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CBF5" w14:textId="77777777" w:rsidR="002D5E17" w:rsidRPr="00F321DB" w:rsidRDefault="00710A2F" w:rsidP="00F321DB">
      <w:pPr>
        <w:pStyle w:val="Titolo1"/>
      </w:pPr>
      <w:r w:rsidRPr="00F321DB">
        <w:t>Economia internazionale</w:t>
      </w:r>
    </w:p>
    <w:p w14:paraId="527C5D67" w14:textId="77777777" w:rsidR="00710A2F" w:rsidRPr="00F321DB" w:rsidRDefault="00710A2F" w:rsidP="00F321DB">
      <w:pPr>
        <w:pStyle w:val="Titolo2"/>
      </w:pPr>
      <w:r w:rsidRPr="00F321DB">
        <w:t>Prof. Emilio Colombo</w:t>
      </w:r>
    </w:p>
    <w:p w14:paraId="08182BBD" w14:textId="77777777" w:rsidR="00710A2F" w:rsidRDefault="00710A2F" w:rsidP="00710A2F">
      <w:pPr>
        <w:spacing w:before="240" w:after="120" w:line="240" w:lineRule="exact"/>
        <w:rPr>
          <w:b/>
          <w:i/>
          <w:sz w:val="18"/>
        </w:rPr>
      </w:pPr>
      <w:r>
        <w:rPr>
          <w:b/>
          <w:i/>
          <w:sz w:val="18"/>
        </w:rPr>
        <w:t>OBIETTIVO DEL CORSO E RISULTATI DI APPRENDIMENTO ATTESI</w:t>
      </w:r>
    </w:p>
    <w:p w14:paraId="225293AE" w14:textId="7C724A9C" w:rsidR="00710A2F" w:rsidRPr="00F321DB" w:rsidRDefault="00710A2F" w:rsidP="00B96980">
      <w:pPr>
        <w:spacing w:line="240" w:lineRule="exact"/>
      </w:pPr>
      <w:r w:rsidRPr="00F321DB">
        <w:t xml:space="preserve">L’obiettivo del corso è quello di offrire agli studenti le chiavi interpretative per comprendere e analizzare in modo critico i principali fenomeni dell’economia internazionale </w:t>
      </w:r>
      <w:r w:rsidR="00EF6423">
        <w:t>(commercio e finanza)</w:t>
      </w:r>
      <w:r w:rsidRPr="00F321DB">
        <w:t>. Durante il corso cercheremo di dare una risposta alle principali questioni aperte nell’economia internazionale. Cosa determina la competitività delle nazioni? Quanto dobbiamo temere la concorrenza di paesi con salari più bassi? Ci dobbiamo preoccupare della Brexit? Come possiamo spiegare il tasso di cambio tra Dollaro e Euro? Perché così tante critiche all’Euro?</w:t>
      </w:r>
    </w:p>
    <w:p w14:paraId="54F83F85" w14:textId="77777777" w:rsidR="00710A2F" w:rsidRPr="00F321DB" w:rsidRDefault="00710A2F" w:rsidP="00B96980">
      <w:pPr>
        <w:spacing w:before="120" w:line="240" w:lineRule="exact"/>
        <w:rPr>
          <w:i/>
        </w:rPr>
      </w:pPr>
      <w:r w:rsidRPr="00F321DB">
        <w:rPr>
          <w:i/>
        </w:rPr>
        <w:t xml:space="preserve">Conoscenza e capacità di comprensione. </w:t>
      </w:r>
      <w:r w:rsidRPr="00F321DB">
        <w:t>Gli studenti dovranno approfondire gli strumenti economici analitici riferiti all’analisi del commercio internazionale e della finanza internazionale, utilizzando strumenti standard di microeconomia e di macroeconomia.</w:t>
      </w:r>
    </w:p>
    <w:p w14:paraId="52A9ABD4" w14:textId="77777777" w:rsidR="00710A2F" w:rsidRPr="00F321DB" w:rsidRDefault="00710A2F" w:rsidP="00B96980">
      <w:pPr>
        <w:spacing w:before="120" w:line="240" w:lineRule="exact"/>
      </w:pPr>
      <w:r w:rsidRPr="00F321DB">
        <w:rPr>
          <w:i/>
        </w:rPr>
        <w:t>Conoscenza e capacità di comprensione applicate</w:t>
      </w:r>
      <w:r w:rsidRPr="00F321DB">
        <w:t>. Gli studenti dovranno essere in grado di comprendere e interpretare i dati e le politiche relative al commercio internazionale e alla dinamica del tasso di cambio.</w:t>
      </w:r>
    </w:p>
    <w:p w14:paraId="5231CE0A" w14:textId="77777777" w:rsidR="00710A2F" w:rsidRPr="00F321DB" w:rsidRDefault="00710A2F" w:rsidP="00B96980">
      <w:pPr>
        <w:spacing w:before="120" w:line="240" w:lineRule="exact"/>
      </w:pPr>
      <w:r w:rsidRPr="00F321DB">
        <w:rPr>
          <w:i/>
        </w:rPr>
        <w:t>Autonomia di giudizio</w:t>
      </w:r>
      <w:r w:rsidRPr="00F321DB">
        <w:t>. Gli studenti dovranno essere in grado di analizzare criticamente decisioni di politica economica quali gli accordi commerciali, l’implementazione di dazi e tariffe e le decisioni di politica monetaria.</w:t>
      </w:r>
    </w:p>
    <w:p w14:paraId="5BBA304B" w14:textId="77777777" w:rsidR="00710A2F" w:rsidRPr="00F321DB" w:rsidRDefault="00710A2F" w:rsidP="00B96980">
      <w:pPr>
        <w:spacing w:before="120" w:line="240" w:lineRule="exact"/>
        <w:rPr>
          <w:sz w:val="24"/>
        </w:rPr>
      </w:pPr>
      <w:r w:rsidRPr="00F321DB">
        <w:rPr>
          <w:i/>
        </w:rPr>
        <w:t>Capacità di apprendere</w:t>
      </w:r>
      <w:r w:rsidRPr="00F321DB">
        <w:t>. Gli studenti dovranno essere in grado di comprendere sia il libro di testo che letture e articoli della stampa specializzata presentati durante il corso.</w:t>
      </w:r>
    </w:p>
    <w:p w14:paraId="10DBA536" w14:textId="77777777" w:rsidR="00710A2F" w:rsidRDefault="00710A2F" w:rsidP="00710A2F">
      <w:pPr>
        <w:spacing w:before="240" w:after="120" w:line="240" w:lineRule="exact"/>
        <w:rPr>
          <w:b/>
          <w:i/>
          <w:sz w:val="18"/>
        </w:rPr>
      </w:pPr>
      <w:r>
        <w:rPr>
          <w:b/>
          <w:i/>
          <w:sz w:val="18"/>
        </w:rPr>
        <w:t>PROGRAMMA DEL CORSO</w:t>
      </w:r>
    </w:p>
    <w:p w14:paraId="555DB4AD" w14:textId="77777777" w:rsidR="00710A2F" w:rsidRPr="00B96980" w:rsidRDefault="00710A2F" w:rsidP="00B96980">
      <w:pPr>
        <w:pStyle w:val="Paragrafoelenco"/>
        <w:numPr>
          <w:ilvl w:val="0"/>
          <w:numId w:val="5"/>
        </w:numPr>
        <w:ind w:left="284" w:hanging="284"/>
        <w:rPr>
          <w:b/>
        </w:rPr>
      </w:pPr>
      <w:r w:rsidRPr="00B96980">
        <w:rPr>
          <w:b/>
        </w:rPr>
        <w:t>Teoria del commercio internazionale</w:t>
      </w:r>
    </w:p>
    <w:p w14:paraId="06E92333" w14:textId="77777777" w:rsidR="00710A2F" w:rsidRPr="00F321DB" w:rsidRDefault="00710A2F" w:rsidP="0021643A">
      <w:pPr>
        <w:pStyle w:val="Paragrafoelenco"/>
        <w:numPr>
          <w:ilvl w:val="1"/>
          <w:numId w:val="11"/>
        </w:numPr>
        <w:ind w:left="0" w:firstLine="0"/>
      </w:pPr>
      <w:r w:rsidRPr="00F321DB">
        <w:t>La globalizzazione e il ruolo del commercio nella crescita di lungo periodo.</w:t>
      </w:r>
    </w:p>
    <w:p w14:paraId="38F8008B" w14:textId="77777777" w:rsidR="00710A2F" w:rsidRPr="00F321DB" w:rsidRDefault="00710A2F" w:rsidP="0021643A">
      <w:pPr>
        <w:pStyle w:val="Paragrafoelenco"/>
        <w:numPr>
          <w:ilvl w:val="1"/>
          <w:numId w:val="11"/>
        </w:numPr>
        <w:ind w:left="0" w:firstLine="0"/>
      </w:pPr>
      <w:r w:rsidRPr="00F321DB">
        <w:t>Concetto di vantaggio comparato.</w:t>
      </w:r>
    </w:p>
    <w:p w14:paraId="1D39A3FF" w14:textId="77777777" w:rsidR="00710A2F" w:rsidRPr="00F321DB" w:rsidRDefault="00710A2F" w:rsidP="0021643A">
      <w:pPr>
        <w:pStyle w:val="Paragrafoelenco"/>
        <w:numPr>
          <w:ilvl w:val="1"/>
          <w:numId w:val="11"/>
        </w:numPr>
        <w:ind w:left="0" w:firstLine="0"/>
      </w:pPr>
      <w:r w:rsidRPr="00F321DB">
        <w:t>Differenze in tecnologia: il modello Ricardiano.</w:t>
      </w:r>
    </w:p>
    <w:p w14:paraId="47553CC3" w14:textId="77777777" w:rsidR="00710A2F" w:rsidRPr="00F321DB" w:rsidRDefault="00710A2F" w:rsidP="0021643A">
      <w:pPr>
        <w:pStyle w:val="Paragrafoelenco"/>
        <w:numPr>
          <w:ilvl w:val="1"/>
          <w:numId w:val="11"/>
        </w:numPr>
        <w:ind w:left="0" w:firstLine="0"/>
      </w:pPr>
      <w:r w:rsidRPr="00F321DB">
        <w:t>Modello a fattori specifici.</w:t>
      </w:r>
    </w:p>
    <w:p w14:paraId="2C08D77D" w14:textId="77777777" w:rsidR="00710A2F" w:rsidRPr="00F321DB" w:rsidRDefault="00710A2F" w:rsidP="0021643A">
      <w:pPr>
        <w:pStyle w:val="Paragrafoelenco"/>
        <w:numPr>
          <w:ilvl w:val="1"/>
          <w:numId w:val="11"/>
        </w:numPr>
        <w:ind w:left="0" w:firstLine="0"/>
      </w:pPr>
      <w:r w:rsidRPr="00F321DB">
        <w:t xml:space="preserve">Differenze in dotazioni: modello </w:t>
      </w:r>
      <w:proofErr w:type="spellStart"/>
      <w:r w:rsidRPr="00F321DB">
        <w:t>Heckscher-Ohlin</w:t>
      </w:r>
      <w:proofErr w:type="spellEnd"/>
      <w:r w:rsidRPr="00F321DB">
        <w:t>.</w:t>
      </w:r>
    </w:p>
    <w:p w14:paraId="6A3F974C" w14:textId="77777777" w:rsidR="00710A2F" w:rsidRPr="00F321DB" w:rsidRDefault="00710A2F" w:rsidP="0021643A">
      <w:pPr>
        <w:pStyle w:val="Paragrafoelenco"/>
        <w:numPr>
          <w:ilvl w:val="1"/>
          <w:numId w:val="11"/>
        </w:numPr>
        <w:ind w:left="0" w:firstLine="0"/>
      </w:pPr>
      <w:r w:rsidRPr="00F321DB">
        <w:t>Il ruolo delle economie di scala.</w:t>
      </w:r>
    </w:p>
    <w:p w14:paraId="249C23FD" w14:textId="77777777" w:rsidR="00F321DB" w:rsidRDefault="00710A2F" w:rsidP="0021643A">
      <w:pPr>
        <w:pStyle w:val="Paragrafoelenco"/>
        <w:numPr>
          <w:ilvl w:val="1"/>
          <w:numId w:val="11"/>
        </w:numPr>
        <w:spacing w:after="120"/>
        <w:ind w:left="0" w:firstLine="0"/>
        <w:contextualSpacing w:val="0"/>
      </w:pPr>
      <w:r w:rsidRPr="00F321DB">
        <w:t>Le imprese nell’economia globale: esportazioni, outsourcing e multinazionali.</w:t>
      </w:r>
    </w:p>
    <w:p w14:paraId="151D7189" w14:textId="77777777" w:rsidR="00710A2F" w:rsidRPr="00B96980" w:rsidRDefault="00710A2F" w:rsidP="00B96980">
      <w:pPr>
        <w:pStyle w:val="Paragrafoelenco"/>
        <w:numPr>
          <w:ilvl w:val="0"/>
          <w:numId w:val="5"/>
        </w:numPr>
        <w:spacing w:before="120"/>
        <w:ind w:left="284" w:hanging="284"/>
        <w:contextualSpacing w:val="0"/>
        <w:rPr>
          <w:b/>
        </w:rPr>
      </w:pPr>
      <w:r w:rsidRPr="00B96980">
        <w:rPr>
          <w:b/>
        </w:rPr>
        <w:t>La politica economica commerciale</w:t>
      </w:r>
    </w:p>
    <w:p w14:paraId="25995955" w14:textId="77777777" w:rsidR="00F321DB" w:rsidRDefault="00710A2F" w:rsidP="00F321DB">
      <w:pPr>
        <w:pStyle w:val="Paragrafoelenco"/>
        <w:numPr>
          <w:ilvl w:val="1"/>
          <w:numId w:val="14"/>
        </w:numPr>
        <w:ind w:left="357" w:hanging="357"/>
        <w:contextualSpacing w:val="0"/>
      </w:pPr>
      <w:r w:rsidRPr="00F321DB">
        <w:t>Gli strumenti di politica economica commerciale.</w:t>
      </w:r>
    </w:p>
    <w:p w14:paraId="0704CD13" w14:textId="77777777" w:rsidR="00710A2F" w:rsidRPr="00F321DB" w:rsidRDefault="00710A2F" w:rsidP="0021643A">
      <w:pPr>
        <w:pStyle w:val="Paragrafoelenco"/>
        <w:numPr>
          <w:ilvl w:val="1"/>
          <w:numId w:val="14"/>
        </w:numPr>
        <w:ind w:left="357" w:hanging="357"/>
        <w:contextualSpacing w:val="0"/>
      </w:pPr>
      <w:r w:rsidRPr="00F321DB">
        <w:lastRenderedPageBreak/>
        <w:t>L’economia politica della politica commerciale.</w:t>
      </w:r>
    </w:p>
    <w:p w14:paraId="5E3C1869" w14:textId="77777777" w:rsidR="00710A2F" w:rsidRPr="00B96980" w:rsidRDefault="00710A2F" w:rsidP="00B96980">
      <w:pPr>
        <w:pStyle w:val="Paragrafoelenco"/>
        <w:numPr>
          <w:ilvl w:val="0"/>
          <w:numId w:val="5"/>
        </w:numPr>
        <w:spacing w:before="120"/>
        <w:ind w:left="284" w:hanging="284"/>
        <w:contextualSpacing w:val="0"/>
        <w:rPr>
          <w:b/>
        </w:rPr>
      </w:pPr>
      <w:r w:rsidRPr="00B96980">
        <w:rPr>
          <w:b/>
        </w:rPr>
        <w:t>La bilancia dei pagamenti e la finanza internazionale</w:t>
      </w:r>
    </w:p>
    <w:p w14:paraId="42814B10" w14:textId="77777777" w:rsidR="00710A2F" w:rsidRPr="00F321DB" w:rsidRDefault="00710A2F" w:rsidP="00B96980">
      <w:pPr>
        <w:pStyle w:val="Paragrafoelenco"/>
        <w:numPr>
          <w:ilvl w:val="1"/>
          <w:numId w:val="13"/>
        </w:numPr>
        <w:ind w:left="284" w:hanging="284"/>
        <w:contextualSpacing w:val="0"/>
      </w:pPr>
      <w:r w:rsidRPr="00F321DB">
        <w:t>Sistema di contabilità nazionale e bilancia dei pagamenti. approccio intertemporale alle partite correnti.</w:t>
      </w:r>
    </w:p>
    <w:p w14:paraId="75297342" w14:textId="77777777" w:rsidR="00710A2F" w:rsidRPr="00F321DB" w:rsidRDefault="00710A2F" w:rsidP="00F321DB">
      <w:pPr>
        <w:pStyle w:val="Paragrafoelenco"/>
        <w:numPr>
          <w:ilvl w:val="1"/>
          <w:numId w:val="13"/>
        </w:numPr>
        <w:ind w:left="0" w:firstLine="0"/>
        <w:contextualSpacing w:val="0"/>
      </w:pPr>
      <w:r w:rsidRPr="00F321DB">
        <w:t>Il mercato dei tassi di cambio.</w:t>
      </w:r>
    </w:p>
    <w:p w14:paraId="5237B1FF" w14:textId="77777777" w:rsidR="00710A2F" w:rsidRPr="00F321DB" w:rsidRDefault="00710A2F" w:rsidP="00F321DB">
      <w:pPr>
        <w:pStyle w:val="Paragrafoelenco"/>
        <w:numPr>
          <w:ilvl w:val="1"/>
          <w:numId w:val="13"/>
        </w:numPr>
        <w:ind w:left="0" w:firstLine="0"/>
        <w:contextualSpacing w:val="0"/>
      </w:pPr>
      <w:r w:rsidRPr="00F321DB">
        <w:t>Parità coperta e scoperta dei tassi di interesse.</w:t>
      </w:r>
    </w:p>
    <w:p w14:paraId="3DB469C4" w14:textId="5177B97F" w:rsidR="00710A2F" w:rsidRDefault="00710A2F" w:rsidP="00F321DB">
      <w:pPr>
        <w:pStyle w:val="Paragrafoelenco"/>
        <w:numPr>
          <w:ilvl w:val="1"/>
          <w:numId w:val="13"/>
        </w:numPr>
        <w:ind w:left="0" w:firstLine="0"/>
        <w:contextualSpacing w:val="0"/>
      </w:pPr>
      <w:r w:rsidRPr="00F321DB">
        <w:t>Parità del potere di acquisto e il tasso di cambio nel lungo periodo.</w:t>
      </w:r>
    </w:p>
    <w:p w14:paraId="791425F5" w14:textId="28CF110A" w:rsidR="00775DF5" w:rsidRPr="00F321DB" w:rsidRDefault="00775DF5" w:rsidP="00F321DB">
      <w:pPr>
        <w:pStyle w:val="Paragrafoelenco"/>
        <w:numPr>
          <w:ilvl w:val="1"/>
          <w:numId w:val="13"/>
        </w:numPr>
        <w:ind w:left="0" w:firstLine="0"/>
        <w:contextualSpacing w:val="0"/>
      </w:pPr>
      <w:r>
        <w:t>Politiche monetarie e fiscali in economia aperta</w:t>
      </w:r>
    </w:p>
    <w:p w14:paraId="4D4A4DC8" w14:textId="77777777" w:rsidR="00710A2F" w:rsidRPr="00F321DB" w:rsidRDefault="00710A2F" w:rsidP="00F321DB">
      <w:pPr>
        <w:pStyle w:val="Paragrafoelenco"/>
        <w:numPr>
          <w:ilvl w:val="1"/>
          <w:numId w:val="13"/>
        </w:numPr>
        <w:ind w:left="0" w:firstLine="0"/>
        <w:contextualSpacing w:val="0"/>
      </w:pPr>
      <w:r w:rsidRPr="00F321DB">
        <w:t>Tassi di cambio fissi e intervento nel mercato dei cambi.</w:t>
      </w:r>
    </w:p>
    <w:p w14:paraId="3696D9BC" w14:textId="77777777" w:rsidR="00710A2F" w:rsidRPr="00F321DB" w:rsidRDefault="00710A2F" w:rsidP="00F321DB">
      <w:pPr>
        <w:pStyle w:val="Paragrafoelenco"/>
        <w:numPr>
          <w:ilvl w:val="1"/>
          <w:numId w:val="13"/>
        </w:numPr>
        <w:ind w:left="0" w:firstLine="0"/>
        <w:contextualSpacing w:val="0"/>
      </w:pPr>
      <w:r w:rsidRPr="00F321DB">
        <w:t>Aree valutarie ottimali e l’Euro.</w:t>
      </w:r>
    </w:p>
    <w:p w14:paraId="542BC03C" w14:textId="493378EE" w:rsidR="00710A2F" w:rsidRPr="00F23A95" w:rsidRDefault="00710A2F" w:rsidP="00B96980">
      <w:pPr>
        <w:spacing w:before="240" w:after="120"/>
        <w:rPr>
          <w:b/>
          <w:i/>
          <w:sz w:val="18"/>
          <w:szCs w:val="18"/>
        </w:rPr>
      </w:pPr>
      <w:r w:rsidRPr="00F23A95">
        <w:rPr>
          <w:b/>
          <w:i/>
          <w:sz w:val="18"/>
          <w:szCs w:val="18"/>
        </w:rPr>
        <w:t>BIBLIOGRAFIA</w:t>
      </w:r>
      <w:r w:rsidR="0073221E" w:rsidRPr="00F23A95">
        <w:rPr>
          <w:rStyle w:val="Rimandonotaapidipagina"/>
          <w:b/>
          <w:i/>
          <w:sz w:val="18"/>
          <w:szCs w:val="18"/>
        </w:rPr>
        <w:footnoteReference w:id="1"/>
      </w:r>
    </w:p>
    <w:p w14:paraId="2D7AADD1" w14:textId="352D93E4" w:rsidR="00710A2F" w:rsidRPr="00F23A95" w:rsidRDefault="00710A2F" w:rsidP="00B96980">
      <w:pPr>
        <w:pStyle w:val="Testo1"/>
        <w:spacing w:before="0" w:line="240" w:lineRule="atLeast"/>
        <w:rPr>
          <w:spacing w:val="-5"/>
          <w:szCs w:val="18"/>
        </w:rPr>
      </w:pPr>
      <w:r w:rsidRPr="00F23A95">
        <w:rPr>
          <w:smallCaps/>
          <w:spacing w:val="-5"/>
          <w:szCs w:val="18"/>
        </w:rPr>
        <w:t>P</w:t>
      </w:r>
      <w:r w:rsidR="00B96980" w:rsidRPr="00F23A95">
        <w:rPr>
          <w:smallCaps/>
          <w:spacing w:val="-5"/>
          <w:szCs w:val="18"/>
        </w:rPr>
        <w:t>.</w:t>
      </w:r>
      <w:r w:rsidRPr="00F23A95">
        <w:rPr>
          <w:smallCaps/>
          <w:spacing w:val="-5"/>
          <w:szCs w:val="18"/>
        </w:rPr>
        <w:t xml:space="preserve"> Krugman</w:t>
      </w:r>
      <w:r w:rsidR="00EC2051" w:rsidRPr="00F23A95">
        <w:rPr>
          <w:smallCaps/>
          <w:spacing w:val="-5"/>
          <w:szCs w:val="18"/>
        </w:rPr>
        <w:t>-</w:t>
      </w:r>
      <w:r w:rsidRPr="00F23A95">
        <w:rPr>
          <w:smallCaps/>
          <w:spacing w:val="-5"/>
          <w:szCs w:val="18"/>
        </w:rPr>
        <w:t>M</w:t>
      </w:r>
      <w:r w:rsidR="00B96980" w:rsidRPr="00F23A95">
        <w:rPr>
          <w:smallCaps/>
          <w:spacing w:val="-5"/>
          <w:szCs w:val="18"/>
        </w:rPr>
        <w:t>.</w:t>
      </w:r>
      <w:r w:rsidRPr="00F23A95">
        <w:rPr>
          <w:smallCaps/>
          <w:spacing w:val="-5"/>
          <w:szCs w:val="18"/>
        </w:rPr>
        <w:t xml:space="preserve"> Obstfeld</w:t>
      </w:r>
      <w:r w:rsidR="00B96980" w:rsidRPr="00F23A95">
        <w:rPr>
          <w:smallCaps/>
          <w:spacing w:val="-5"/>
          <w:szCs w:val="18"/>
        </w:rPr>
        <w:t>-</w:t>
      </w:r>
      <w:r w:rsidR="00EC2051" w:rsidRPr="00F23A95">
        <w:rPr>
          <w:smallCaps/>
          <w:spacing w:val="-5"/>
          <w:szCs w:val="18"/>
        </w:rPr>
        <w:t>M</w:t>
      </w:r>
      <w:r w:rsidR="00B96980" w:rsidRPr="00F23A95">
        <w:rPr>
          <w:smallCaps/>
          <w:spacing w:val="-5"/>
          <w:szCs w:val="18"/>
        </w:rPr>
        <w:t>.</w:t>
      </w:r>
      <w:r w:rsidR="00EC2051" w:rsidRPr="00F23A95">
        <w:rPr>
          <w:smallCaps/>
          <w:spacing w:val="-5"/>
          <w:szCs w:val="18"/>
        </w:rPr>
        <w:t xml:space="preserve"> Melitz,</w:t>
      </w:r>
      <w:r w:rsidR="00B96980" w:rsidRPr="00F23A95">
        <w:rPr>
          <w:smallCaps/>
          <w:spacing w:val="-5"/>
          <w:szCs w:val="18"/>
        </w:rPr>
        <w:t xml:space="preserve"> </w:t>
      </w:r>
      <w:r w:rsidRPr="00F23A95">
        <w:rPr>
          <w:bCs/>
          <w:i/>
          <w:spacing w:val="-5"/>
          <w:szCs w:val="18"/>
        </w:rPr>
        <w:t xml:space="preserve">Economia Internazionale </w:t>
      </w:r>
      <w:r w:rsidRPr="00F23A95">
        <w:rPr>
          <w:bCs/>
          <w:spacing w:val="-5"/>
          <w:szCs w:val="18"/>
        </w:rPr>
        <w:t>(1</w:t>
      </w:r>
      <w:r w:rsidR="000111CF" w:rsidRPr="00F23A95">
        <w:rPr>
          <w:bCs/>
          <w:spacing w:val="-5"/>
          <w:szCs w:val="18"/>
        </w:rPr>
        <w:t>2</w:t>
      </w:r>
      <w:r w:rsidRPr="00F23A95">
        <w:rPr>
          <w:bCs/>
          <w:spacing w:val="-5"/>
          <w:szCs w:val="18"/>
        </w:rPr>
        <w:t xml:space="preserve"> edizione) Vol.1 (Teoria e Politica del Commercio Internazionale)</w:t>
      </w:r>
      <w:r w:rsidRPr="00F23A95">
        <w:rPr>
          <w:smallCaps/>
          <w:spacing w:val="-5"/>
          <w:szCs w:val="18"/>
        </w:rPr>
        <w:t>,</w:t>
      </w:r>
      <w:r w:rsidRPr="00F23A95">
        <w:rPr>
          <w:spacing w:val="-5"/>
          <w:szCs w:val="18"/>
        </w:rPr>
        <w:t xml:space="preserve"> Pearson, 20</w:t>
      </w:r>
      <w:r w:rsidR="000111CF" w:rsidRPr="00F23A95">
        <w:rPr>
          <w:spacing w:val="-5"/>
          <w:szCs w:val="18"/>
        </w:rPr>
        <w:t>23</w:t>
      </w:r>
      <w:r w:rsidRPr="00F23A95">
        <w:rPr>
          <w:spacing w:val="-5"/>
          <w:szCs w:val="18"/>
        </w:rPr>
        <w:t>, capp. 2-12 inclusi (I parte).</w:t>
      </w:r>
      <w:r w:rsidR="0073221E" w:rsidRPr="00F23A95">
        <w:rPr>
          <w:spacing w:val="-5"/>
          <w:szCs w:val="18"/>
        </w:rPr>
        <w:t xml:space="preserve"> </w:t>
      </w:r>
      <w:r w:rsidR="00BA5678">
        <w:rPr>
          <w:spacing w:val="-5"/>
          <w:szCs w:val="18"/>
        </w:rPr>
        <w:t xml:space="preserve"> </w:t>
      </w:r>
      <w:hyperlink r:id="rId8" w:history="1">
        <w:r w:rsidR="00BA5678" w:rsidRPr="00BA5678">
          <w:rPr>
            <w:rStyle w:val="Collegamentoipertestuale"/>
            <w:rFonts w:ascii="Times New Roman" w:hAnsi="Times New Roman"/>
            <w:i/>
            <w:szCs w:val="18"/>
          </w:rPr>
          <w:t>Acquista da VP</w:t>
        </w:r>
      </w:hyperlink>
    </w:p>
    <w:p w14:paraId="566AF39B" w14:textId="2E89F107" w:rsidR="00710A2F" w:rsidRPr="00F23A95" w:rsidRDefault="00B96980" w:rsidP="00B96980">
      <w:pPr>
        <w:pStyle w:val="Testo1"/>
        <w:spacing w:before="0"/>
        <w:rPr>
          <w:szCs w:val="18"/>
        </w:rPr>
      </w:pPr>
      <w:r w:rsidRPr="00F23A95">
        <w:rPr>
          <w:smallCaps/>
          <w:spacing w:val="-5"/>
          <w:szCs w:val="18"/>
        </w:rPr>
        <w:t xml:space="preserve">P. Krugman-M. Obstfeld-M. Melitz, </w:t>
      </w:r>
      <w:r w:rsidR="00710A2F" w:rsidRPr="00F23A95">
        <w:rPr>
          <w:bCs/>
          <w:i/>
          <w:szCs w:val="18"/>
        </w:rPr>
        <w:t xml:space="preserve">Economia Internazionale </w:t>
      </w:r>
      <w:r w:rsidR="00710A2F" w:rsidRPr="00F23A95">
        <w:rPr>
          <w:bCs/>
          <w:szCs w:val="18"/>
        </w:rPr>
        <w:t>(1</w:t>
      </w:r>
      <w:r w:rsidR="000111CF" w:rsidRPr="00F23A95">
        <w:rPr>
          <w:bCs/>
          <w:szCs w:val="18"/>
        </w:rPr>
        <w:t>2</w:t>
      </w:r>
      <w:r w:rsidR="00710A2F" w:rsidRPr="00F23A95">
        <w:rPr>
          <w:bCs/>
          <w:szCs w:val="18"/>
        </w:rPr>
        <w:t xml:space="preserve"> edizione) Vol.2 (Economia Monetaria Internazionale)</w:t>
      </w:r>
      <w:r w:rsidR="00710A2F" w:rsidRPr="00F23A95">
        <w:rPr>
          <w:szCs w:val="18"/>
        </w:rPr>
        <w:t>, Pearson, 20</w:t>
      </w:r>
      <w:r w:rsidR="000111CF" w:rsidRPr="00F23A95">
        <w:rPr>
          <w:szCs w:val="18"/>
        </w:rPr>
        <w:t>23</w:t>
      </w:r>
      <w:r w:rsidR="00710A2F" w:rsidRPr="00F23A95">
        <w:rPr>
          <w:szCs w:val="18"/>
        </w:rPr>
        <w:t>, capp. 1-7 + 10 (II parte).</w:t>
      </w:r>
      <w:r w:rsidR="00BA5678">
        <w:rPr>
          <w:szCs w:val="18"/>
        </w:rPr>
        <w:t xml:space="preserve"> </w:t>
      </w:r>
      <w:hyperlink r:id="rId9" w:history="1">
        <w:r w:rsidR="00BA5678" w:rsidRPr="00BA5678">
          <w:rPr>
            <w:rStyle w:val="Collegamentoipertestuale"/>
            <w:rFonts w:ascii="Times New Roman" w:hAnsi="Times New Roman"/>
            <w:i/>
            <w:szCs w:val="18"/>
          </w:rPr>
          <w:t>Acquista da VP</w:t>
        </w:r>
      </w:hyperlink>
    </w:p>
    <w:p w14:paraId="6010627D" w14:textId="77777777" w:rsidR="00710A2F" w:rsidRPr="00F23A95" w:rsidRDefault="00710A2F" w:rsidP="00710A2F">
      <w:pPr>
        <w:pStyle w:val="Testo1"/>
        <w:rPr>
          <w:szCs w:val="18"/>
        </w:rPr>
      </w:pPr>
      <w:r w:rsidRPr="00F23A95">
        <w:rPr>
          <w:szCs w:val="18"/>
        </w:rPr>
        <w:t>Note didattiche messe a disposizione del docente su Blackboard.</w:t>
      </w:r>
    </w:p>
    <w:p w14:paraId="6F9F45CD" w14:textId="77777777" w:rsidR="00710A2F" w:rsidRPr="00F23A95" w:rsidRDefault="00710A2F" w:rsidP="00710A2F">
      <w:pPr>
        <w:spacing w:before="240" w:after="120"/>
        <w:rPr>
          <w:b/>
          <w:i/>
          <w:sz w:val="18"/>
          <w:szCs w:val="18"/>
        </w:rPr>
      </w:pPr>
      <w:r w:rsidRPr="00F23A95">
        <w:rPr>
          <w:b/>
          <w:i/>
          <w:sz w:val="18"/>
          <w:szCs w:val="18"/>
        </w:rPr>
        <w:t>DIDATTICA DEL CORSO</w:t>
      </w:r>
    </w:p>
    <w:p w14:paraId="4C45B4FF" w14:textId="77777777" w:rsidR="00710A2F" w:rsidRPr="00F23A95" w:rsidRDefault="00710A2F" w:rsidP="00710A2F">
      <w:pPr>
        <w:pStyle w:val="Testo2"/>
        <w:rPr>
          <w:szCs w:val="18"/>
        </w:rPr>
      </w:pPr>
      <w:r w:rsidRPr="00F23A95">
        <w:rPr>
          <w:szCs w:val="18"/>
        </w:rPr>
        <w:t>Lezioni frontali.</w:t>
      </w:r>
    </w:p>
    <w:p w14:paraId="293D674A" w14:textId="77777777" w:rsidR="00710A2F" w:rsidRPr="00F23A95" w:rsidRDefault="00710A2F" w:rsidP="00710A2F">
      <w:pPr>
        <w:spacing w:before="240" w:after="120"/>
        <w:rPr>
          <w:b/>
          <w:i/>
          <w:sz w:val="18"/>
          <w:szCs w:val="18"/>
        </w:rPr>
      </w:pPr>
      <w:r w:rsidRPr="00F23A95">
        <w:rPr>
          <w:b/>
          <w:i/>
          <w:sz w:val="18"/>
          <w:szCs w:val="18"/>
        </w:rPr>
        <w:t>METODO E CRITERI DI VALUTAZIONE</w:t>
      </w:r>
    </w:p>
    <w:p w14:paraId="05E1D0B5" w14:textId="1C8B9F3B" w:rsidR="00F369A4" w:rsidRPr="00F23A95" w:rsidRDefault="0092256D" w:rsidP="00D71CAF">
      <w:pPr>
        <w:pStyle w:val="Testo2"/>
        <w:rPr>
          <w:szCs w:val="18"/>
        </w:rPr>
      </w:pPr>
      <w:r w:rsidRPr="00F23A95">
        <w:rPr>
          <w:szCs w:val="18"/>
        </w:rPr>
        <w:t>La valutazione avviene mediante una prova scritta. Verrà valutata con gli studenti frequentanti la possibilità di fare una prova scritta intermedia</w:t>
      </w:r>
      <w:r w:rsidR="00F369A4" w:rsidRPr="00F23A95">
        <w:rPr>
          <w:szCs w:val="18"/>
        </w:rPr>
        <w:t>, alla fine del primo semestre, relativa</w:t>
      </w:r>
      <w:r w:rsidRPr="00F23A95">
        <w:rPr>
          <w:szCs w:val="18"/>
        </w:rPr>
        <w:t xml:space="preserve"> </w:t>
      </w:r>
      <w:r w:rsidR="00F369A4" w:rsidRPr="00F23A95">
        <w:rPr>
          <w:szCs w:val="18"/>
        </w:rPr>
        <w:t xml:space="preserve">alla </w:t>
      </w:r>
      <w:r w:rsidRPr="00F23A95">
        <w:rPr>
          <w:szCs w:val="18"/>
        </w:rPr>
        <w:t>prima parte del corso (parte a e b del programma sopra indicato)</w:t>
      </w:r>
      <w:r w:rsidR="00710A2F" w:rsidRPr="00F23A95">
        <w:rPr>
          <w:szCs w:val="18"/>
        </w:rPr>
        <w:t>.</w:t>
      </w:r>
      <w:r w:rsidR="00F369A4" w:rsidRPr="00F23A95">
        <w:rPr>
          <w:szCs w:val="18"/>
        </w:rPr>
        <w:t xml:space="preserve"> La seconda prova verrà effettuata alla fine del secondo semestre sulla parte c del programma.</w:t>
      </w:r>
    </w:p>
    <w:p w14:paraId="69620195" w14:textId="30EB56CC" w:rsidR="00F369A4" w:rsidRPr="00F23A95" w:rsidRDefault="00F369A4" w:rsidP="00D71CAF">
      <w:pPr>
        <w:pStyle w:val="Testo2"/>
        <w:spacing w:before="120"/>
        <w:rPr>
          <w:szCs w:val="18"/>
        </w:rPr>
      </w:pPr>
      <w:r w:rsidRPr="00F23A95">
        <w:rPr>
          <w:szCs w:val="18"/>
        </w:rPr>
        <w:t>Sia nel caso delle prove intermedie che nel caso della prova di appello standard la struttura dell’esame è la stessa.</w:t>
      </w:r>
    </w:p>
    <w:p w14:paraId="255C7900" w14:textId="77777777" w:rsidR="00F369A4" w:rsidRPr="00F23A95" w:rsidRDefault="00710A2F" w:rsidP="00710A2F">
      <w:pPr>
        <w:pStyle w:val="Testo2"/>
        <w:rPr>
          <w:szCs w:val="18"/>
        </w:rPr>
      </w:pPr>
      <w:r w:rsidRPr="00F23A95">
        <w:rPr>
          <w:szCs w:val="18"/>
        </w:rPr>
        <w:t xml:space="preserve">La prova </w:t>
      </w:r>
      <w:r w:rsidR="0092256D" w:rsidRPr="00F23A95">
        <w:rPr>
          <w:szCs w:val="18"/>
        </w:rPr>
        <w:t xml:space="preserve">scritta </w:t>
      </w:r>
      <w:r w:rsidRPr="00F23A95">
        <w:rPr>
          <w:szCs w:val="18"/>
        </w:rPr>
        <w:t>è composta da</w:t>
      </w:r>
      <w:r w:rsidR="00F369A4" w:rsidRPr="00F23A95">
        <w:rPr>
          <w:szCs w:val="18"/>
        </w:rPr>
        <w:t xml:space="preserve"> due sezioni</w:t>
      </w:r>
    </w:p>
    <w:p w14:paraId="75D28FFE" w14:textId="0C61FFB0" w:rsidR="00F369A4" w:rsidRPr="00F23A95" w:rsidRDefault="00F369A4" w:rsidP="00F369A4">
      <w:pPr>
        <w:pStyle w:val="Testo2"/>
        <w:numPr>
          <w:ilvl w:val="0"/>
          <w:numId w:val="15"/>
        </w:numPr>
        <w:rPr>
          <w:szCs w:val="18"/>
        </w:rPr>
      </w:pPr>
      <w:r w:rsidRPr="00F23A95">
        <w:rPr>
          <w:szCs w:val="18"/>
        </w:rPr>
        <w:t>Sezione A: domande a risposta multipla (peso 40% del voto finale)</w:t>
      </w:r>
    </w:p>
    <w:p w14:paraId="33B054C1" w14:textId="16552934" w:rsidR="00710A2F" w:rsidRPr="00F23A95" w:rsidRDefault="00F369A4" w:rsidP="00F369A4">
      <w:pPr>
        <w:pStyle w:val="Testo2"/>
        <w:numPr>
          <w:ilvl w:val="0"/>
          <w:numId w:val="15"/>
        </w:numPr>
        <w:rPr>
          <w:szCs w:val="18"/>
        </w:rPr>
      </w:pPr>
      <w:r w:rsidRPr="00F23A95">
        <w:rPr>
          <w:szCs w:val="18"/>
        </w:rPr>
        <w:t xml:space="preserve">Sezione B:  </w:t>
      </w:r>
      <w:r w:rsidR="00710A2F" w:rsidRPr="00F23A95">
        <w:rPr>
          <w:szCs w:val="18"/>
        </w:rPr>
        <w:t>domande aperte (peso 60%).</w:t>
      </w:r>
    </w:p>
    <w:p w14:paraId="3D43724B" w14:textId="7D7ACCC3" w:rsidR="00F369A4" w:rsidRPr="00F23A95" w:rsidRDefault="00F369A4" w:rsidP="00D71CAF">
      <w:pPr>
        <w:pStyle w:val="Testo2"/>
        <w:rPr>
          <w:szCs w:val="18"/>
        </w:rPr>
      </w:pPr>
      <w:r w:rsidRPr="00F23A95">
        <w:rPr>
          <w:szCs w:val="18"/>
        </w:rPr>
        <w:t>Maggiori dettagli sulla prova di esame sono riportati nella pagina Blackboard del corso.</w:t>
      </w:r>
    </w:p>
    <w:p w14:paraId="3D2A3BBD" w14:textId="77777777" w:rsidR="00467BF7" w:rsidRPr="00F23A95" w:rsidRDefault="0092256D" w:rsidP="00D71CAF">
      <w:pPr>
        <w:pStyle w:val="Testo2"/>
        <w:spacing w:before="120"/>
        <w:rPr>
          <w:szCs w:val="18"/>
        </w:rPr>
      </w:pPr>
      <w:r w:rsidRPr="00F23A95">
        <w:rPr>
          <w:szCs w:val="18"/>
        </w:rPr>
        <w:t>L</w:t>
      </w:r>
      <w:r w:rsidR="00F369A4" w:rsidRPr="00F23A95">
        <w:rPr>
          <w:szCs w:val="18"/>
        </w:rPr>
        <w:t>a</w:t>
      </w:r>
      <w:r w:rsidRPr="00F23A95">
        <w:rPr>
          <w:szCs w:val="18"/>
        </w:rPr>
        <w:t xml:space="preserve"> valutazion</w:t>
      </w:r>
      <w:r w:rsidR="00F369A4" w:rsidRPr="00F23A95">
        <w:rPr>
          <w:szCs w:val="18"/>
        </w:rPr>
        <w:t>e</w:t>
      </w:r>
      <w:r w:rsidRPr="00F23A95">
        <w:rPr>
          <w:szCs w:val="18"/>
        </w:rPr>
        <w:t xml:space="preserve"> t</w:t>
      </w:r>
      <w:r w:rsidR="00F369A4" w:rsidRPr="00F23A95">
        <w:rPr>
          <w:szCs w:val="18"/>
        </w:rPr>
        <w:t>iene</w:t>
      </w:r>
      <w:r w:rsidRPr="00F23A95">
        <w:rPr>
          <w:szCs w:val="18"/>
        </w:rPr>
        <w:t xml:space="preserve"> conto del grado di comprensione e di conoscenza dei contenuti, nonché della qualità di esposizione delle risposte (struttura, accuratezza, approfondimento della risposta</w:t>
      </w:r>
      <w:r w:rsidR="00F369A4" w:rsidRPr="00F23A95">
        <w:rPr>
          <w:szCs w:val="18"/>
        </w:rPr>
        <w:t xml:space="preserve"> e uso di una terminologia appropriata</w:t>
      </w:r>
      <w:r w:rsidRPr="00F23A95">
        <w:rPr>
          <w:szCs w:val="18"/>
        </w:rPr>
        <w:t>).</w:t>
      </w:r>
    </w:p>
    <w:p w14:paraId="1B76AE4C" w14:textId="77777777" w:rsidR="00710A2F" w:rsidRPr="00F23A95" w:rsidRDefault="00710A2F" w:rsidP="00710A2F">
      <w:pPr>
        <w:spacing w:before="240" w:after="120" w:line="240" w:lineRule="exact"/>
        <w:rPr>
          <w:b/>
          <w:i/>
          <w:sz w:val="18"/>
          <w:szCs w:val="18"/>
        </w:rPr>
      </w:pPr>
      <w:r w:rsidRPr="00F23A95">
        <w:rPr>
          <w:b/>
          <w:i/>
          <w:sz w:val="18"/>
          <w:szCs w:val="18"/>
        </w:rPr>
        <w:lastRenderedPageBreak/>
        <w:t>AVVERTENZE E PREREQUISITI</w:t>
      </w:r>
    </w:p>
    <w:p w14:paraId="33096B5B" w14:textId="6E3A2F24" w:rsidR="00710A2F" w:rsidRPr="00F23A95" w:rsidRDefault="00710A2F" w:rsidP="00710A2F">
      <w:pPr>
        <w:pStyle w:val="Testo2"/>
        <w:rPr>
          <w:szCs w:val="18"/>
        </w:rPr>
      </w:pPr>
      <w:r w:rsidRPr="00F23A95">
        <w:rPr>
          <w:szCs w:val="18"/>
        </w:rPr>
        <w:t>Il prerequisito del corso è la conoscenza degli strumenti basilari della microeconomia e della macroeconomia oggetto del corso di Istituzioni di Economia Politica.</w:t>
      </w:r>
    </w:p>
    <w:p w14:paraId="68839BDB" w14:textId="77777777" w:rsidR="00023CD7" w:rsidRPr="00F23A95" w:rsidRDefault="00023CD7" w:rsidP="00023CD7">
      <w:pPr>
        <w:pStyle w:val="Testo2"/>
        <w:rPr>
          <w:szCs w:val="18"/>
        </w:rPr>
      </w:pPr>
      <w:r w:rsidRPr="00F23A95">
        <w:rPr>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0B68626B" w14:textId="77777777" w:rsidR="00710A2F" w:rsidRPr="00F23A95" w:rsidRDefault="00710A2F" w:rsidP="00710A2F">
      <w:pPr>
        <w:pStyle w:val="Testo2"/>
        <w:spacing w:before="120"/>
        <w:rPr>
          <w:i/>
          <w:szCs w:val="18"/>
        </w:rPr>
      </w:pPr>
      <w:r w:rsidRPr="00F23A95">
        <w:rPr>
          <w:i/>
          <w:szCs w:val="18"/>
        </w:rPr>
        <w:t xml:space="preserve">Orario e luogo di ricevimento </w:t>
      </w:r>
    </w:p>
    <w:p w14:paraId="3E946CFA" w14:textId="19571476" w:rsidR="00710A2F" w:rsidRPr="00F23A95" w:rsidRDefault="00B96980" w:rsidP="00710A2F">
      <w:pPr>
        <w:pStyle w:val="Testo2"/>
        <w:rPr>
          <w:szCs w:val="18"/>
        </w:rPr>
      </w:pPr>
      <w:r w:rsidRPr="00F23A95">
        <w:rPr>
          <w:szCs w:val="18"/>
        </w:rPr>
        <w:t>Il Prof. Emilio Colombo riceve gli studenti secondo le modalità e gli orari pubblicati sul</w:t>
      </w:r>
      <w:r w:rsidR="00710A2F" w:rsidRPr="00F23A95">
        <w:rPr>
          <w:szCs w:val="18"/>
        </w:rPr>
        <w:t>la pagina web del docente</w:t>
      </w:r>
      <w:r w:rsidR="00EF6423" w:rsidRPr="00F23A95">
        <w:rPr>
          <w:szCs w:val="18"/>
        </w:rPr>
        <w:t>.</w:t>
      </w:r>
    </w:p>
    <w:sectPr w:rsidR="00710A2F" w:rsidRPr="00F23A9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2400" w14:textId="77777777" w:rsidR="00440038" w:rsidRDefault="00440038" w:rsidP="0073221E">
      <w:pPr>
        <w:spacing w:line="240" w:lineRule="auto"/>
      </w:pPr>
      <w:r>
        <w:separator/>
      </w:r>
    </w:p>
  </w:endnote>
  <w:endnote w:type="continuationSeparator" w:id="0">
    <w:p w14:paraId="5F79C255" w14:textId="77777777" w:rsidR="00440038" w:rsidRDefault="00440038" w:rsidP="00732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6947" w14:textId="77777777" w:rsidR="00440038" w:rsidRDefault="00440038" w:rsidP="0073221E">
      <w:pPr>
        <w:spacing w:line="240" w:lineRule="auto"/>
      </w:pPr>
      <w:r>
        <w:separator/>
      </w:r>
    </w:p>
  </w:footnote>
  <w:footnote w:type="continuationSeparator" w:id="0">
    <w:p w14:paraId="7855328E" w14:textId="77777777" w:rsidR="00440038" w:rsidRDefault="00440038" w:rsidP="0073221E">
      <w:pPr>
        <w:spacing w:line="240" w:lineRule="auto"/>
      </w:pPr>
      <w:r>
        <w:continuationSeparator/>
      </w:r>
    </w:p>
  </w:footnote>
  <w:footnote w:id="1">
    <w:p w14:paraId="56B31901" w14:textId="5422282E" w:rsidR="0073221E" w:rsidRDefault="0073221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5EC"/>
    <w:multiLevelType w:val="hybridMultilevel"/>
    <w:tmpl w:val="7DFE2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7C1184"/>
    <w:multiLevelType w:val="hybridMultilevel"/>
    <w:tmpl w:val="62CA47BC"/>
    <w:lvl w:ilvl="0" w:tplc="2850ED68">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0E6F74B6"/>
    <w:multiLevelType w:val="hybridMultilevel"/>
    <w:tmpl w:val="7A66FD1A"/>
    <w:lvl w:ilvl="0" w:tplc="2850ED68">
      <w:start w:val="1"/>
      <w:numFmt w:val="bullet"/>
      <w:lvlText w:val=""/>
      <w:lvlJc w:val="left"/>
      <w:pPr>
        <w:ind w:left="720" w:hanging="360"/>
      </w:pPr>
      <w:rPr>
        <w:rFonts w:ascii="Symbol" w:hAnsi="Symbol" w:hint="default"/>
      </w:rPr>
    </w:lvl>
    <w:lvl w:ilvl="1" w:tplc="2850ED6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AD36D6"/>
    <w:multiLevelType w:val="hybridMultilevel"/>
    <w:tmpl w:val="CF7AF358"/>
    <w:lvl w:ilvl="0" w:tplc="2850ED68">
      <w:start w:val="1"/>
      <w:numFmt w:val="bullet"/>
      <w:lvlText w:val=""/>
      <w:lvlJc w:val="left"/>
      <w:pPr>
        <w:ind w:left="1800" w:hanging="360"/>
      </w:pPr>
      <w:rPr>
        <w:rFonts w:ascii="Symbol" w:hAnsi="Symbol" w:hint="default"/>
      </w:rPr>
    </w:lvl>
    <w:lvl w:ilvl="1" w:tplc="2850ED68">
      <w:start w:val="1"/>
      <w:numFmt w:val="bullet"/>
      <w:lvlText w:val=""/>
      <w:lvlJc w:val="left"/>
      <w:pPr>
        <w:ind w:left="2520" w:hanging="360"/>
      </w:pPr>
      <w:rPr>
        <w:rFonts w:ascii="Symbol" w:hAnsi="Symbol"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30A84F76"/>
    <w:multiLevelType w:val="hybridMultilevel"/>
    <w:tmpl w:val="40BE108E"/>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90DA7"/>
    <w:multiLevelType w:val="hybridMultilevel"/>
    <w:tmpl w:val="C33C7BBA"/>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9F13BE"/>
    <w:multiLevelType w:val="hybridMultilevel"/>
    <w:tmpl w:val="31CCF04A"/>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A27067"/>
    <w:multiLevelType w:val="hybridMultilevel"/>
    <w:tmpl w:val="77D21C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71477D"/>
    <w:multiLevelType w:val="hybridMultilevel"/>
    <w:tmpl w:val="9B965E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03A7E3E"/>
    <w:multiLevelType w:val="hybridMultilevel"/>
    <w:tmpl w:val="B1D6E1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276E26"/>
    <w:multiLevelType w:val="hybridMultilevel"/>
    <w:tmpl w:val="E90AB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6E8588C"/>
    <w:multiLevelType w:val="hybridMultilevel"/>
    <w:tmpl w:val="6802A3E2"/>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887558"/>
    <w:multiLevelType w:val="hybridMultilevel"/>
    <w:tmpl w:val="0D887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1254AF"/>
    <w:multiLevelType w:val="hybridMultilevel"/>
    <w:tmpl w:val="F6AA71D8"/>
    <w:lvl w:ilvl="0" w:tplc="2850ED68">
      <w:start w:val="1"/>
      <w:numFmt w:val="bullet"/>
      <w:lvlText w:val=""/>
      <w:lvlJc w:val="left"/>
      <w:pPr>
        <w:ind w:left="720" w:hanging="360"/>
      </w:pPr>
      <w:rPr>
        <w:rFonts w:ascii="Symbol" w:hAnsi="Symbol" w:hint="default"/>
      </w:rPr>
    </w:lvl>
    <w:lvl w:ilvl="1" w:tplc="2850ED6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3550C6"/>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num w:numId="1" w16cid:durableId="1817256652">
    <w:abstractNumId w:val="12"/>
  </w:num>
  <w:num w:numId="2" w16cid:durableId="18354842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210736">
    <w:abstractNumId w:val="9"/>
  </w:num>
  <w:num w:numId="4" w16cid:durableId="310915115">
    <w:abstractNumId w:val="10"/>
  </w:num>
  <w:num w:numId="5" w16cid:durableId="916941833">
    <w:abstractNumId w:val="7"/>
  </w:num>
  <w:num w:numId="6" w16cid:durableId="281305536">
    <w:abstractNumId w:val="0"/>
  </w:num>
  <w:num w:numId="7" w16cid:durableId="1982036651">
    <w:abstractNumId w:val="5"/>
  </w:num>
  <w:num w:numId="8" w16cid:durableId="882056913">
    <w:abstractNumId w:val="11"/>
  </w:num>
  <w:num w:numId="9" w16cid:durableId="1423179958">
    <w:abstractNumId w:val="4"/>
  </w:num>
  <w:num w:numId="10" w16cid:durableId="1167135712">
    <w:abstractNumId w:val="6"/>
  </w:num>
  <w:num w:numId="11" w16cid:durableId="1565410239">
    <w:abstractNumId w:val="13"/>
  </w:num>
  <w:num w:numId="12" w16cid:durableId="2064787722">
    <w:abstractNumId w:val="1"/>
  </w:num>
  <w:num w:numId="13" w16cid:durableId="1995718377">
    <w:abstractNumId w:val="2"/>
  </w:num>
  <w:num w:numId="14" w16cid:durableId="1891841557">
    <w:abstractNumId w:val="3"/>
  </w:num>
  <w:num w:numId="15" w16cid:durableId="15406289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04"/>
    <w:rsid w:val="000111CF"/>
    <w:rsid w:val="00023CD7"/>
    <w:rsid w:val="00187B99"/>
    <w:rsid w:val="002014DD"/>
    <w:rsid w:val="0021643A"/>
    <w:rsid w:val="0026243E"/>
    <w:rsid w:val="002D5E17"/>
    <w:rsid w:val="0040280B"/>
    <w:rsid w:val="00440038"/>
    <w:rsid w:val="004466C1"/>
    <w:rsid w:val="00467BF7"/>
    <w:rsid w:val="004D1217"/>
    <w:rsid w:val="004D6008"/>
    <w:rsid w:val="004E5604"/>
    <w:rsid w:val="00543875"/>
    <w:rsid w:val="005643FA"/>
    <w:rsid w:val="005A056F"/>
    <w:rsid w:val="00640794"/>
    <w:rsid w:val="006F1772"/>
    <w:rsid w:val="00710A2F"/>
    <w:rsid w:val="0073221E"/>
    <w:rsid w:val="00770DF9"/>
    <w:rsid w:val="00775DF5"/>
    <w:rsid w:val="008942E7"/>
    <w:rsid w:val="008A1204"/>
    <w:rsid w:val="00900CCA"/>
    <w:rsid w:val="0092256D"/>
    <w:rsid w:val="00924B77"/>
    <w:rsid w:val="00940DA2"/>
    <w:rsid w:val="00951A43"/>
    <w:rsid w:val="009E055C"/>
    <w:rsid w:val="00A74F6F"/>
    <w:rsid w:val="00AD7557"/>
    <w:rsid w:val="00B50C5D"/>
    <w:rsid w:val="00B51253"/>
    <w:rsid w:val="00B525CC"/>
    <w:rsid w:val="00B96980"/>
    <w:rsid w:val="00BA5678"/>
    <w:rsid w:val="00D404F2"/>
    <w:rsid w:val="00D626D4"/>
    <w:rsid w:val="00D71CAF"/>
    <w:rsid w:val="00E1603E"/>
    <w:rsid w:val="00E607E6"/>
    <w:rsid w:val="00E97CFA"/>
    <w:rsid w:val="00EC2051"/>
    <w:rsid w:val="00EF000E"/>
    <w:rsid w:val="00EF6423"/>
    <w:rsid w:val="00F23A95"/>
    <w:rsid w:val="00F321DB"/>
    <w:rsid w:val="00F3553A"/>
    <w:rsid w:val="00F36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3F8BC"/>
  <w15:docId w15:val="{953B362C-D6C3-A94D-B171-C6EE4F71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10A2F"/>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10A2F"/>
    <w:pPr>
      <w:ind w:left="720"/>
      <w:contextualSpacing/>
    </w:pPr>
  </w:style>
  <w:style w:type="paragraph" w:styleId="Testonotaapidipagina">
    <w:name w:val="footnote text"/>
    <w:basedOn w:val="Normale"/>
    <w:link w:val="TestonotaapidipaginaCarattere"/>
    <w:rsid w:val="0073221E"/>
    <w:pPr>
      <w:spacing w:line="240" w:lineRule="auto"/>
    </w:pPr>
    <w:rPr>
      <w:szCs w:val="20"/>
    </w:rPr>
  </w:style>
  <w:style w:type="character" w:customStyle="1" w:styleId="TestonotaapidipaginaCarattere">
    <w:name w:val="Testo nota a piè di pagina Carattere"/>
    <w:basedOn w:val="Carpredefinitoparagrafo"/>
    <w:link w:val="Testonotaapidipagina"/>
    <w:rsid w:val="0073221E"/>
  </w:style>
  <w:style w:type="character" w:styleId="Rimandonotaapidipagina">
    <w:name w:val="footnote reference"/>
    <w:basedOn w:val="Carpredefinitoparagrafo"/>
    <w:rsid w:val="0073221E"/>
    <w:rPr>
      <w:vertAlign w:val="superscript"/>
    </w:rPr>
  </w:style>
  <w:style w:type="character" w:styleId="Collegamentoipertestuale">
    <w:name w:val="Hyperlink"/>
    <w:basedOn w:val="Carpredefinitoparagrafo"/>
    <w:rsid w:val="0073221E"/>
    <w:rPr>
      <w:color w:val="0563C1" w:themeColor="hyperlink"/>
      <w:u w:val="single"/>
    </w:rPr>
  </w:style>
  <w:style w:type="character" w:styleId="Menzionenonrisolta">
    <w:name w:val="Unresolved Mention"/>
    <w:basedOn w:val="Carpredefinitoparagrafo"/>
    <w:uiPriority w:val="99"/>
    <w:semiHidden/>
    <w:unhideWhenUsed/>
    <w:rsid w:val="00BA5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ul-r-krugman-maurice-obstfeld-marc-melitz/economia-internazionale-ediz-mylab-9788891931269-71936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aul-r-krugman-maurice-obstfeld-marc-melitz/economia-internazionale-ediz-mylab-9788891931283-72425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C879C-84BD-4793-89B3-913BB4BD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670</Words>
  <Characters>4244</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2023-05-29T06:41:00Z</dcterms:created>
  <dcterms:modified xsi:type="dcterms:W3CDTF">2023-07-04T09:22:00Z</dcterms:modified>
</cp:coreProperties>
</file>