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D85B" w14:textId="77777777" w:rsidR="00037C10" w:rsidRPr="00B05A09" w:rsidRDefault="00037C10" w:rsidP="00037C10">
      <w:pPr>
        <w:rPr>
          <w:rFonts w:eastAsia="Garamond Premier Pro Bold Capti" w:cs="Garamond Premier Pro Bold Capti"/>
          <w:b/>
          <w:lang w:val="en-US"/>
        </w:rPr>
      </w:pPr>
      <w:r w:rsidRPr="00B05A09">
        <w:rPr>
          <w:b/>
          <w:lang w:val="en-US"/>
        </w:rPr>
        <w:t>History of international relations</w:t>
      </w:r>
    </w:p>
    <w:p w14:paraId="6B1707B4" w14:textId="77777777" w:rsidR="00037C10" w:rsidRPr="00B05A09" w:rsidRDefault="00037C10" w:rsidP="00037C10">
      <w:pPr>
        <w:rPr>
          <w:smallCaps/>
          <w:sz w:val="18"/>
          <w:szCs w:val="18"/>
          <w:lang w:val="en-US"/>
        </w:rPr>
      </w:pPr>
      <w:r w:rsidRPr="00B05A09">
        <w:rPr>
          <w:smallCaps/>
          <w:sz w:val="18"/>
          <w:szCs w:val="18"/>
          <w:lang w:val="en-US"/>
        </w:rPr>
        <w:t xml:space="preserve">Prof. </w:t>
      </w:r>
      <w:proofErr w:type="spellStart"/>
      <w:r w:rsidRPr="00B05A09">
        <w:rPr>
          <w:smallCaps/>
          <w:sz w:val="18"/>
          <w:szCs w:val="18"/>
          <w:lang w:val="en-US"/>
        </w:rPr>
        <w:t>Mireno</w:t>
      </w:r>
      <w:proofErr w:type="spellEnd"/>
      <w:r w:rsidRPr="00B05A09">
        <w:rPr>
          <w:smallCaps/>
          <w:sz w:val="18"/>
          <w:szCs w:val="18"/>
          <w:lang w:val="en-US"/>
        </w:rPr>
        <w:t xml:space="preserve"> </w:t>
      </w:r>
      <w:proofErr w:type="spellStart"/>
      <w:r w:rsidRPr="00B05A09">
        <w:rPr>
          <w:smallCaps/>
          <w:sz w:val="18"/>
          <w:szCs w:val="18"/>
          <w:lang w:val="en-US"/>
        </w:rPr>
        <w:t>Berrettini</w:t>
      </w:r>
      <w:proofErr w:type="spellEnd"/>
    </w:p>
    <w:p w14:paraId="6D8F6CEA" w14:textId="77777777" w:rsidR="00037C10" w:rsidRPr="00B05A09" w:rsidRDefault="00037C10" w:rsidP="00037C10">
      <w:pPr>
        <w:spacing w:before="240" w:after="120"/>
        <w:rPr>
          <w:b/>
          <w:i/>
          <w:sz w:val="18"/>
          <w:lang w:val="en-US"/>
        </w:rPr>
      </w:pPr>
      <w:r w:rsidRPr="00B05A09">
        <w:rPr>
          <w:b/>
          <w:i/>
          <w:sz w:val="18"/>
          <w:lang w:val="en-US"/>
        </w:rPr>
        <w:t xml:space="preserve">COURSE AIMS AND INTENDED LEARNING OUTCOMES </w:t>
      </w:r>
    </w:p>
    <w:p w14:paraId="325235D5" w14:textId="27FE6DC3" w:rsidR="00037C10" w:rsidRPr="00B05A09" w:rsidRDefault="00037C10" w:rsidP="00037C10">
      <w:pPr>
        <w:pStyle w:val="Corpo"/>
        <w:spacing w:line="264" w:lineRule="auto"/>
        <w:rPr>
          <w:rFonts w:ascii="Times New Roman" w:hAnsi="Times New Roman" w:cs="Times New Roman"/>
          <w:color w:val="auto"/>
          <w:lang w:val="en-US"/>
        </w:rPr>
      </w:pPr>
      <w:r w:rsidRPr="00B05A09">
        <w:rPr>
          <w:rFonts w:ascii="Times New Roman" w:hAnsi="Times New Roman" w:cs="Times New Roman"/>
          <w:color w:val="auto"/>
          <w:lang w:val="en-US"/>
        </w:rPr>
        <w:t xml:space="preserve">The course aims at retracing the main processes of transformation of the European and global international relations </w:t>
      </w:r>
      <w:r w:rsidR="00C316D8" w:rsidRPr="00B05A09">
        <w:rPr>
          <w:rFonts w:ascii="Times New Roman" w:hAnsi="Times New Roman" w:cs="Times New Roman"/>
          <w:color w:val="auto"/>
          <w:lang w:val="en-US"/>
        </w:rPr>
        <w:t>from</w:t>
      </w:r>
      <w:r w:rsidRPr="00B05A09">
        <w:rPr>
          <w:rFonts w:ascii="Times New Roman" w:hAnsi="Times New Roman" w:cs="Times New Roman"/>
          <w:color w:val="auto"/>
          <w:lang w:val="en-US"/>
        </w:rPr>
        <w:t xml:space="preserve"> the end of the Nineteenth century </w:t>
      </w:r>
      <w:r w:rsidR="00C316D8" w:rsidRPr="00B05A09">
        <w:rPr>
          <w:rFonts w:ascii="Times New Roman" w:hAnsi="Times New Roman" w:cs="Times New Roman"/>
          <w:color w:val="auto"/>
          <w:lang w:val="en-US"/>
        </w:rPr>
        <w:t>to</w:t>
      </w:r>
      <w:r w:rsidRPr="00B05A09">
        <w:rPr>
          <w:rFonts w:ascii="Times New Roman" w:hAnsi="Times New Roman" w:cs="Times New Roman"/>
          <w:color w:val="auto"/>
          <w:lang w:val="en-US"/>
        </w:rPr>
        <w:t xml:space="preserve"> our global political agenda. In this sense the course provides elements of basic acquaintance in </w:t>
      </w:r>
      <w:r w:rsidR="00450A06" w:rsidRPr="00B05A09">
        <w:rPr>
          <w:rFonts w:ascii="Times New Roman" w:hAnsi="Times New Roman" w:cs="Times New Roman"/>
          <w:color w:val="auto"/>
          <w:lang w:val="en-US"/>
        </w:rPr>
        <w:t>international</w:t>
      </w:r>
      <w:r w:rsidRPr="00B05A09">
        <w:rPr>
          <w:rFonts w:ascii="Times New Roman" w:hAnsi="Times New Roman" w:cs="Times New Roman"/>
          <w:color w:val="auto"/>
          <w:lang w:val="fr-FR"/>
        </w:rPr>
        <w:t xml:space="preserve"> </w:t>
      </w:r>
      <w:r w:rsidRPr="00B05A09">
        <w:rPr>
          <w:rFonts w:ascii="Times New Roman" w:hAnsi="Times New Roman" w:cs="Times New Roman"/>
          <w:color w:val="auto"/>
          <w:lang w:val="en-US"/>
        </w:rPr>
        <w:t>history and updated knowledge of the different analytical perspectives on the various historical topics.</w:t>
      </w:r>
    </w:p>
    <w:p w14:paraId="16E80AB7" w14:textId="77777777" w:rsidR="00037C10" w:rsidRPr="00B05A09" w:rsidRDefault="00037C10" w:rsidP="00BC1BB1">
      <w:pPr>
        <w:pStyle w:val="Corpo"/>
        <w:spacing w:before="120" w:line="264" w:lineRule="auto"/>
        <w:rPr>
          <w:rFonts w:ascii="Times New Roman" w:hAnsi="Times New Roman" w:cs="Times New Roman"/>
          <w:i/>
          <w:iCs/>
          <w:color w:val="auto"/>
          <w:lang w:val="en-US"/>
        </w:rPr>
      </w:pPr>
      <w:r w:rsidRPr="00B05A09">
        <w:rPr>
          <w:rFonts w:ascii="Times New Roman" w:hAnsi="Times New Roman" w:cs="Times New Roman"/>
          <w:i/>
          <w:iCs/>
          <w:color w:val="auto"/>
          <w:lang w:val="en-US"/>
        </w:rPr>
        <w:t>Intended Learning Outcomes (knowledge and understanding)</w:t>
      </w:r>
    </w:p>
    <w:p w14:paraId="5EEFDC41" w14:textId="5CDEE7B3" w:rsidR="00037C10" w:rsidRPr="00B05A09" w:rsidRDefault="00037C10" w:rsidP="00037C10">
      <w:pPr>
        <w:pStyle w:val="Corpo"/>
        <w:spacing w:line="264" w:lineRule="auto"/>
        <w:rPr>
          <w:rFonts w:ascii="Times New Roman" w:hAnsi="Times New Roman" w:cs="Times New Roman"/>
          <w:color w:val="auto"/>
          <w:lang w:val="en-US"/>
        </w:rPr>
      </w:pPr>
      <w:r w:rsidRPr="00B05A09">
        <w:rPr>
          <w:rFonts w:ascii="Times New Roman" w:hAnsi="Times New Roman" w:cs="Times New Roman"/>
          <w:color w:val="auto"/>
          <w:lang w:val="en-US"/>
        </w:rPr>
        <w:t>At the end of the course the students will have acquaintance both</w:t>
      </w:r>
      <w:r w:rsidR="00336B28" w:rsidRPr="00B05A09">
        <w:rPr>
          <w:rFonts w:ascii="Times New Roman" w:hAnsi="Times New Roman" w:cs="Times New Roman"/>
          <w:color w:val="auto"/>
          <w:lang w:val="en-US"/>
        </w:rPr>
        <w:t>,</w:t>
      </w:r>
      <w:r w:rsidRPr="00B05A09">
        <w:rPr>
          <w:rFonts w:ascii="Times New Roman" w:hAnsi="Times New Roman" w:cs="Times New Roman"/>
          <w:color w:val="auto"/>
          <w:lang w:val="en-US"/>
        </w:rPr>
        <w:t xml:space="preserve"> of the major events in the field of international history and the most important related historiographical interpretations. Furthermore, the students will also have those basic cultural and cognitive tools very useful, if used in combination with other instruments, for understanding the dynamics of political-diplomatic current affairs.</w:t>
      </w:r>
    </w:p>
    <w:p w14:paraId="32E19849" w14:textId="77777777" w:rsidR="00037C10" w:rsidRPr="00B05A09" w:rsidRDefault="00037C10" w:rsidP="00BC1BB1">
      <w:pPr>
        <w:pStyle w:val="Corpo"/>
        <w:spacing w:before="120" w:line="264" w:lineRule="auto"/>
        <w:rPr>
          <w:rFonts w:ascii="Times New Roman" w:hAnsi="Times New Roman" w:cs="Times New Roman"/>
          <w:i/>
          <w:iCs/>
          <w:color w:val="auto"/>
          <w:lang w:val="en-US"/>
        </w:rPr>
      </w:pPr>
      <w:r w:rsidRPr="00B05A09">
        <w:rPr>
          <w:rFonts w:ascii="Times New Roman" w:hAnsi="Times New Roman" w:cs="Times New Roman"/>
          <w:i/>
          <w:iCs/>
          <w:color w:val="auto"/>
          <w:lang w:val="en-US"/>
        </w:rPr>
        <w:t>Intended Learning Outcomes (applying knowledge and understanding)</w:t>
      </w:r>
    </w:p>
    <w:p w14:paraId="139BE6DD" w14:textId="77777777" w:rsidR="00037C10" w:rsidRPr="00B05A09" w:rsidRDefault="00037C10" w:rsidP="00037C10">
      <w:pPr>
        <w:pStyle w:val="Corpo"/>
        <w:spacing w:line="264" w:lineRule="auto"/>
        <w:rPr>
          <w:rFonts w:ascii="Times New Roman" w:hAnsi="Times New Roman" w:cs="Times New Roman"/>
          <w:color w:val="auto"/>
          <w:shd w:val="clear" w:color="auto" w:fill="FFFFFF"/>
          <w:lang w:val="en-US"/>
        </w:rPr>
      </w:pPr>
      <w:r w:rsidRPr="00B05A09">
        <w:rPr>
          <w:rFonts w:ascii="Times New Roman" w:hAnsi="Times New Roman" w:cs="Times New Roman"/>
          <w:color w:val="auto"/>
          <w:lang w:val="en-US"/>
        </w:rPr>
        <w:t>By strengthening their critical thinking and giving them the basic instrument for historiographical inquires, at the end of the course the students will have more instruments to analyze, in the light of historical processes, and to communicate, with a proper specific vocabulary, both the past and present dynamics of international politics.</w:t>
      </w:r>
    </w:p>
    <w:p w14:paraId="5EF4648E" w14:textId="77777777" w:rsidR="00037C10" w:rsidRPr="00B05A09" w:rsidRDefault="00037C10" w:rsidP="00037C10">
      <w:pPr>
        <w:spacing w:before="240" w:after="120"/>
        <w:rPr>
          <w:b/>
          <w:i/>
          <w:sz w:val="18"/>
          <w:lang w:val="en-US"/>
        </w:rPr>
      </w:pPr>
      <w:r w:rsidRPr="00B05A09">
        <w:rPr>
          <w:b/>
          <w:i/>
          <w:sz w:val="18"/>
          <w:lang w:val="en-US"/>
        </w:rPr>
        <w:t>COURSE CONTENT</w:t>
      </w:r>
    </w:p>
    <w:p w14:paraId="60C2853C" w14:textId="6FF70B81" w:rsidR="00037C10" w:rsidRPr="00B05A09" w:rsidRDefault="00037C10" w:rsidP="00037C10">
      <w:pPr>
        <w:rPr>
          <w:lang w:val="en-US"/>
        </w:rPr>
      </w:pPr>
      <w:r w:rsidRPr="00B05A09">
        <w:rPr>
          <w:lang w:val="en-US"/>
        </w:rPr>
        <w:t xml:space="preserve">The course is organized in five modules, from the </w:t>
      </w:r>
      <w:r w:rsidR="00577173" w:rsidRPr="00B05A09">
        <w:rPr>
          <w:lang w:val="en-US"/>
        </w:rPr>
        <w:t>Great War</w:t>
      </w:r>
      <w:r w:rsidRPr="00B05A09">
        <w:rPr>
          <w:lang w:val="en-US"/>
        </w:rPr>
        <w:t xml:space="preserve"> to </w:t>
      </w:r>
      <w:r w:rsidR="006F7DBE" w:rsidRPr="00B05A09">
        <w:rPr>
          <w:lang w:val="en-US"/>
        </w:rPr>
        <w:t>the present issues of the international agenda</w:t>
      </w:r>
      <w:r w:rsidRPr="00B05A09">
        <w:rPr>
          <w:lang w:val="en-US"/>
        </w:rPr>
        <w:t>.</w:t>
      </w:r>
    </w:p>
    <w:p w14:paraId="217E2CFC" w14:textId="6A549E4C" w:rsidR="00037C10" w:rsidRPr="00B05A09" w:rsidRDefault="00037C10" w:rsidP="00BC1BB1">
      <w:pPr>
        <w:ind w:left="284" w:hanging="284"/>
        <w:rPr>
          <w:lang w:val="en-US"/>
        </w:rPr>
      </w:pPr>
      <w:r w:rsidRPr="00B05A09">
        <w:rPr>
          <w:lang w:val="en-US"/>
        </w:rPr>
        <w:t xml:space="preserve">Module 1: European System &amp; Global Relations from the </w:t>
      </w:r>
      <w:r w:rsidR="006F7DBE" w:rsidRPr="00B05A09">
        <w:rPr>
          <w:lang w:val="en-US"/>
        </w:rPr>
        <w:t>Russo-Japanese War</w:t>
      </w:r>
      <w:r w:rsidRPr="00B05A09">
        <w:rPr>
          <w:lang w:val="en-US"/>
        </w:rPr>
        <w:t xml:space="preserve"> to </w:t>
      </w:r>
      <w:r w:rsidR="006F7DBE" w:rsidRPr="00B05A09">
        <w:rPr>
          <w:lang w:val="en-US"/>
        </w:rPr>
        <w:t xml:space="preserve">end of the </w:t>
      </w:r>
      <w:r w:rsidR="00C316D8" w:rsidRPr="00B05A09">
        <w:rPr>
          <w:lang w:val="en-US"/>
        </w:rPr>
        <w:t>Cold</w:t>
      </w:r>
      <w:r w:rsidR="006F7DBE" w:rsidRPr="00B05A09">
        <w:rPr>
          <w:lang w:val="en-US"/>
        </w:rPr>
        <w:t xml:space="preserve"> War</w:t>
      </w:r>
      <w:r w:rsidRPr="00B05A09">
        <w:rPr>
          <w:lang w:val="en-US"/>
        </w:rPr>
        <w:t xml:space="preserve"> (</w:t>
      </w:r>
      <w:r w:rsidR="006F7DBE" w:rsidRPr="00B05A09">
        <w:rPr>
          <w:lang w:val="en-US"/>
        </w:rPr>
        <w:t>190</w:t>
      </w:r>
      <w:r w:rsidR="00C316D8" w:rsidRPr="00B05A09">
        <w:rPr>
          <w:lang w:val="en-US"/>
        </w:rPr>
        <w:t>4</w:t>
      </w:r>
      <w:r w:rsidRPr="00B05A09">
        <w:rPr>
          <w:lang w:val="en-US"/>
        </w:rPr>
        <w:t>-</w:t>
      </w:r>
      <w:r w:rsidR="00C316D8" w:rsidRPr="00B05A09">
        <w:rPr>
          <w:lang w:val="en-US"/>
        </w:rPr>
        <w:t>1945</w:t>
      </w:r>
      <w:r w:rsidRPr="00B05A09">
        <w:rPr>
          <w:lang w:val="en-US"/>
        </w:rPr>
        <w:t>).</w:t>
      </w:r>
    </w:p>
    <w:p w14:paraId="6F068A8B" w14:textId="4B49C5C4" w:rsidR="00037C10" w:rsidRPr="00B05A09" w:rsidRDefault="00037C10" w:rsidP="00BC1BB1">
      <w:pPr>
        <w:ind w:left="284" w:hanging="284"/>
        <w:rPr>
          <w:lang w:val="en-US"/>
        </w:rPr>
      </w:pPr>
      <w:r w:rsidRPr="00B05A09">
        <w:rPr>
          <w:lang w:val="en-US"/>
        </w:rPr>
        <w:t xml:space="preserve">Module </w:t>
      </w:r>
      <w:r w:rsidR="00C316D8" w:rsidRPr="00B05A09">
        <w:rPr>
          <w:lang w:val="en-US"/>
        </w:rPr>
        <w:t>2</w:t>
      </w:r>
      <w:r w:rsidRPr="00B05A09">
        <w:rPr>
          <w:lang w:val="en-US"/>
        </w:rPr>
        <w:t>: International Relations between Cold War and Decolonization (1945-1991).</w:t>
      </w:r>
    </w:p>
    <w:p w14:paraId="68FDE7A3" w14:textId="4C183B17" w:rsidR="00037C10" w:rsidRPr="00B05A09" w:rsidRDefault="00037C10" w:rsidP="00BC1BB1">
      <w:pPr>
        <w:ind w:left="284" w:hanging="284"/>
        <w:rPr>
          <w:lang w:val="en-US"/>
        </w:rPr>
      </w:pPr>
      <w:r w:rsidRPr="00B05A09">
        <w:rPr>
          <w:lang w:val="en-US"/>
        </w:rPr>
        <w:t xml:space="preserve">Module </w:t>
      </w:r>
      <w:r w:rsidR="00C316D8" w:rsidRPr="00B05A09">
        <w:rPr>
          <w:lang w:val="en-US"/>
        </w:rPr>
        <w:t>3</w:t>
      </w:r>
      <w:r w:rsidRPr="00B05A09">
        <w:rPr>
          <w:lang w:val="en-US"/>
        </w:rPr>
        <w:t xml:space="preserve">: A </w:t>
      </w:r>
      <w:r w:rsidR="006A5AE6" w:rsidRPr="00B05A09">
        <w:rPr>
          <w:lang w:val="en-US"/>
        </w:rPr>
        <w:t>Brand-New</w:t>
      </w:r>
      <w:r w:rsidRPr="00B05A09">
        <w:rPr>
          <w:lang w:val="en-US"/>
        </w:rPr>
        <w:t xml:space="preserve"> World? International Relations in a Historical Perspective.</w:t>
      </w:r>
    </w:p>
    <w:p w14:paraId="6FAC3CD7" w14:textId="0D8AACDA" w:rsidR="00037C10" w:rsidRPr="00B05A09" w:rsidRDefault="00037C10" w:rsidP="00BC1BB1">
      <w:pPr>
        <w:spacing w:before="240" w:after="120"/>
        <w:rPr>
          <w:b/>
          <w:i/>
          <w:sz w:val="18"/>
          <w:lang w:val="en-US"/>
        </w:rPr>
      </w:pPr>
      <w:r w:rsidRPr="00B05A09">
        <w:rPr>
          <w:b/>
          <w:i/>
          <w:sz w:val="18"/>
          <w:lang w:val="en-US"/>
        </w:rPr>
        <w:t>READING LIST</w:t>
      </w:r>
      <w:r w:rsidR="00B13C0B">
        <w:rPr>
          <w:rStyle w:val="Rimandonotaapidipagina"/>
          <w:b/>
          <w:i/>
          <w:sz w:val="18"/>
          <w:lang w:val="en-US"/>
        </w:rPr>
        <w:footnoteReference w:id="1"/>
      </w:r>
    </w:p>
    <w:p w14:paraId="3DA70223" w14:textId="77777777" w:rsidR="00037C10" w:rsidRPr="00B05A09" w:rsidRDefault="00037C10" w:rsidP="00037C10">
      <w:pPr>
        <w:pStyle w:val="Testo1"/>
        <w:rPr>
          <w:i/>
          <w:iCs/>
          <w:lang w:val="en-US"/>
        </w:rPr>
      </w:pPr>
      <w:r w:rsidRPr="00B05A09">
        <w:rPr>
          <w:i/>
          <w:iCs/>
          <w:lang w:val="en-US"/>
        </w:rPr>
        <w:t>Attending Students</w:t>
      </w:r>
    </w:p>
    <w:p w14:paraId="4B09C045" w14:textId="77777777" w:rsidR="00037C10" w:rsidRPr="00B05A09" w:rsidRDefault="00037C10" w:rsidP="00BC1BB1">
      <w:pPr>
        <w:pStyle w:val="Testo1"/>
        <w:spacing w:before="0"/>
        <w:rPr>
          <w:lang w:val="en-US"/>
        </w:rPr>
      </w:pPr>
      <w:r w:rsidRPr="00B05A09">
        <w:rPr>
          <w:lang w:val="en-US"/>
        </w:rPr>
        <w:t>Lectures notes</w:t>
      </w:r>
      <w:r w:rsidR="00171E4C" w:rsidRPr="00B05A09">
        <w:rPr>
          <w:lang w:val="en-US"/>
        </w:rPr>
        <w:t>.</w:t>
      </w:r>
      <w:r w:rsidRPr="00B05A09">
        <w:rPr>
          <w:lang w:val="en-US"/>
        </w:rPr>
        <w:t xml:space="preserve"> </w:t>
      </w:r>
    </w:p>
    <w:p w14:paraId="43D2C70B" w14:textId="77777777" w:rsidR="00037C10" w:rsidRPr="00B05A09" w:rsidRDefault="00BC1BB1" w:rsidP="00BC1BB1">
      <w:pPr>
        <w:pStyle w:val="Testo1"/>
        <w:spacing w:before="0" w:line="240" w:lineRule="atLeast"/>
        <w:rPr>
          <w:spacing w:val="-5"/>
          <w:lang w:val="en-US"/>
        </w:rPr>
      </w:pPr>
      <w:r w:rsidRPr="00B05A09">
        <w:rPr>
          <w:smallCaps/>
          <w:spacing w:val="-5"/>
          <w:sz w:val="16"/>
          <w:lang w:val="pt-PT"/>
        </w:rPr>
        <w:lastRenderedPageBreak/>
        <w:t xml:space="preserve">W.R. </w:t>
      </w:r>
      <w:r w:rsidR="00037C10" w:rsidRPr="00B05A09">
        <w:rPr>
          <w:smallCaps/>
          <w:spacing w:val="-5"/>
          <w:sz w:val="16"/>
          <w:lang w:val="pt-PT"/>
        </w:rPr>
        <w:t>Keylor,</w:t>
      </w:r>
      <w:r w:rsidR="00037C10" w:rsidRPr="00B05A09">
        <w:rPr>
          <w:i/>
          <w:spacing w:val="-5"/>
          <w:lang w:val="pt-PT"/>
        </w:rPr>
        <w:t xml:space="preserve"> </w:t>
      </w:r>
      <w:r w:rsidR="00037C10" w:rsidRPr="00B05A09">
        <w:rPr>
          <w:i/>
          <w:iCs/>
          <w:spacing w:val="-5"/>
          <w:lang w:val="pt-PT"/>
        </w:rPr>
        <w:t>The Twentieth Century World and Beyond: An International History since 1900</w:t>
      </w:r>
      <w:r w:rsidR="00037C10" w:rsidRPr="00B05A09">
        <w:rPr>
          <w:i/>
          <w:spacing w:val="-5"/>
          <w:lang w:val="pt-PT"/>
        </w:rPr>
        <w:t xml:space="preserve"> </w:t>
      </w:r>
      <w:r w:rsidR="00037C10" w:rsidRPr="00B05A09">
        <w:rPr>
          <w:spacing w:val="-5"/>
          <w:lang w:val="pt-PT"/>
        </w:rPr>
        <w:t>(Oxford-New York: Oxford University Press 2001).</w:t>
      </w:r>
      <w:r w:rsidR="00037C10" w:rsidRPr="00B05A09">
        <w:rPr>
          <w:spacing w:val="-5"/>
          <w:lang w:val="en-US"/>
        </w:rPr>
        <w:t xml:space="preserve"> </w:t>
      </w:r>
    </w:p>
    <w:p w14:paraId="6E831097" w14:textId="77777777" w:rsidR="00037C10" w:rsidRPr="00B05A09" w:rsidRDefault="00037C10" w:rsidP="00037C10">
      <w:pPr>
        <w:pStyle w:val="Testo1"/>
        <w:rPr>
          <w:i/>
          <w:spacing w:val="-5"/>
          <w:lang w:val="en-US"/>
        </w:rPr>
      </w:pPr>
      <w:r w:rsidRPr="00B05A09">
        <w:rPr>
          <w:i/>
          <w:spacing w:val="-5"/>
          <w:lang w:val="en-US"/>
        </w:rPr>
        <w:t>Non Attending Students</w:t>
      </w:r>
    </w:p>
    <w:p w14:paraId="3520654C" w14:textId="387C378F" w:rsidR="00037C10" w:rsidRPr="00B05A09" w:rsidRDefault="00BC1BB1" w:rsidP="00037C10">
      <w:pPr>
        <w:pStyle w:val="Testo1"/>
        <w:spacing w:before="0" w:line="240" w:lineRule="atLeast"/>
        <w:rPr>
          <w:spacing w:val="-5"/>
          <w:lang w:val="en-US"/>
        </w:rPr>
      </w:pPr>
      <w:r w:rsidRPr="00B05A09">
        <w:rPr>
          <w:smallCaps/>
          <w:spacing w:val="-5"/>
          <w:sz w:val="16"/>
          <w:lang w:val="pt-PT"/>
        </w:rPr>
        <w:t>F.R. Bridge-</w:t>
      </w:r>
      <w:r w:rsidR="00037C10" w:rsidRPr="00B05A09">
        <w:rPr>
          <w:smallCaps/>
          <w:spacing w:val="-5"/>
          <w:sz w:val="16"/>
          <w:lang w:val="pt-PT"/>
        </w:rPr>
        <w:t>R. Bullen</w:t>
      </w:r>
      <w:r w:rsidR="00037C10" w:rsidRPr="00B05A09">
        <w:rPr>
          <w:smallCaps/>
          <w:spacing w:val="-5"/>
          <w:sz w:val="16"/>
          <w:lang w:val="en-US"/>
        </w:rPr>
        <w:t>,</w:t>
      </w:r>
      <w:r w:rsidR="00037C10" w:rsidRPr="00B05A09">
        <w:rPr>
          <w:i/>
          <w:spacing w:val="-5"/>
          <w:lang w:val="en-US"/>
        </w:rPr>
        <w:t xml:space="preserve"> </w:t>
      </w:r>
      <w:r w:rsidR="00037C10" w:rsidRPr="00B05A09">
        <w:rPr>
          <w:i/>
          <w:iCs/>
          <w:spacing w:val="-5"/>
          <w:lang w:val="en-US"/>
        </w:rPr>
        <w:t>The Great Powers and the European States System 1814-1914</w:t>
      </w:r>
      <w:r w:rsidR="00037C10" w:rsidRPr="00B05A09">
        <w:rPr>
          <w:i/>
          <w:spacing w:val="-5"/>
          <w:lang w:val="en-US"/>
        </w:rPr>
        <w:t xml:space="preserve"> </w:t>
      </w:r>
      <w:r w:rsidR="00037C10" w:rsidRPr="00B05A09">
        <w:rPr>
          <w:spacing w:val="-5"/>
          <w:lang w:val="en-US"/>
        </w:rPr>
        <w:t>(Harlow: Pearson 2005)</w:t>
      </w:r>
      <w:r w:rsidR="00577173" w:rsidRPr="00B05A09">
        <w:rPr>
          <w:spacing w:val="-5"/>
          <w:lang w:val="en-US"/>
        </w:rPr>
        <w:t xml:space="preserve"> [chapters VIII and XI]</w:t>
      </w:r>
      <w:r w:rsidR="00037C10" w:rsidRPr="00B05A09">
        <w:rPr>
          <w:spacing w:val="-5"/>
          <w:lang w:val="en-US"/>
        </w:rPr>
        <w:t xml:space="preserve">. </w:t>
      </w:r>
    </w:p>
    <w:p w14:paraId="36DAD293" w14:textId="77777777" w:rsidR="00037C10" w:rsidRPr="00B05A09" w:rsidRDefault="00BC1BB1" w:rsidP="00037C10">
      <w:pPr>
        <w:pStyle w:val="Testo1"/>
        <w:spacing w:before="0" w:line="240" w:lineRule="atLeast"/>
        <w:rPr>
          <w:spacing w:val="-5"/>
          <w:lang w:val="en-US"/>
        </w:rPr>
      </w:pPr>
      <w:r w:rsidRPr="00B05A09">
        <w:rPr>
          <w:smallCaps/>
          <w:spacing w:val="-5"/>
          <w:sz w:val="16"/>
          <w:lang w:val="pt-PT"/>
        </w:rPr>
        <w:t xml:space="preserve">W.R. </w:t>
      </w:r>
      <w:r w:rsidR="00037C10" w:rsidRPr="00B05A09">
        <w:rPr>
          <w:smallCaps/>
          <w:spacing w:val="-5"/>
          <w:sz w:val="16"/>
          <w:lang w:val="pt-PT"/>
        </w:rPr>
        <w:t>Keylor,</w:t>
      </w:r>
      <w:r w:rsidR="00037C10" w:rsidRPr="00B05A09">
        <w:rPr>
          <w:i/>
          <w:spacing w:val="-5"/>
          <w:lang w:val="pt-PT"/>
        </w:rPr>
        <w:t xml:space="preserve"> </w:t>
      </w:r>
      <w:r w:rsidR="00037C10" w:rsidRPr="00B05A09">
        <w:rPr>
          <w:i/>
          <w:iCs/>
          <w:spacing w:val="-5"/>
          <w:lang w:val="pt-PT"/>
        </w:rPr>
        <w:t>The Twentieth Century World and Beyond: An International History since 1900</w:t>
      </w:r>
      <w:r w:rsidR="00037C10" w:rsidRPr="00B05A09">
        <w:rPr>
          <w:i/>
          <w:spacing w:val="-5"/>
          <w:lang w:val="pt-PT"/>
        </w:rPr>
        <w:t xml:space="preserve"> </w:t>
      </w:r>
      <w:r w:rsidR="00037C10" w:rsidRPr="00B05A09">
        <w:rPr>
          <w:spacing w:val="-5"/>
          <w:lang w:val="pt-PT"/>
        </w:rPr>
        <w:t>(Oxford-New York: Oxford University Press 2001).</w:t>
      </w:r>
      <w:r w:rsidR="00037C10" w:rsidRPr="00B05A09">
        <w:rPr>
          <w:spacing w:val="-5"/>
          <w:lang w:val="en-US"/>
        </w:rPr>
        <w:t xml:space="preserve"> </w:t>
      </w:r>
    </w:p>
    <w:p w14:paraId="03CD3390" w14:textId="24E4919F" w:rsidR="00037C10" w:rsidRPr="00B05A09" w:rsidRDefault="00037C10" w:rsidP="00037C10">
      <w:pPr>
        <w:pStyle w:val="Testo1"/>
        <w:spacing w:before="0" w:line="240" w:lineRule="atLeast"/>
        <w:rPr>
          <w:spacing w:val="-5"/>
        </w:rPr>
      </w:pPr>
      <w:r w:rsidRPr="00B05A09">
        <w:rPr>
          <w:smallCaps/>
          <w:spacing w:val="-5"/>
          <w:sz w:val="16"/>
          <w:lang w:val="pt-PT"/>
        </w:rPr>
        <w:t>M. de Leonardis,</w:t>
      </w:r>
      <w:r w:rsidRPr="00B05A09">
        <w:rPr>
          <w:i/>
          <w:iCs/>
          <w:spacing w:val="-5"/>
          <w:lang w:val="pt-PT"/>
        </w:rPr>
        <w:t xml:space="preserve"> Ultima ratio regum. </w:t>
      </w:r>
      <w:r w:rsidRPr="00B05A09">
        <w:rPr>
          <w:i/>
          <w:iCs/>
          <w:spacing w:val="-5"/>
        </w:rPr>
        <w:t>Forza militare e relazioni internazionali</w:t>
      </w:r>
      <w:r w:rsidRPr="00B05A09">
        <w:rPr>
          <w:i/>
          <w:spacing w:val="-5"/>
        </w:rPr>
        <w:t xml:space="preserve"> </w:t>
      </w:r>
      <w:r w:rsidRPr="00B05A09">
        <w:rPr>
          <w:spacing w:val="-5"/>
        </w:rPr>
        <w:t xml:space="preserve">(Milano: Monduzzi 2013) [chapters in English, V, VI, VII, </w:t>
      </w:r>
      <w:r w:rsidR="00715D22" w:rsidRPr="00B05A09">
        <w:rPr>
          <w:spacing w:val="-5"/>
        </w:rPr>
        <w:t xml:space="preserve">and </w:t>
      </w:r>
      <w:r w:rsidRPr="00B05A09">
        <w:rPr>
          <w:spacing w:val="-5"/>
        </w:rPr>
        <w:t>VIII].</w:t>
      </w:r>
      <w:r w:rsidR="00B13C0B">
        <w:rPr>
          <w:spacing w:val="-5"/>
        </w:rPr>
        <w:t xml:space="preserve"> </w:t>
      </w:r>
      <w:hyperlink r:id="rId8" w:history="1">
        <w:r w:rsidR="00B13C0B" w:rsidRPr="00B13C0B">
          <w:rPr>
            <w:rStyle w:val="Collegamentoipertestuale"/>
            <w:rFonts w:ascii="Times New Roman" w:hAnsi="Times New Roman"/>
            <w:i/>
            <w:szCs w:val="18"/>
          </w:rPr>
          <w:t>Acquista da VP</w:t>
        </w:r>
      </w:hyperlink>
    </w:p>
    <w:p w14:paraId="723FCCD6" w14:textId="77777777" w:rsidR="00037C10" w:rsidRPr="00B05A09" w:rsidRDefault="00037C10" w:rsidP="00037C10">
      <w:pPr>
        <w:spacing w:before="240" w:after="120"/>
        <w:rPr>
          <w:b/>
          <w:i/>
          <w:sz w:val="18"/>
          <w:lang w:val="en-US"/>
        </w:rPr>
      </w:pPr>
      <w:r w:rsidRPr="00B05A09">
        <w:rPr>
          <w:b/>
          <w:i/>
          <w:sz w:val="18"/>
          <w:lang w:val="en-US"/>
        </w:rPr>
        <w:t>TEACHING METHOD</w:t>
      </w:r>
    </w:p>
    <w:p w14:paraId="14A2306C" w14:textId="2DC6C510" w:rsidR="00037C10" w:rsidRPr="00B05A09" w:rsidRDefault="00037C10" w:rsidP="00B05A09">
      <w:pPr>
        <w:pStyle w:val="Testo2"/>
        <w:rPr>
          <w:lang w:val="en-US"/>
        </w:rPr>
      </w:pPr>
      <w:r w:rsidRPr="00B05A09">
        <w:rPr>
          <w:lang w:val="en-US"/>
        </w:rPr>
        <w:t>The course is organized in lessons integrated with slides. Materials, instructions and other documents will be published on Blackboard platform. Such a platform will also be the tool for communicating time changes, information on exams, possible program changes and more. All students (attending and non attending) are invited to register on the Blackboard page of the course.</w:t>
      </w:r>
      <w:r w:rsidR="00715D22" w:rsidRPr="00B05A09">
        <w:rPr>
          <w:lang w:val="en-US"/>
        </w:rPr>
        <w:t xml:space="preserve"> </w:t>
      </w:r>
      <w:r w:rsidR="00715D22" w:rsidRPr="00B05A09">
        <w:rPr>
          <w:shd w:val="clear" w:color="auto" w:fill="FFFFFF"/>
          <w:lang w:val="en-US"/>
        </w:rPr>
        <w:t>A</w:t>
      </w:r>
      <w:r w:rsidR="00715D22" w:rsidRPr="00B05A09">
        <w:rPr>
          <w:lang w:val="en-US"/>
        </w:rPr>
        <w:t>ttendance, is not compulsory, however is strongly recommended. In module</w:t>
      </w:r>
      <w:r w:rsidR="008503A6">
        <w:rPr>
          <w:lang w:val="en-US"/>
        </w:rPr>
        <w:t xml:space="preserve"> 3</w:t>
      </w:r>
      <w:r w:rsidR="00715D22" w:rsidRPr="00B05A09">
        <w:rPr>
          <w:lang w:val="en-US"/>
        </w:rPr>
        <w:t xml:space="preserve"> working groups are foreseen. Students will be asked to make </w:t>
      </w:r>
      <w:r w:rsidR="00313A5C" w:rsidRPr="00B05A09">
        <w:rPr>
          <w:lang w:val="en-US"/>
        </w:rPr>
        <w:t xml:space="preserve">insights </w:t>
      </w:r>
      <w:r w:rsidR="00715D22" w:rsidRPr="00B05A09">
        <w:rPr>
          <w:lang w:val="en-US"/>
        </w:rPr>
        <w:t>and presentations directly in class</w:t>
      </w:r>
      <w:r w:rsidR="00313A5C" w:rsidRPr="00B05A09">
        <w:rPr>
          <w:lang w:val="en-US"/>
        </w:rPr>
        <w:t>,</w:t>
      </w:r>
      <w:r w:rsidR="00715D22" w:rsidRPr="00B05A09">
        <w:rPr>
          <w:lang w:val="en-US"/>
        </w:rPr>
        <w:t xml:space="preserve"> on topics related to the program. </w:t>
      </w:r>
      <w:r w:rsidR="00313A5C" w:rsidRPr="00B05A09">
        <w:rPr>
          <w:lang w:val="en-US"/>
        </w:rPr>
        <w:t>The list of topics and themes will be provided in class and on Blackboard.</w:t>
      </w:r>
    </w:p>
    <w:p w14:paraId="2D284A52" w14:textId="77777777" w:rsidR="00037C10" w:rsidRPr="00B05A09" w:rsidRDefault="00037C10" w:rsidP="00037C10">
      <w:pPr>
        <w:spacing w:before="240" w:after="120"/>
        <w:rPr>
          <w:b/>
          <w:i/>
          <w:sz w:val="18"/>
          <w:lang w:val="en-US"/>
        </w:rPr>
      </w:pPr>
      <w:r w:rsidRPr="00B05A09">
        <w:rPr>
          <w:b/>
          <w:i/>
          <w:sz w:val="18"/>
          <w:lang w:val="en-US"/>
        </w:rPr>
        <w:t>ASSESSMENT METHOD AND CRITERIA</w:t>
      </w:r>
    </w:p>
    <w:p w14:paraId="7DB7F045" w14:textId="77777777" w:rsidR="00037C10" w:rsidRPr="00B05A09" w:rsidRDefault="00037C10" w:rsidP="00037C10">
      <w:pPr>
        <w:pStyle w:val="Testo2"/>
        <w:rPr>
          <w:i/>
          <w:lang w:val="en-US"/>
        </w:rPr>
      </w:pPr>
      <w:r w:rsidRPr="00B05A09">
        <w:rPr>
          <w:i/>
          <w:lang w:val="en-US"/>
        </w:rPr>
        <w:t>Examination procedure</w:t>
      </w:r>
    </w:p>
    <w:p w14:paraId="14898805" w14:textId="56A2B711" w:rsidR="00037C10" w:rsidRPr="00B05A09" w:rsidRDefault="00037C10" w:rsidP="00192C82">
      <w:pPr>
        <w:pStyle w:val="Testo2"/>
        <w:rPr>
          <w:lang w:val="en-US"/>
        </w:rPr>
      </w:pPr>
      <w:r w:rsidRPr="00B05A09">
        <w:rPr>
          <w:lang w:val="en-US"/>
        </w:rPr>
        <w:t>The exam, except in exceptional cases</w:t>
      </w:r>
      <w:r w:rsidR="00E12084" w:rsidRPr="00B05A09">
        <w:rPr>
          <w:lang w:val="en-US"/>
        </w:rPr>
        <w:t xml:space="preserve"> and </w:t>
      </w:r>
      <w:r w:rsidR="00032A99" w:rsidRPr="00B05A09">
        <w:rPr>
          <w:lang w:val="en-US"/>
        </w:rPr>
        <w:t>emergency</w:t>
      </w:r>
      <w:r w:rsidR="00E12084" w:rsidRPr="00B05A09">
        <w:rPr>
          <w:lang w:val="en-US"/>
        </w:rPr>
        <w:t xml:space="preserve"> situation</w:t>
      </w:r>
      <w:r w:rsidRPr="00B05A09">
        <w:rPr>
          <w:lang w:val="en-US"/>
        </w:rPr>
        <w:t>, is written and the mark registration is deferred.</w:t>
      </w:r>
      <w:r w:rsidR="00E12084" w:rsidRPr="00B05A09">
        <w:rPr>
          <w:lang w:val="en-US"/>
        </w:rPr>
        <w:t xml:space="preserve"> In normal academic conditions</w:t>
      </w:r>
      <w:r w:rsidRPr="00B05A09">
        <w:rPr>
          <w:lang w:val="en-US"/>
        </w:rPr>
        <w:t xml:space="preserve"> </w:t>
      </w:r>
      <w:r w:rsidR="00E12084" w:rsidRPr="00B05A09">
        <w:rPr>
          <w:lang w:val="en-US"/>
        </w:rPr>
        <w:t>t</w:t>
      </w:r>
      <w:r w:rsidRPr="00B05A09">
        <w:rPr>
          <w:lang w:val="en-US"/>
        </w:rPr>
        <w:t>he test includes completing</w:t>
      </w:r>
      <w:r w:rsidR="006F7DBE" w:rsidRPr="00B05A09">
        <w:rPr>
          <w:lang w:val="en-US"/>
        </w:rPr>
        <w:t xml:space="preserve"> </w:t>
      </w:r>
      <w:r w:rsidR="00313A5C" w:rsidRPr="00B05A09">
        <w:rPr>
          <w:lang w:val="en-US"/>
        </w:rPr>
        <w:t>6 open</w:t>
      </w:r>
      <w:r w:rsidRPr="00B05A09">
        <w:rPr>
          <w:lang w:val="en-US"/>
        </w:rPr>
        <w:t xml:space="preserve"> questions</w:t>
      </w:r>
      <w:r w:rsidR="00313A5C" w:rsidRPr="00B05A09">
        <w:rPr>
          <w:lang w:val="en-US"/>
        </w:rPr>
        <w:t xml:space="preserve"> (in two hours)</w:t>
      </w:r>
      <w:r w:rsidRPr="00B05A09">
        <w:rPr>
          <w:lang w:val="en-US"/>
        </w:rPr>
        <w:t xml:space="preserve">. For those who want to sit, two partial tests of </w:t>
      </w:r>
      <w:r w:rsidR="00313A5C" w:rsidRPr="00B05A09">
        <w:rPr>
          <w:lang w:val="en-US"/>
        </w:rPr>
        <w:t>1</w:t>
      </w:r>
      <w:r w:rsidRPr="00B05A09">
        <w:rPr>
          <w:lang w:val="en-US"/>
        </w:rPr>
        <w:t xml:space="preserve"> hour are expected (exact dates will be displayed on Blackboard). In this case the final mark is determined by the combination of the two intermediate marks. The first test</w:t>
      </w:r>
      <w:r w:rsidR="00192C82" w:rsidRPr="00B05A09">
        <w:rPr>
          <w:lang w:val="en-US"/>
        </w:rPr>
        <w:t xml:space="preserve"> (</w:t>
      </w:r>
      <w:r w:rsidR="00822FA7" w:rsidRPr="00B05A09">
        <w:rPr>
          <w:lang w:val="en-US"/>
        </w:rPr>
        <w:t>3</w:t>
      </w:r>
      <w:r w:rsidR="00192C82" w:rsidRPr="00B05A09">
        <w:rPr>
          <w:lang w:val="en-US"/>
        </w:rPr>
        <w:t xml:space="preserve"> open questions)</w:t>
      </w:r>
      <w:r w:rsidRPr="00B05A09">
        <w:rPr>
          <w:lang w:val="en-US"/>
        </w:rPr>
        <w:t>, generally scheduled for January of each academic year, focuses on module 1. Those who pass can finalize the exam in the next test (</w:t>
      </w:r>
      <w:r w:rsidR="00822FA7" w:rsidRPr="00B05A09">
        <w:rPr>
          <w:lang w:val="en-US"/>
        </w:rPr>
        <w:t>3</w:t>
      </w:r>
      <w:r w:rsidR="00BB54ED" w:rsidRPr="00B05A09">
        <w:rPr>
          <w:lang w:val="en-US"/>
        </w:rPr>
        <w:t xml:space="preserve"> questions, </w:t>
      </w:r>
      <w:r w:rsidRPr="00B05A09">
        <w:rPr>
          <w:lang w:val="en-US"/>
        </w:rPr>
        <w:t>generally in May), and only limitedly to that, by studying the remaining part of the program.</w:t>
      </w:r>
      <w:r w:rsidR="00715D22" w:rsidRPr="00B05A09">
        <w:rPr>
          <w:lang w:val="en-US"/>
        </w:rPr>
        <w:t xml:space="preserve"> </w:t>
      </w:r>
      <w:r w:rsidR="00313A5C" w:rsidRPr="00B05A09">
        <w:rPr>
          <w:lang w:val="en-US"/>
        </w:rPr>
        <w:t>Students attending class presentations</w:t>
      </w:r>
      <w:r w:rsidR="00192C82" w:rsidRPr="00B05A09">
        <w:rPr>
          <w:lang w:val="en-US"/>
        </w:rPr>
        <w:t xml:space="preserve"> have to answer only 1 question</w:t>
      </w:r>
      <w:r w:rsidR="00C316D8" w:rsidRPr="00B05A09">
        <w:rPr>
          <w:lang w:val="en-US"/>
        </w:rPr>
        <w:t>,</w:t>
      </w:r>
      <w:r w:rsidR="00192C82" w:rsidRPr="00B05A09">
        <w:rPr>
          <w:lang w:val="en-US"/>
        </w:rPr>
        <w:t xml:space="preserve"> chosen among those indicated by the test.</w:t>
      </w:r>
    </w:p>
    <w:p w14:paraId="7B33F284" w14:textId="77777777" w:rsidR="00037C10" w:rsidRPr="00B05A09" w:rsidRDefault="00037C10" w:rsidP="00BC1BB1">
      <w:pPr>
        <w:pStyle w:val="Testo2"/>
        <w:spacing w:before="120"/>
        <w:rPr>
          <w:i/>
          <w:lang w:val="en-US"/>
        </w:rPr>
      </w:pPr>
      <w:r w:rsidRPr="00B05A09">
        <w:rPr>
          <w:i/>
          <w:lang w:val="en-US"/>
        </w:rPr>
        <w:t>Evaluation criteria</w:t>
      </w:r>
    </w:p>
    <w:p w14:paraId="12EBB5D4" w14:textId="77777777" w:rsidR="00037C10" w:rsidRPr="00B05A09" w:rsidRDefault="00037C10" w:rsidP="00037C10">
      <w:pPr>
        <w:pStyle w:val="Testo2"/>
        <w:rPr>
          <w:lang w:val="en-US"/>
        </w:rPr>
      </w:pPr>
      <w:r w:rsidRPr="00B05A09">
        <w:rPr>
          <w:lang w:val="en-US"/>
        </w:rPr>
        <w:t>The exams assesses both the knowledge and the ability to apply the tools acquired thanks to the lectures, the study of the texts indicated in the bibliography and any additional readings assigned. To the definition of the final mark concur 1) the degree of precision with which the historical ‘data’ are known (dates, names, positions, articles of treaties); 2) the ability to critically read events; 3) the knowledge of the dynamics that put the latter in connection with each other; 4) the ability to refer to the different historiographical interpretations relating to a specific object of investigation.</w:t>
      </w:r>
    </w:p>
    <w:p w14:paraId="77AB53DD" w14:textId="77777777" w:rsidR="00037C10" w:rsidRPr="00B05A09" w:rsidRDefault="00037C10" w:rsidP="00037C10">
      <w:pPr>
        <w:spacing w:before="240" w:after="120"/>
        <w:rPr>
          <w:b/>
          <w:i/>
          <w:sz w:val="18"/>
          <w:lang w:val="en-US"/>
        </w:rPr>
      </w:pPr>
      <w:r w:rsidRPr="00B05A09">
        <w:rPr>
          <w:b/>
          <w:i/>
          <w:sz w:val="18"/>
          <w:lang w:val="en-US"/>
        </w:rPr>
        <w:t>NOTES AND PREREQUISITES</w:t>
      </w:r>
    </w:p>
    <w:p w14:paraId="02BD3AED" w14:textId="6969EDDB" w:rsidR="00450A06" w:rsidRPr="00B05A09" w:rsidRDefault="00037C10" w:rsidP="00450A06">
      <w:pPr>
        <w:pStyle w:val="Testo2"/>
        <w:rPr>
          <w:lang w:val="en-US"/>
        </w:rPr>
      </w:pPr>
      <w:r w:rsidRPr="00B05A09">
        <w:rPr>
          <w:lang w:val="en-US"/>
        </w:rPr>
        <w:lastRenderedPageBreak/>
        <w:t xml:space="preserve">The previous study of contemporary history of the Twentieth centuries is recommended. The use of an atlas and a historical atlas is also recommended. </w:t>
      </w:r>
    </w:p>
    <w:p w14:paraId="6FB4FD3C" w14:textId="77777777" w:rsidR="00037C10" w:rsidRPr="00B05A09" w:rsidRDefault="00037C10" w:rsidP="00BC1BB1">
      <w:pPr>
        <w:pStyle w:val="Testo2"/>
        <w:spacing w:before="120"/>
        <w:rPr>
          <w:rFonts w:eastAsia="Garamond Premier Pro Bold Capti" w:cs="Garamond Premier Pro Bold Capti"/>
          <w:i/>
          <w:lang w:val="en-US"/>
        </w:rPr>
      </w:pPr>
      <w:r w:rsidRPr="00B05A09">
        <w:rPr>
          <w:i/>
          <w:lang w:val="en-US"/>
        </w:rPr>
        <w:t>Office time</w:t>
      </w:r>
    </w:p>
    <w:p w14:paraId="0D63CE6D" w14:textId="77777777" w:rsidR="002D5E17" w:rsidRPr="00B05A09" w:rsidRDefault="00037C10" w:rsidP="00037C10">
      <w:pPr>
        <w:pStyle w:val="Testo2"/>
        <w:rPr>
          <w:lang w:val="en-US"/>
        </w:rPr>
      </w:pPr>
      <w:r w:rsidRPr="00B05A09">
        <w:rPr>
          <w:lang w:val="en-US"/>
        </w:rPr>
        <w:t>Prof. Mireno Berrettini meet students on the occasion of his lectures and in his office in the Department of Political Sciences, Gregorianum building, room 242, at the times indicated in their web pages and on the Department’s notice board.</w:t>
      </w:r>
    </w:p>
    <w:sectPr w:rsidR="002D5E17" w:rsidRPr="00B05A0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004C" w14:textId="77777777" w:rsidR="00B13C0B" w:rsidRDefault="00B13C0B" w:rsidP="00B13C0B">
      <w:pPr>
        <w:spacing w:line="240" w:lineRule="auto"/>
      </w:pPr>
      <w:r>
        <w:separator/>
      </w:r>
    </w:p>
  </w:endnote>
  <w:endnote w:type="continuationSeparator" w:id="0">
    <w:p w14:paraId="31EAF379" w14:textId="77777777" w:rsidR="00B13C0B" w:rsidRDefault="00B13C0B" w:rsidP="00B13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aramond Premier Pro Caption">
    <w:altName w:val="Times New Roman"/>
    <w:charset w:val="00"/>
    <w:family w:val="roman"/>
    <w:pitch w:val="default"/>
  </w:font>
  <w:font w:name="Garamond Premier Pro Bold Capti">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EA1C" w14:textId="77777777" w:rsidR="00B13C0B" w:rsidRDefault="00B13C0B" w:rsidP="00B13C0B">
      <w:pPr>
        <w:spacing w:line="240" w:lineRule="auto"/>
      </w:pPr>
      <w:r>
        <w:separator/>
      </w:r>
    </w:p>
  </w:footnote>
  <w:footnote w:type="continuationSeparator" w:id="0">
    <w:p w14:paraId="46D4DBB0" w14:textId="77777777" w:rsidR="00B13C0B" w:rsidRDefault="00B13C0B" w:rsidP="00B13C0B">
      <w:pPr>
        <w:spacing w:line="240" w:lineRule="auto"/>
      </w:pPr>
      <w:r>
        <w:continuationSeparator/>
      </w:r>
    </w:p>
  </w:footnote>
  <w:footnote w:id="1">
    <w:p w14:paraId="1C15D74D" w14:textId="7A612D83" w:rsidR="00B13C0B" w:rsidRDefault="00B13C0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3973"/>
    <w:multiLevelType w:val="hybridMultilevel"/>
    <w:tmpl w:val="57BEA2C4"/>
    <w:numStyleLink w:val="Conlettere"/>
  </w:abstractNum>
  <w:abstractNum w:abstractNumId="1" w15:restartNumberingAfterBreak="0">
    <w:nsid w:val="77F118C3"/>
    <w:multiLevelType w:val="hybridMultilevel"/>
    <w:tmpl w:val="57BEA2C4"/>
    <w:styleLink w:val="Conlettere"/>
    <w:lvl w:ilvl="0" w:tplc="DA5459B6">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03018DC">
      <w:start w:val="1"/>
      <w:numFmt w:val="upp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DEC11E">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00A9396">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4B6B0EC">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E68E58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930623E">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B4E19D2">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F284594">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94282410">
    <w:abstractNumId w:val="1"/>
  </w:num>
  <w:num w:numId="2" w16cid:durableId="1482041926">
    <w:abstractNumId w:val="0"/>
  </w:num>
  <w:num w:numId="3" w16cid:durableId="1917679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C10"/>
    <w:rsid w:val="00032A99"/>
    <w:rsid w:val="00037C10"/>
    <w:rsid w:val="00171E4C"/>
    <w:rsid w:val="00187B99"/>
    <w:rsid w:val="00192C82"/>
    <w:rsid w:val="002014DD"/>
    <w:rsid w:val="002D5E17"/>
    <w:rsid w:val="00307775"/>
    <w:rsid w:val="00313A5C"/>
    <w:rsid w:val="00336B28"/>
    <w:rsid w:val="003D3545"/>
    <w:rsid w:val="00450A06"/>
    <w:rsid w:val="004D1217"/>
    <w:rsid w:val="004D6008"/>
    <w:rsid w:val="00577173"/>
    <w:rsid w:val="00640794"/>
    <w:rsid w:val="006A5AE6"/>
    <w:rsid w:val="006F1772"/>
    <w:rsid w:val="006F7DBE"/>
    <w:rsid w:val="00715D22"/>
    <w:rsid w:val="00822FA7"/>
    <w:rsid w:val="008503A6"/>
    <w:rsid w:val="008942E7"/>
    <w:rsid w:val="008A1204"/>
    <w:rsid w:val="00900CCA"/>
    <w:rsid w:val="00924B77"/>
    <w:rsid w:val="00940DA2"/>
    <w:rsid w:val="009E055C"/>
    <w:rsid w:val="00A74F6F"/>
    <w:rsid w:val="00AD7557"/>
    <w:rsid w:val="00B05A09"/>
    <w:rsid w:val="00B13C0B"/>
    <w:rsid w:val="00B50C5D"/>
    <w:rsid w:val="00B51253"/>
    <w:rsid w:val="00B525CC"/>
    <w:rsid w:val="00BB54ED"/>
    <w:rsid w:val="00BC1BB1"/>
    <w:rsid w:val="00C316D8"/>
    <w:rsid w:val="00D404F2"/>
    <w:rsid w:val="00E12084"/>
    <w:rsid w:val="00E607E6"/>
    <w:rsid w:val="00F00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B1F9C"/>
  <w15:chartTrackingRefBased/>
  <w15:docId w15:val="{52328AEC-567D-4B00-9887-DDDF2D7D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037C10"/>
    <w:pPr>
      <w:pBdr>
        <w:top w:val="nil"/>
        <w:left w:val="nil"/>
        <w:bottom w:val="nil"/>
        <w:right w:val="nil"/>
        <w:between w:val="nil"/>
        <w:bar w:val="nil"/>
      </w:pBdr>
      <w:jc w:val="both"/>
    </w:pPr>
    <w:rPr>
      <w:rFonts w:ascii="Garamond Premier Pro Caption" w:eastAsia="Arial Unicode MS" w:hAnsi="Garamond Premier Pro Caption" w:cs="Arial Unicode MS"/>
      <w:color w:val="000000"/>
      <w:bdr w:val="nil"/>
    </w:rPr>
  </w:style>
  <w:style w:type="numbering" w:customStyle="1" w:styleId="Conlettere">
    <w:name w:val="Con lettere"/>
    <w:rsid w:val="00037C10"/>
    <w:pPr>
      <w:numPr>
        <w:numId w:val="1"/>
      </w:numPr>
    </w:pPr>
  </w:style>
  <w:style w:type="character" w:customStyle="1" w:styleId="apple-converted-space">
    <w:name w:val="apple-converted-space"/>
    <w:basedOn w:val="Carpredefinitoparagrafo"/>
    <w:rsid w:val="00450A06"/>
  </w:style>
  <w:style w:type="character" w:customStyle="1" w:styleId="m4783458204451017885xspelle">
    <w:name w:val="m_4783458204451017885xspelle"/>
    <w:basedOn w:val="Carpredefinitoparagrafo"/>
    <w:rsid w:val="00450A06"/>
  </w:style>
  <w:style w:type="character" w:customStyle="1" w:styleId="Testo2Carattere">
    <w:name w:val="Testo 2 Carattere"/>
    <w:link w:val="Testo2"/>
    <w:locked/>
    <w:rsid w:val="00715D22"/>
    <w:rPr>
      <w:rFonts w:ascii="Times" w:hAnsi="Times"/>
      <w:noProof/>
      <w:sz w:val="18"/>
    </w:rPr>
  </w:style>
  <w:style w:type="paragraph" w:styleId="Testonotaapidipagina">
    <w:name w:val="footnote text"/>
    <w:basedOn w:val="Normale"/>
    <w:link w:val="TestonotaapidipaginaCarattere"/>
    <w:rsid w:val="00B13C0B"/>
    <w:pPr>
      <w:spacing w:line="240" w:lineRule="auto"/>
    </w:pPr>
    <w:rPr>
      <w:szCs w:val="20"/>
    </w:rPr>
  </w:style>
  <w:style w:type="character" w:customStyle="1" w:styleId="TestonotaapidipaginaCarattere">
    <w:name w:val="Testo nota a piè di pagina Carattere"/>
    <w:basedOn w:val="Carpredefinitoparagrafo"/>
    <w:link w:val="Testonotaapidipagina"/>
    <w:rsid w:val="00B13C0B"/>
  </w:style>
  <w:style w:type="character" w:styleId="Rimandonotaapidipagina">
    <w:name w:val="footnote reference"/>
    <w:basedOn w:val="Carpredefinitoparagrafo"/>
    <w:rsid w:val="00B13C0B"/>
    <w:rPr>
      <w:vertAlign w:val="superscript"/>
    </w:rPr>
  </w:style>
  <w:style w:type="character" w:styleId="Collegamentoipertestuale">
    <w:name w:val="Hyperlink"/>
    <w:basedOn w:val="Carpredefinitoparagrafo"/>
    <w:rsid w:val="00B13C0B"/>
    <w:rPr>
      <w:color w:val="0563C1" w:themeColor="hyperlink"/>
      <w:u w:val="single"/>
    </w:rPr>
  </w:style>
  <w:style w:type="character" w:styleId="Menzionenonrisolta">
    <w:name w:val="Unresolved Mention"/>
    <w:basedOn w:val="Carpredefinitoparagrafo"/>
    <w:uiPriority w:val="99"/>
    <w:semiHidden/>
    <w:unhideWhenUsed/>
    <w:rsid w:val="00B13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089">
      <w:bodyDiv w:val="1"/>
      <w:marLeft w:val="0"/>
      <w:marRight w:val="0"/>
      <w:marTop w:val="0"/>
      <w:marBottom w:val="0"/>
      <w:divBdr>
        <w:top w:val="none" w:sz="0" w:space="0" w:color="auto"/>
        <w:left w:val="none" w:sz="0" w:space="0" w:color="auto"/>
        <w:bottom w:val="none" w:sz="0" w:space="0" w:color="auto"/>
        <w:right w:val="none" w:sz="0" w:space="0" w:color="auto"/>
      </w:divBdr>
    </w:div>
    <w:div w:id="16728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e-leonardis-massimo/ultima-ratio-regum-9788856210651-18948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378F-6A97-9642-ABED-44D39A7E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752</Words>
  <Characters>4352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2023-05-02T06:16:00Z</dcterms:created>
  <dcterms:modified xsi:type="dcterms:W3CDTF">2023-07-05T12:48:00Z</dcterms:modified>
</cp:coreProperties>
</file>