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FF09" w14:textId="77777777" w:rsidR="002539CB" w:rsidRDefault="002539CB" w:rsidP="002539CB">
      <w:pPr>
        <w:pStyle w:val="Titolo1"/>
      </w:pPr>
      <w:r>
        <w:t>Valutazione economica dei servizi sociali</w:t>
      </w:r>
    </w:p>
    <w:p w14:paraId="4770FAE6" w14:textId="77777777" w:rsidR="002539CB" w:rsidRDefault="002539CB" w:rsidP="002539CB">
      <w:pPr>
        <w:pStyle w:val="Titolo2"/>
      </w:pPr>
      <w:r>
        <w:t>Prof. Gian Paolo Barbetta</w:t>
      </w:r>
    </w:p>
    <w:p w14:paraId="54562258" w14:textId="0F777D88" w:rsidR="002539CB" w:rsidRDefault="002539CB" w:rsidP="002539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439A">
        <w:rPr>
          <w:b/>
          <w:i/>
          <w:sz w:val="18"/>
        </w:rPr>
        <w:t xml:space="preserve"> E RISULTATI DI APPRENDIMENTO ATTESI</w:t>
      </w:r>
    </w:p>
    <w:p w14:paraId="07706D2D" w14:textId="12837439" w:rsidR="002539CB" w:rsidRDefault="002539CB" w:rsidP="002539CB">
      <w:r>
        <w:t xml:space="preserve">Il corso si propone di fornire agli studenti le informazioni e le conoscenze fondamentali per </w:t>
      </w:r>
      <w:r w:rsidR="007447FC">
        <w:t>comprendere se gli interventi sociali s</w:t>
      </w:r>
      <w:r w:rsidR="008F4149">
        <w:t>ia</w:t>
      </w:r>
      <w:r w:rsidR="007447FC">
        <w:t>no in grado di raggiungere gli obiettivi che perseguono (</w:t>
      </w:r>
      <w:r>
        <w:t>valutar</w:t>
      </w:r>
      <w:r w:rsidR="007447FC">
        <w:t>n</w:t>
      </w:r>
      <w:r>
        <w:t>e l’efficacia</w:t>
      </w:r>
      <w:r w:rsidR="007447FC">
        <w:t>)</w:t>
      </w:r>
      <w:r>
        <w:t xml:space="preserve"> </w:t>
      </w:r>
      <w:r w:rsidR="007447FC">
        <w:t>e a quali costi ciò avvenga (valutarne l’efficienza)</w:t>
      </w:r>
      <w:r>
        <w:t>. In particolare, il corso introdu</w:t>
      </w:r>
      <w:r w:rsidR="00324492">
        <w:t xml:space="preserve">ce </w:t>
      </w:r>
      <w:r>
        <w:t xml:space="preserve">gli studenti alla </w:t>
      </w:r>
      <w:r w:rsidRPr="008F4149">
        <w:rPr>
          <w:i/>
          <w:iCs/>
        </w:rPr>
        <w:t>logica controfattuale</w:t>
      </w:r>
      <w:r>
        <w:t xml:space="preserve"> nella valutazione degli effetti degli interventi sociali</w:t>
      </w:r>
      <w:r w:rsidR="007447FC">
        <w:t>, dei programmi e delle politiche</w:t>
      </w:r>
      <w:r>
        <w:t>.</w:t>
      </w:r>
    </w:p>
    <w:p w14:paraId="7F191DB4" w14:textId="71EC8914" w:rsidR="00324492" w:rsidRDefault="00324492" w:rsidP="002539CB">
      <w:r w:rsidRPr="00C8717D">
        <w:rPr>
          <w:rFonts w:eastAsia="Arial"/>
          <w:szCs w:val="20"/>
        </w:rPr>
        <w:t>Al termine dell’insegnamento, lo studente conoscerà</w:t>
      </w:r>
      <w:r>
        <w:rPr>
          <w:rFonts w:eastAsia="Arial"/>
          <w:szCs w:val="20"/>
        </w:rPr>
        <w:t xml:space="preserve"> i principali metodi controfattuali di stima degli effetti degli interventi e sarà in grado di </w:t>
      </w:r>
      <w:r w:rsidR="007447FC">
        <w:rPr>
          <w:rFonts w:eastAsia="Arial"/>
          <w:szCs w:val="20"/>
        </w:rPr>
        <w:t xml:space="preserve">giudicare </w:t>
      </w:r>
      <w:r>
        <w:rPr>
          <w:rFonts w:eastAsia="Arial"/>
          <w:szCs w:val="20"/>
        </w:rPr>
        <w:t>quali possono essere applicati nei diversi contesti in cui si troverà ad operare</w:t>
      </w:r>
      <w:r w:rsidR="006D3885">
        <w:rPr>
          <w:rFonts w:eastAsia="Arial"/>
          <w:szCs w:val="20"/>
        </w:rPr>
        <w:t xml:space="preserve">. Sarà in grado di interloquire con un valutatore esperto e di comprendere </w:t>
      </w:r>
      <w:r w:rsidR="007447FC">
        <w:rPr>
          <w:rFonts w:eastAsia="Arial"/>
          <w:szCs w:val="20"/>
        </w:rPr>
        <w:t>pregi e difetti del</w:t>
      </w:r>
      <w:r w:rsidR="006D3885">
        <w:rPr>
          <w:rFonts w:eastAsia="Arial"/>
          <w:szCs w:val="20"/>
        </w:rPr>
        <w:t xml:space="preserve">le </w:t>
      </w:r>
      <w:r w:rsidR="007447FC">
        <w:rPr>
          <w:rFonts w:eastAsia="Arial"/>
          <w:szCs w:val="20"/>
        </w:rPr>
        <w:t xml:space="preserve">specifiche </w:t>
      </w:r>
      <w:r w:rsidR="006D3885">
        <w:rPr>
          <w:rFonts w:eastAsia="Arial"/>
          <w:szCs w:val="20"/>
        </w:rPr>
        <w:t xml:space="preserve">proposte </w:t>
      </w:r>
      <w:r w:rsidR="007447FC">
        <w:rPr>
          <w:rFonts w:eastAsia="Arial"/>
          <w:szCs w:val="20"/>
        </w:rPr>
        <w:t>di valutazione che gli verranno proposte</w:t>
      </w:r>
      <w:r w:rsidR="006D3885">
        <w:rPr>
          <w:rFonts w:eastAsia="Arial"/>
          <w:szCs w:val="20"/>
        </w:rPr>
        <w:t>.</w:t>
      </w:r>
      <w:r w:rsidR="007447FC">
        <w:rPr>
          <w:rFonts w:eastAsia="Arial"/>
          <w:szCs w:val="20"/>
        </w:rPr>
        <w:t xml:space="preserve"> Sarà inoltre in grado di utilizzare il software MS Excel per organizzare basi di dati</w:t>
      </w:r>
      <w:r w:rsidR="008F4149">
        <w:rPr>
          <w:rFonts w:eastAsia="Arial"/>
          <w:szCs w:val="20"/>
        </w:rPr>
        <w:t xml:space="preserve"> e</w:t>
      </w:r>
      <w:r w:rsidR="007447FC">
        <w:rPr>
          <w:rFonts w:eastAsia="Arial"/>
          <w:szCs w:val="20"/>
        </w:rPr>
        <w:t xml:space="preserve"> per analizzarle attraverso l’uso di strumenti statistici elementari. Ciò gli consentirà di formarsi un’opinione</w:t>
      </w:r>
      <w:r w:rsidR="008F4149">
        <w:rPr>
          <w:rFonts w:eastAsia="Arial"/>
          <w:szCs w:val="20"/>
        </w:rPr>
        <w:t>,</w:t>
      </w:r>
      <w:r w:rsidR="007447FC">
        <w:rPr>
          <w:rFonts w:eastAsia="Arial"/>
          <w:szCs w:val="20"/>
        </w:rPr>
        <w:t xml:space="preserve"> empiricamente fondata</w:t>
      </w:r>
      <w:r w:rsidR="008F4149">
        <w:rPr>
          <w:rFonts w:eastAsia="Arial"/>
          <w:szCs w:val="20"/>
        </w:rPr>
        <w:t>, sull’efficacia di interventi che abbia attuato.</w:t>
      </w:r>
    </w:p>
    <w:p w14:paraId="019571BD" w14:textId="77777777" w:rsidR="002539CB" w:rsidRDefault="002539CB" w:rsidP="002539C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391023" w14:textId="77777777" w:rsidR="002539CB" w:rsidRDefault="002539CB" w:rsidP="002539CB">
      <w:r w:rsidRPr="009908A0">
        <w:t>Il corso affronta i seguenti temi:</w:t>
      </w:r>
    </w:p>
    <w:p w14:paraId="265E227C" w14:textId="448564CE" w:rsidR="007447FC" w:rsidRDefault="0089603D" w:rsidP="007447FC">
      <w:r>
        <w:t>–</w:t>
      </w:r>
      <w:r>
        <w:tab/>
      </w:r>
      <w:r w:rsidR="002539CB">
        <w:t xml:space="preserve">La </w:t>
      </w:r>
      <w:r w:rsidR="007447FC">
        <w:t>stima dell’efficacia di un intervento sociale, un programma, una politica.</w:t>
      </w:r>
    </w:p>
    <w:p w14:paraId="65E1EA31" w14:textId="12CFAF51" w:rsidR="002539CB" w:rsidRDefault="007447FC" w:rsidP="007447FC">
      <w:r>
        <w:t>–</w:t>
      </w:r>
      <w:r>
        <w:tab/>
        <w:t xml:space="preserve">La </w:t>
      </w:r>
      <w:r w:rsidR="002539CB">
        <w:t xml:space="preserve">nozione di </w:t>
      </w:r>
      <w:r>
        <w:t xml:space="preserve">effetto </w:t>
      </w:r>
      <w:r w:rsidR="002539CB">
        <w:t>e il paradigma controfattuale.</w:t>
      </w:r>
    </w:p>
    <w:p w14:paraId="26E2378A" w14:textId="77777777" w:rsidR="002539CB" w:rsidRDefault="0089603D" w:rsidP="0089603D">
      <w:r>
        <w:t>–</w:t>
      </w:r>
      <w:r>
        <w:tab/>
      </w:r>
      <w:r w:rsidR="002539CB">
        <w:t>Le minacce all’inferenza causale: autoselezione e dinamica spontanea.</w:t>
      </w:r>
    </w:p>
    <w:p w14:paraId="4F796586" w14:textId="674DBF06" w:rsidR="002539CB" w:rsidRDefault="0089603D" w:rsidP="0089603D">
      <w:r>
        <w:t>–</w:t>
      </w:r>
      <w:r>
        <w:tab/>
      </w:r>
      <w:r w:rsidR="002539CB">
        <w:t xml:space="preserve">La sperimentazione controllata </w:t>
      </w:r>
      <w:r w:rsidR="007447FC">
        <w:t xml:space="preserve">per stimare l’effetto </w:t>
      </w:r>
      <w:r w:rsidR="002539CB">
        <w:t>e i suoi limiti.</w:t>
      </w:r>
    </w:p>
    <w:p w14:paraId="7F38AEF3" w14:textId="1962DCCE" w:rsidR="002539CB" w:rsidRDefault="0089603D" w:rsidP="0089603D">
      <w:r>
        <w:t>–</w:t>
      </w:r>
      <w:r>
        <w:tab/>
      </w:r>
      <w:r w:rsidR="002539CB">
        <w:t>Le tecniche non sperimentali</w:t>
      </w:r>
      <w:r w:rsidR="007447FC">
        <w:t xml:space="preserve"> per stimare l’effetto e i loro limiti</w:t>
      </w:r>
      <w:r w:rsidR="002539CB">
        <w:t>.</w:t>
      </w:r>
    </w:p>
    <w:p w14:paraId="4A21BFE0" w14:textId="3B6124FC" w:rsidR="007447FC" w:rsidRDefault="007447FC" w:rsidP="007447FC">
      <w:pPr>
        <w:ind w:left="284" w:hanging="284"/>
      </w:pPr>
      <w:r>
        <w:t>–</w:t>
      </w:r>
      <w:r>
        <w:tab/>
        <w:t>Introduzione ai principali concetti e strumenti della statistica descrittiva e inferenziale per la stima degli effetti.</w:t>
      </w:r>
    </w:p>
    <w:p w14:paraId="007B568D" w14:textId="1A53A66D" w:rsidR="007447FC" w:rsidRDefault="007447FC" w:rsidP="007447FC">
      <w:pPr>
        <w:ind w:left="284" w:hanging="284"/>
      </w:pPr>
      <w:r>
        <w:t>–</w:t>
      </w:r>
      <w:r>
        <w:tab/>
        <w:t>L’uso di MS Excel per costruire, organizzare a analizzare basi di dati utili a stimare gli effetti di interventi sociali</w:t>
      </w:r>
      <w:r w:rsidR="008F4149">
        <w:t>.</w:t>
      </w:r>
    </w:p>
    <w:p w14:paraId="0AE848AE" w14:textId="77777777" w:rsidR="008F4149" w:rsidRDefault="008F4149">
      <w:pPr>
        <w:tabs>
          <w:tab w:val="clear" w:pos="284"/>
        </w:tabs>
        <w:spacing w:line="240" w:lineRule="auto"/>
        <w:jc w:val="left"/>
        <w:rPr>
          <w:b/>
          <w:i/>
          <w:sz w:val="18"/>
        </w:rPr>
      </w:pPr>
      <w:r>
        <w:rPr>
          <w:b/>
          <w:i/>
          <w:sz w:val="18"/>
        </w:rPr>
        <w:br w:type="page"/>
      </w:r>
    </w:p>
    <w:p w14:paraId="6CEFCAF7" w14:textId="01A1C6DF" w:rsidR="002539CB" w:rsidRPr="003505AC" w:rsidRDefault="002539CB" w:rsidP="003505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15BD3">
        <w:rPr>
          <w:rStyle w:val="Rimandonotaapidipagina"/>
          <w:b/>
          <w:i/>
          <w:sz w:val="18"/>
        </w:rPr>
        <w:footnoteReference w:id="1"/>
      </w:r>
    </w:p>
    <w:p w14:paraId="2C4AD937" w14:textId="70FA0E72" w:rsidR="007447FC" w:rsidRDefault="007447FC" w:rsidP="0089603D">
      <w:pPr>
        <w:spacing w:line="240" w:lineRule="atLeast"/>
        <w:ind w:left="284" w:hanging="284"/>
        <w:rPr>
          <w:rFonts w:ascii="Times" w:hAnsi="Times"/>
          <w:smallCaps/>
          <w:spacing w:val="-5"/>
          <w:sz w:val="16"/>
        </w:rPr>
      </w:pPr>
      <w:r>
        <w:rPr>
          <w:rFonts w:ascii="Times" w:hAnsi="Times"/>
          <w:smallCaps/>
          <w:spacing w:val="-5"/>
          <w:sz w:val="16"/>
        </w:rPr>
        <w:t>Letture obbligatorie</w:t>
      </w:r>
      <w:r w:rsidR="008F4149">
        <w:rPr>
          <w:rFonts w:ascii="Times" w:hAnsi="Times"/>
          <w:smallCaps/>
          <w:spacing w:val="-5"/>
          <w:sz w:val="16"/>
        </w:rPr>
        <w:t xml:space="preserve"> </w:t>
      </w:r>
    </w:p>
    <w:p w14:paraId="464A5B4B" w14:textId="3C9B48F6" w:rsidR="002539CB" w:rsidRPr="0089603D" w:rsidRDefault="002539CB" w:rsidP="0089603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89603D">
        <w:rPr>
          <w:rFonts w:ascii="Times" w:hAnsi="Times"/>
          <w:smallCaps/>
          <w:spacing w:val="-5"/>
          <w:sz w:val="16"/>
        </w:rPr>
        <w:t>A. Martini-U. Trivellato,</w:t>
      </w:r>
      <w:r w:rsidRPr="0089603D">
        <w:rPr>
          <w:rFonts w:ascii="Times" w:hAnsi="Times"/>
          <w:i/>
          <w:spacing w:val="-5"/>
          <w:sz w:val="18"/>
        </w:rPr>
        <w:t xml:space="preserve"> Sono soldi ben spesi? Perché e come valutare l'efficacia delle politiche pubbliche,</w:t>
      </w:r>
      <w:r w:rsidRPr="0089603D">
        <w:rPr>
          <w:rFonts w:ascii="Times" w:hAnsi="Times"/>
          <w:spacing w:val="-5"/>
          <w:sz w:val="18"/>
        </w:rPr>
        <w:t xml:space="preserve"> Marsilio, 2011.</w:t>
      </w:r>
    </w:p>
    <w:p w14:paraId="00C52BED" w14:textId="2513503E" w:rsidR="002539CB" w:rsidRDefault="002539CB" w:rsidP="002539CB">
      <w:pPr>
        <w:spacing w:line="240" w:lineRule="atLeast"/>
        <w:ind w:left="284" w:hanging="284"/>
        <w:rPr>
          <w:rFonts w:ascii="Times" w:hAnsi="Times"/>
          <w:spacing w:val="-5"/>
          <w:sz w:val="18"/>
          <w:lang w:val="en-US"/>
        </w:rPr>
      </w:pPr>
      <w:r w:rsidRPr="0089603D">
        <w:rPr>
          <w:rFonts w:ascii="Times" w:hAnsi="Times"/>
          <w:smallCaps/>
          <w:spacing w:val="-5"/>
          <w:sz w:val="16"/>
          <w:lang w:val="en-US"/>
        </w:rPr>
        <w:t xml:space="preserve">P.J. Gertler-S. </w:t>
      </w:r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 xml:space="preserve">Martinez-P. </w:t>
      </w:r>
      <w:proofErr w:type="spellStart"/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Premand</w:t>
      </w:r>
      <w:proofErr w:type="spellEnd"/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-L.B. Rawlings-C.M.J</w:t>
      </w:r>
      <w:r w:rsidRPr="0089603D">
        <w:rPr>
          <w:rFonts w:ascii="Times" w:hAnsi="Times"/>
          <w:smallCaps/>
          <w:spacing w:val="-5"/>
          <w:sz w:val="16"/>
          <w:lang w:val="en-US"/>
        </w:rPr>
        <w:t xml:space="preserve">. </w:t>
      </w:r>
      <w:r w:rsidRPr="0089603D">
        <w:rPr>
          <w:rFonts w:ascii="Times" w:hAnsi="Times"/>
          <w:smallCaps/>
          <w:spacing w:val="-5"/>
          <w:sz w:val="16"/>
          <w:szCs w:val="16"/>
          <w:lang w:val="en-US"/>
        </w:rPr>
        <w:t>Vermeersch</w:t>
      </w:r>
      <w:r w:rsidRPr="0089603D">
        <w:rPr>
          <w:rFonts w:ascii="Times" w:hAnsi="Times"/>
          <w:smallCaps/>
          <w:spacing w:val="-5"/>
          <w:sz w:val="16"/>
          <w:lang w:val="en-US"/>
        </w:rPr>
        <w:t>,</w:t>
      </w:r>
      <w:r w:rsidRPr="0089603D">
        <w:rPr>
          <w:rFonts w:ascii="Times" w:hAnsi="Times"/>
          <w:i/>
          <w:spacing w:val="-5"/>
          <w:sz w:val="18"/>
          <w:lang w:val="en-US"/>
        </w:rPr>
        <w:t xml:space="preserve"> Impact Evaluation in Practice,</w:t>
      </w:r>
      <w:r w:rsidRPr="0089603D">
        <w:rPr>
          <w:rFonts w:ascii="Times" w:hAnsi="Times"/>
          <w:spacing w:val="-5"/>
          <w:sz w:val="18"/>
          <w:lang w:val="en-US"/>
        </w:rPr>
        <w:t xml:space="preserve"> </w:t>
      </w:r>
      <w:r w:rsidRPr="00624DC5">
        <w:rPr>
          <w:rFonts w:ascii="Times" w:hAnsi="Times"/>
          <w:i/>
          <w:spacing w:val="-5"/>
          <w:sz w:val="18"/>
          <w:lang w:val="en-US"/>
        </w:rPr>
        <w:t>The</w:t>
      </w:r>
      <w:r w:rsidRPr="0089603D">
        <w:rPr>
          <w:rFonts w:ascii="Times" w:hAnsi="Times"/>
          <w:spacing w:val="-5"/>
          <w:sz w:val="18"/>
          <w:lang w:val="en-US"/>
        </w:rPr>
        <w:t xml:space="preserve"> </w:t>
      </w:r>
      <w:r w:rsidRPr="00624DC5">
        <w:rPr>
          <w:rFonts w:ascii="Times" w:hAnsi="Times"/>
          <w:i/>
          <w:spacing w:val="-5"/>
          <w:sz w:val="18"/>
          <w:lang w:val="en-US"/>
        </w:rPr>
        <w:t>International Bank for Reconstruction and Development</w:t>
      </w:r>
      <w:r w:rsidR="007447FC">
        <w:rPr>
          <w:rFonts w:ascii="Times" w:hAnsi="Times"/>
          <w:spacing w:val="-5"/>
          <w:sz w:val="18"/>
          <w:lang w:val="en-US"/>
        </w:rPr>
        <w:t xml:space="preserve">, </w:t>
      </w:r>
      <w:r w:rsidR="00A90A1C">
        <w:rPr>
          <w:rFonts w:ascii="Times" w:hAnsi="Times"/>
          <w:spacing w:val="-5"/>
          <w:sz w:val="18"/>
          <w:lang w:val="en-US"/>
        </w:rPr>
        <w:t xml:space="preserve">2nd edition, </w:t>
      </w:r>
      <w:r w:rsidRPr="0089603D">
        <w:rPr>
          <w:rFonts w:ascii="Times" w:hAnsi="Times"/>
          <w:spacing w:val="-5"/>
          <w:sz w:val="18"/>
          <w:lang w:val="en-US"/>
        </w:rPr>
        <w:t>The World Bank, 201</w:t>
      </w:r>
      <w:r w:rsidR="00A90A1C">
        <w:rPr>
          <w:rFonts w:ascii="Times" w:hAnsi="Times"/>
          <w:spacing w:val="-5"/>
          <w:sz w:val="18"/>
          <w:lang w:val="en-US"/>
        </w:rPr>
        <w:t>6</w:t>
      </w:r>
      <w:r w:rsidRPr="0089603D">
        <w:rPr>
          <w:rFonts w:ascii="Times" w:hAnsi="Times"/>
          <w:spacing w:val="-5"/>
          <w:sz w:val="18"/>
          <w:lang w:val="en-US"/>
        </w:rPr>
        <w:t>.</w:t>
      </w:r>
      <w:r w:rsidR="006209C1">
        <w:rPr>
          <w:rFonts w:ascii="Times" w:hAnsi="Times"/>
          <w:spacing w:val="-5"/>
          <w:sz w:val="18"/>
          <w:lang w:val="en-US"/>
        </w:rPr>
        <w:t xml:space="preserve"> Solo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i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 xml:space="preserve">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capitoli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 xml:space="preserve"> indicate dal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docente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 xml:space="preserve"> a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lezione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>.</w:t>
      </w:r>
    </w:p>
    <w:p w14:paraId="7E6097C5" w14:textId="744CCCA3" w:rsidR="007447FC" w:rsidRPr="00C20123" w:rsidRDefault="007447FC" w:rsidP="002539CB">
      <w:pPr>
        <w:spacing w:line="240" w:lineRule="atLeast"/>
        <w:ind w:left="284" w:hanging="284"/>
        <w:rPr>
          <w:rFonts w:ascii="Times" w:hAnsi="Times"/>
          <w:iCs/>
          <w:spacing w:val="-5"/>
          <w:sz w:val="18"/>
        </w:rPr>
      </w:pPr>
      <w:r w:rsidRPr="00C20123">
        <w:rPr>
          <w:rFonts w:ascii="Times" w:hAnsi="Times"/>
          <w:smallCaps/>
          <w:spacing w:val="-5"/>
          <w:sz w:val="16"/>
        </w:rPr>
        <w:t xml:space="preserve">D. Giuliani-M.M. </w:t>
      </w:r>
      <w:proofErr w:type="spellStart"/>
      <w:r w:rsidRPr="00C20123">
        <w:rPr>
          <w:rFonts w:ascii="Times" w:hAnsi="Times"/>
          <w:smallCaps/>
          <w:spacing w:val="-5"/>
          <w:sz w:val="16"/>
        </w:rPr>
        <w:t>Dickson</w:t>
      </w:r>
      <w:proofErr w:type="spellEnd"/>
      <w:r w:rsidRPr="00C20123">
        <w:rPr>
          <w:rFonts w:ascii="Times" w:hAnsi="Times"/>
          <w:smallCaps/>
          <w:spacing w:val="-5"/>
          <w:sz w:val="16"/>
        </w:rPr>
        <w:t xml:space="preserve">, </w:t>
      </w:r>
      <w:r w:rsidRPr="00C20123">
        <w:rPr>
          <w:rFonts w:ascii="Times" w:hAnsi="Times"/>
          <w:i/>
          <w:spacing w:val="-5"/>
          <w:sz w:val="18"/>
        </w:rPr>
        <w:t>Analisi statistica con Excel</w:t>
      </w:r>
      <w:r w:rsidRPr="00C20123">
        <w:rPr>
          <w:rFonts w:ascii="Times" w:hAnsi="Times"/>
          <w:iCs/>
          <w:spacing w:val="-5"/>
          <w:sz w:val="18"/>
        </w:rPr>
        <w:t>, Maggioli, 2015.</w:t>
      </w:r>
      <w:r w:rsidR="006209C1">
        <w:rPr>
          <w:rFonts w:ascii="Times" w:hAnsi="Times"/>
          <w:iCs/>
          <w:spacing w:val="-5"/>
          <w:sz w:val="18"/>
        </w:rPr>
        <w:t xml:space="preserve"> </w:t>
      </w:r>
      <w:r w:rsidR="006209C1">
        <w:rPr>
          <w:rFonts w:ascii="Times" w:hAnsi="Times"/>
          <w:spacing w:val="-5"/>
          <w:sz w:val="18"/>
          <w:lang w:val="en-US"/>
        </w:rPr>
        <w:t xml:space="preserve">Solo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i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 xml:space="preserve">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capitoli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 xml:space="preserve"> indicate dal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docente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 xml:space="preserve"> a </w:t>
      </w:r>
      <w:proofErr w:type="spellStart"/>
      <w:r w:rsidR="006209C1">
        <w:rPr>
          <w:rFonts w:ascii="Times" w:hAnsi="Times"/>
          <w:spacing w:val="-5"/>
          <w:sz w:val="18"/>
          <w:lang w:val="en-US"/>
        </w:rPr>
        <w:t>lezione</w:t>
      </w:r>
      <w:proofErr w:type="spellEnd"/>
      <w:r w:rsidR="006209C1">
        <w:rPr>
          <w:rFonts w:ascii="Times" w:hAnsi="Times"/>
          <w:spacing w:val="-5"/>
          <w:sz w:val="18"/>
          <w:lang w:val="en-US"/>
        </w:rPr>
        <w:t>.</w:t>
      </w:r>
      <w:r w:rsidR="00315BD3">
        <w:rPr>
          <w:rFonts w:ascii="Times" w:hAnsi="Times"/>
          <w:spacing w:val="-5"/>
          <w:sz w:val="18"/>
          <w:lang w:val="en-US"/>
        </w:rPr>
        <w:t xml:space="preserve"> </w:t>
      </w:r>
      <w:hyperlink r:id="rId7" w:history="1">
        <w:r w:rsidR="00315BD3" w:rsidRPr="00315B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C69A919" w14:textId="2E6E7A90" w:rsidR="008F4149" w:rsidRPr="00C20123" w:rsidRDefault="008F4149" w:rsidP="002539CB">
      <w:pPr>
        <w:spacing w:line="240" w:lineRule="atLeast"/>
        <w:ind w:left="284" w:hanging="284"/>
        <w:rPr>
          <w:rFonts w:ascii="Times" w:hAnsi="Times"/>
          <w:iCs/>
          <w:spacing w:val="-5"/>
          <w:sz w:val="18"/>
        </w:rPr>
      </w:pPr>
    </w:p>
    <w:p w14:paraId="1E1D0551" w14:textId="2C9D9999" w:rsidR="008F4149" w:rsidRDefault="008F4149" w:rsidP="008F4149">
      <w:pPr>
        <w:spacing w:line="240" w:lineRule="atLeast"/>
        <w:ind w:left="284" w:hanging="284"/>
        <w:rPr>
          <w:rFonts w:ascii="Times" w:hAnsi="Times"/>
          <w:smallCaps/>
          <w:spacing w:val="-5"/>
          <w:sz w:val="16"/>
        </w:rPr>
      </w:pPr>
      <w:r>
        <w:rPr>
          <w:rFonts w:ascii="Times" w:hAnsi="Times"/>
          <w:smallCaps/>
          <w:spacing w:val="-5"/>
          <w:sz w:val="16"/>
        </w:rPr>
        <w:t>Letture facoltative per chi voglia approfondire la conoscenza dei temi presentati a lezione e apprenderne di nuovi</w:t>
      </w:r>
    </w:p>
    <w:p w14:paraId="3697716B" w14:textId="7196A592" w:rsidR="008F4149" w:rsidRPr="0089603D" w:rsidRDefault="008F4149" w:rsidP="008F4149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89603D">
        <w:rPr>
          <w:rFonts w:ascii="Times" w:hAnsi="Times"/>
          <w:smallCaps/>
          <w:spacing w:val="-5"/>
          <w:sz w:val="16"/>
        </w:rPr>
        <w:t>A. Martini-</w:t>
      </w:r>
      <w:r>
        <w:rPr>
          <w:rFonts w:ascii="Times" w:hAnsi="Times"/>
          <w:smallCaps/>
          <w:spacing w:val="-5"/>
          <w:sz w:val="16"/>
        </w:rPr>
        <w:t>M</w:t>
      </w:r>
      <w:r w:rsidRPr="0089603D">
        <w:rPr>
          <w:rFonts w:ascii="Times" w:hAnsi="Times"/>
          <w:smallCaps/>
          <w:spacing w:val="-5"/>
          <w:sz w:val="16"/>
        </w:rPr>
        <w:t xml:space="preserve">. </w:t>
      </w:r>
      <w:r>
        <w:rPr>
          <w:rFonts w:ascii="Times" w:hAnsi="Times"/>
          <w:smallCaps/>
          <w:spacing w:val="-5"/>
          <w:sz w:val="16"/>
        </w:rPr>
        <w:t>Sisti</w:t>
      </w:r>
      <w:r w:rsidRPr="0089603D">
        <w:rPr>
          <w:rFonts w:ascii="Times" w:hAnsi="Times"/>
          <w:smallCaps/>
          <w:spacing w:val="-5"/>
          <w:sz w:val="16"/>
        </w:rPr>
        <w:t>,</w:t>
      </w:r>
      <w:r w:rsidRPr="0089603D">
        <w:rPr>
          <w:rFonts w:ascii="Times" w:hAnsi="Times"/>
          <w:i/>
          <w:spacing w:val="-5"/>
          <w:sz w:val="18"/>
        </w:rPr>
        <w:t xml:space="preserve"> </w:t>
      </w:r>
      <w:r>
        <w:rPr>
          <w:rFonts w:ascii="Times" w:hAnsi="Times"/>
          <w:i/>
          <w:spacing w:val="-5"/>
          <w:sz w:val="18"/>
        </w:rPr>
        <w:t>Valutare il successo delle politiche pubbliche</w:t>
      </w:r>
      <w:r w:rsidRPr="0089603D">
        <w:rPr>
          <w:rFonts w:ascii="Times" w:hAnsi="Times"/>
          <w:i/>
          <w:spacing w:val="-5"/>
          <w:sz w:val="18"/>
        </w:rPr>
        <w:t>,</w:t>
      </w:r>
      <w:r w:rsidRPr="0089603D">
        <w:rPr>
          <w:rFonts w:ascii="Times" w:hAnsi="Times"/>
          <w:spacing w:val="-5"/>
          <w:sz w:val="18"/>
        </w:rPr>
        <w:t xml:space="preserve"> </w:t>
      </w:r>
      <w:r>
        <w:rPr>
          <w:rFonts w:ascii="Times" w:hAnsi="Times"/>
          <w:spacing w:val="-5"/>
          <w:sz w:val="18"/>
        </w:rPr>
        <w:t>Il Mulino</w:t>
      </w:r>
      <w:r w:rsidRPr="0089603D">
        <w:rPr>
          <w:rFonts w:ascii="Times" w:hAnsi="Times"/>
          <w:spacing w:val="-5"/>
          <w:sz w:val="18"/>
        </w:rPr>
        <w:t>, 20</w:t>
      </w:r>
      <w:r>
        <w:rPr>
          <w:rFonts w:ascii="Times" w:hAnsi="Times"/>
          <w:spacing w:val="-5"/>
          <w:sz w:val="18"/>
        </w:rPr>
        <w:t>09</w:t>
      </w:r>
      <w:r w:rsidRPr="0089603D">
        <w:rPr>
          <w:rFonts w:ascii="Times" w:hAnsi="Times"/>
          <w:spacing w:val="-5"/>
          <w:sz w:val="18"/>
        </w:rPr>
        <w:t>.</w:t>
      </w:r>
      <w:r w:rsidR="00315BD3">
        <w:rPr>
          <w:rFonts w:ascii="Times" w:hAnsi="Times"/>
          <w:spacing w:val="-5"/>
          <w:sz w:val="18"/>
        </w:rPr>
        <w:t xml:space="preserve"> </w:t>
      </w:r>
      <w:hyperlink r:id="rId8" w:history="1">
        <w:r w:rsidR="00315BD3" w:rsidRPr="00315BD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732DE5E" w14:textId="7E9E274C" w:rsidR="002539CB" w:rsidRPr="00C517BB" w:rsidRDefault="008F4149" w:rsidP="002539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</w:t>
      </w:r>
      <w:r w:rsidR="002539CB" w:rsidRPr="00C517BB">
        <w:rPr>
          <w:b/>
          <w:i/>
          <w:sz w:val="18"/>
        </w:rPr>
        <w:t>IDATTICA DEL CORSO</w:t>
      </w:r>
    </w:p>
    <w:p w14:paraId="658989A0" w14:textId="79CEEC64" w:rsidR="002539CB" w:rsidRDefault="002539CB" w:rsidP="002539CB">
      <w:pPr>
        <w:pStyle w:val="Testo2"/>
      </w:pPr>
      <w:r w:rsidRPr="009908A0">
        <w:t>Il corso consiste di lezione in aula</w:t>
      </w:r>
      <w:r w:rsidR="00136716">
        <w:t xml:space="preserve"> e di lezioni in laboratorio </w:t>
      </w:r>
      <w:r w:rsidR="008F4149">
        <w:t xml:space="preserve">informatico </w:t>
      </w:r>
      <w:r w:rsidR="00136716">
        <w:t>per l’utilizzo del software Microsoft Excel</w:t>
      </w:r>
      <w:r w:rsidRPr="009908A0">
        <w:t>.</w:t>
      </w:r>
    </w:p>
    <w:p w14:paraId="68719D6C" w14:textId="18D4AEC4" w:rsidR="002539CB" w:rsidRDefault="002539CB" w:rsidP="002539C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D388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9B115BE" w14:textId="13E5DCE2" w:rsidR="002539CB" w:rsidRDefault="002539CB" w:rsidP="002539CB">
      <w:pPr>
        <w:pStyle w:val="Testo2"/>
      </w:pPr>
      <w:r w:rsidRPr="009908A0">
        <w:t>L’esame è svolto in forma scritta</w:t>
      </w:r>
      <w:r>
        <w:t xml:space="preserve"> e </w:t>
      </w:r>
      <w:r w:rsidR="006D3885">
        <w:t xml:space="preserve">consiste generalmente di domande aperte che mirano a </w:t>
      </w:r>
      <w:r>
        <w:t>verifica</w:t>
      </w:r>
      <w:r w:rsidR="006D3885">
        <w:t>re</w:t>
      </w:r>
      <w:r>
        <w:t xml:space="preserve"> le conoscenze teoriche (definizioni di termini, significato di concetti, ecc.) e la capacità di svolgere semplici esercitazioni pratiche</w:t>
      </w:r>
      <w:r w:rsidR="007447FC">
        <w:t xml:space="preserve"> anche attraverso l’utilizzo del software MS Excel</w:t>
      </w:r>
      <w:r w:rsidRPr="009908A0">
        <w:t xml:space="preserve">. </w:t>
      </w:r>
      <w:r>
        <w:t>Il voto finale è la media ponderata dei voti consegu</w:t>
      </w:r>
      <w:r w:rsidR="00AB67B1">
        <w:t>i</w:t>
      </w:r>
      <w:r>
        <w:t>ti nelle singole domande.</w:t>
      </w:r>
    </w:p>
    <w:p w14:paraId="499C0E3D" w14:textId="77777777" w:rsidR="002539CB" w:rsidRDefault="002539CB" w:rsidP="002539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D3885">
        <w:rPr>
          <w:b/>
          <w:i/>
          <w:sz w:val="18"/>
        </w:rPr>
        <w:t xml:space="preserve"> E PREREQUISITI</w:t>
      </w:r>
    </w:p>
    <w:p w14:paraId="02DB0970" w14:textId="77777777" w:rsidR="006D3885" w:rsidRPr="006D3885" w:rsidRDefault="006D3885" w:rsidP="006D3885">
      <w:pPr>
        <w:pStyle w:val="Testo2"/>
      </w:pPr>
      <w:r w:rsidRPr="006D3885">
        <w:t xml:space="preserve">Il corso richiede la conoscenza di nozioni elementari di </w:t>
      </w:r>
      <w:r>
        <w:t xml:space="preserve">statistica descrittiva </w:t>
      </w:r>
      <w:r w:rsidRPr="006D3885">
        <w:t>(</w:t>
      </w:r>
      <w:r>
        <w:t>indici di tendenza centrale, indici di dispersione, concetto di regressione</w:t>
      </w:r>
      <w:r w:rsidRPr="006D3885">
        <w:t>). Coloro che non fossero in possesso di tali nozioni possono utilmente recuperarle utilizzando un comune manuale</w:t>
      </w:r>
      <w:r>
        <w:t xml:space="preserve"> di statistica.</w:t>
      </w:r>
    </w:p>
    <w:p w14:paraId="2805C7E9" w14:textId="6F91AB3C" w:rsidR="002539CB" w:rsidRPr="00AA439A" w:rsidRDefault="00AA439A" w:rsidP="00AA439A">
      <w:pPr>
        <w:spacing w:before="240"/>
        <w:rPr>
          <w:bCs/>
          <w:i/>
          <w:sz w:val="18"/>
        </w:rPr>
      </w:pPr>
      <w:r>
        <w:rPr>
          <w:bCs/>
          <w:i/>
          <w:sz w:val="18"/>
        </w:rPr>
        <w:tab/>
        <w:t>O</w:t>
      </w:r>
      <w:r w:rsidRPr="00AA439A">
        <w:rPr>
          <w:bCs/>
          <w:i/>
          <w:sz w:val="18"/>
        </w:rPr>
        <w:t>rario e luogo di ricevimento</w:t>
      </w:r>
    </w:p>
    <w:p w14:paraId="00D2EE4C" w14:textId="77777777" w:rsidR="006F1772" w:rsidRPr="005027BA" w:rsidRDefault="002539CB" w:rsidP="0089603D">
      <w:pPr>
        <w:pStyle w:val="Testo2"/>
      </w:pPr>
      <w:r>
        <w:t xml:space="preserve">Il Prof. </w:t>
      </w:r>
      <w:r w:rsidRPr="00F93F35">
        <w:t xml:space="preserve">Gian </w:t>
      </w:r>
      <w:smartTag w:uri="urn:schemas-microsoft-com:office:smarttags" w:element="PersonName">
        <w:smartTagPr>
          <w:attr w:name="ProductID" w:val="Paolo Barbetta"/>
        </w:smartTagPr>
        <w:r w:rsidRPr="00F93F35">
          <w:t>Paolo Barbetta</w:t>
        </w:r>
      </w:smartTag>
      <w:r w:rsidRPr="00F93F35">
        <w:t xml:space="preserve"> riceve gli studenti il giovedì dalle ore 17,30 alle ore 18,30 presso il Dip</w:t>
      </w:r>
      <w:r>
        <w:t>artimento di Economia e Finanza</w:t>
      </w:r>
      <w:r w:rsidRPr="00F93F35">
        <w:t xml:space="preserve"> </w:t>
      </w:r>
      <w:r>
        <w:t>(</w:t>
      </w:r>
      <w:r w:rsidRPr="00F93F35">
        <w:t>via Necchi, 5</w:t>
      </w:r>
      <w:r>
        <w:t>)</w:t>
      </w:r>
      <w:r w:rsidRPr="00F93F35">
        <w:t xml:space="preserve">. Per appuntamenti in orari diversi: </w:t>
      </w:r>
      <w:r w:rsidRPr="00700E32">
        <w:rPr>
          <w:i/>
        </w:rPr>
        <w:t>gianpaolo.barbetta@unicatt.it</w:t>
      </w:r>
      <w:r w:rsidR="0089603D">
        <w:rPr>
          <w:i/>
        </w:rPr>
        <w:t>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72D7" w14:textId="77777777" w:rsidR="00315BD3" w:rsidRDefault="00315BD3" w:rsidP="00315BD3">
      <w:pPr>
        <w:spacing w:line="240" w:lineRule="auto"/>
      </w:pPr>
      <w:r>
        <w:separator/>
      </w:r>
    </w:p>
  </w:endnote>
  <w:endnote w:type="continuationSeparator" w:id="0">
    <w:p w14:paraId="1F6BD3A0" w14:textId="77777777" w:rsidR="00315BD3" w:rsidRDefault="00315BD3" w:rsidP="0031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94E1" w14:textId="77777777" w:rsidR="00315BD3" w:rsidRDefault="00315BD3" w:rsidP="00315BD3">
      <w:pPr>
        <w:spacing w:line="240" w:lineRule="auto"/>
      </w:pPr>
      <w:r>
        <w:separator/>
      </w:r>
    </w:p>
  </w:footnote>
  <w:footnote w:type="continuationSeparator" w:id="0">
    <w:p w14:paraId="2975DACB" w14:textId="77777777" w:rsidR="00315BD3" w:rsidRDefault="00315BD3" w:rsidP="00315BD3">
      <w:pPr>
        <w:spacing w:line="240" w:lineRule="auto"/>
      </w:pPr>
      <w:r>
        <w:continuationSeparator/>
      </w:r>
    </w:p>
  </w:footnote>
  <w:footnote w:id="1">
    <w:p w14:paraId="3657012D" w14:textId="1E5D9FA4" w:rsidR="00315BD3" w:rsidRDefault="00315B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4F53"/>
    <w:multiLevelType w:val="hybridMultilevel"/>
    <w:tmpl w:val="D466E1B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45A7E"/>
    <w:multiLevelType w:val="hybridMultilevel"/>
    <w:tmpl w:val="2D685BFC"/>
    <w:lvl w:ilvl="0" w:tplc="D8D64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7064">
    <w:abstractNumId w:val="0"/>
  </w:num>
  <w:num w:numId="2" w16cid:durableId="185961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136716"/>
    <w:rsid w:val="00187B99"/>
    <w:rsid w:val="002014DD"/>
    <w:rsid w:val="002539CB"/>
    <w:rsid w:val="00310A9E"/>
    <w:rsid w:val="00315BD3"/>
    <w:rsid w:val="00324492"/>
    <w:rsid w:val="003505AC"/>
    <w:rsid w:val="004D1217"/>
    <w:rsid w:val="004D6008"/>
    <w:rsid w:val="005027BA"/>
    <w:rsid w:val="006209C1"/>
    <w:rsid w:val="00624DC5"/>
    <w:rsid w:val="006D3885"/>
    <w:rsid w:val="006F1772"/>
    <w:rsid w:val="007447FC"/>
    <w:rsid w:val="007D0360"/>
    <w:rsid w:val="007F0A20"/>
    <w:rsid w:val="008513D9"/>
    <w:rsid w:val="0089603D"/>
    <w:rsid w:val="008A1204"/>
    <w:rsid w:val="008F4149"/>
    <w:rsid w:val="00900CCA"/>
    <w:rsid w:val="00924B77"/>
    <w:rsid w:val="00940DA2"/>
    <w:rsid w:val="00965F90"/>
    <w:rsid w:val="009E055C"/>
    <w:rsid w:val="00A74F6F"/>
    <w:rsid w:val="00A90A1C"/>
    <w:rsid w:val="00AA439A"/>
    <w:rsid w:val="00AB67B1"/>
    <w:rsid w:val="00AD7557"/>
    <w:rsid w:val="00B51253"/>
    <w:rsid w:val="00B525CC"/>
    <w:rsid w:val="00C20123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177BF7"/>
  <w15:docId w15:val="{FE31AF98-4D01-4D9C-A1B9-EE3A4594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39CB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5B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5BD3"/>
  </w:style>
  <w:style w:type="character" w:styleId="Rimandonotaapidipagina">
    <w:name w:val="footnote reference"/>
    <w:basedOn w:val="Carpredefinitoparagrafo"/>
    <w:semiHidden/>
    <w:unhideWhenUsed/>
    <w:rsid w:val="00315BD3"/>
    <w:rPr>
      <w:vertAlign w:val="superscript"/>
    </w:rPr>
  </w:style>
  <w:style w:type="character" w:styleId="Collegamentoipertestuale">
    <w:name w:val="Hyperlink"/>
    <w:basedOn w:val="Carpredefinitoparagrafo"/>
    <w:unhideWhenUsed/>
    <w:rsid w:val="00315B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martini-marco-sisti/valutare-il-successo-delle-politiche-pubbliche-9788815127624-20856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-michela-dickson-diego-giuliani/analisi-statistica-con-excel-9788838789908-2229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2003-03-27T09:42:00Z</cp:lastPrinted>
  <dcterms:created xsi:type="dcterms:W3CDTF">2023-05-16T08:13:00Z</dcterms:created>
  <dcterms:modified xsi:type="dcterms:W3CDTF">2023-07-05T07:31:00Z</dcterms:modified>
</cp:coreProperties>
</file>