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2A64" w14:textId="2E17B481" w:rsidR="002D5E17" w:rsidRDefault="0032174E" w:rsidP="00923146">
      <w:pPr>
        <w:pStyle w:val="Titolo1"/>
        <w:ind w:left="0" w:firstLine="0"/>
      </w:pPr>
      <w:r>
        <w:t>English for</w:t>
      </w:r>
      <w:r w:rsidR="00A54EAC">
        <w:t xml:space="preserve"> management</w:t>
      </w:r>
      <w:r w:rsidR="00923146">
        <w:t xml:space="preserve"> (per il curriculum Lavoro e direzione d’impresa – ERGOLABOS)</w:t>
      </w:r>
    </w:p>
    <w:p w14:paraId="13E2EAC3" w14:textId="48FAFCE2" w:rsidR="0032174E" w:rsidRDefault="0032174E" w:rsidP="0032174E">
      <w:pPr>
        <w:pStyle w:val="Titolo2"/>
      </w:pPr>
      <w:r>
        <w:t xml:space="preserve">Prof. </w:t>
      </w:r>
      <w:r w:rsidR="0090591E">
        <w:t>Michael Cruickshank</w:t>
      </w:r>
    </w:p>
    <w:p w14:paraId="2C3BDEE1" w14:textId="77777777" w:rsidR="0032174E" w:rsidRDefault="0032174E" w:rsidP="003217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1C467BA" w14:textId="77777777" w:rsidR="00923146" w:rsidRPr="006427B9" w:rsidRDefault="00923146" w:rsidP="00923146">
      <w:r w:rsidRPr="006427B9">
        <w:t>Il corso mira all’acquisizione da parte dello studente della terminologia necessaria alla formazione linguistica di una figura professionale che opera nel settore delle risorse umane e della gestione aziendale. L’operatività di tale figura si articola tanto all’interno di un’azienda quanto in ambito internazionale.</w:t>
      </w:r>
    </w:p>
    <w:p w14:paraId="16CC4262" w14:textId="77777777" w:rsidR="00923146" w:rsidRPr="006427B9" w:rsidRDefault="00923146" w:rsidP="00923146">
      <w:pPr>
        <w:rPr>
          <w:i/>
        </w:rPr>
      </w:pPr>
      <w:r w:rsidRPr="006427B9">
        <w:rPr>
          <w:i/>
        </w:rPr>
        <w:t>Risultati di apprendimenti attesi</w:t>
      </w:r>
    </w:p>
    <w:p w14:paraId="22C7354F" w14:textId="351B6E29" w:rsidR="0032174E" w:rsidRPr="00B95711" w:rsidRDefault="00923146" w:rsidP="00923146">
      <w:r w:rsidRPr="006427B9">
        <w:t>Al termine del corso lo studente sarà in grado di elaborare e di argomentare gli aspetti fondamentali dei contenuti svolti durante il corso ad un livello di competenza linguistica C1 del CEFR</w:t>
      </w:r>
      <w:r w:rsidR="0032174E" w:rsidRPr="00B95711">
        <w:t>.</w:t>
      </w:r>
    </w:p>
    <w:p w14:paraId="7FB30299" w14:textId="77777777" w:rsidR="0032174E" w:rsidRDefault="0032174E" w:rsidP="003217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1B3FD2F" w14:textId="77777777" w:rsidR="00923146" w:rsidRPr="006427B9" w:rsidRDefault="00923146" w:rsidP="00923146">
      <w:r w:rsidRPr="006427B9">
        <w:t>Il programma mira allo sviluppo delle competenze linguistiche di reading, writing, speaking e listening in riferimento ai contenuti trattati e alle conoscenze dei seguenti topics:</w:t>
      </w:r>
    </w:p>
    <w:p w14:paraId="2104E239" w14:textId="77777777" w:rsidR="00923146" w:rsidRPr="006427B9" w:rsidRDefault="00923146" w:rsidP="00923146">
      <w:pPr>
        <w:rPr>
          <w:i/>
          <w:lang w:val="en-US"/>
        </w:rPr>
      </w:pPr>
      <w:r w:rsidRPr="006427B9">
        <w:rPr>
          <w:i/>
          <w:lang w:val="en-US"/>
        </w:rPr>
        <w:t xml:space="preserve">Management </w:t>
      </w:r>
    </w:p>
    <w:p w14:paraId="53676FB6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1.</w:t>
      </w:r>
      <w:r w:rsidRPr="006427B9">
        <w:rPr>
          <w:lang w:val="en-US"/>
        </w:rPr>
        <w:tab/>
        <w:t>Leadership</w:t>
      </w:r>
    </w:p>
    <w:p w14:paraId="42356C23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2.</w:t>
      </w:r>
      <w:r w:rsidRPr="006427B9">
        <w:rPr>
          <w:lang w:val="en-US"/>
        </w:rPr>
        <w:tab/>
        <w:t xml:space="preserve">Culture and change </w:t>
      </w:r>
    </w:p>
    <w:p w14:paraId="16825E72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 xml:space="preserve">3. </w:t>
      </w:r>
      <w:r w:rsidRPr="006427B9">
        <w:rPr>
          <w:lang w:val="en-US"/>
        </w:rPr>
        <w:tab/>
        <w:t>Organisations and Operations</w:t>
      </w:r>
    </w:p>
    <w:p w14:paraId="226E0C30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4.</w:t>
      </w:r>
      <w:r w:rsidRPr="006427B9">
        <w:rPr>
          <w:lang w:val="en-US"/>
        </w:rPr>
        <w:tab/>
        <w:t xml:space="preserve">Production management </w:t>
      </w:r>
    </w:p>
    <w:p w14:paraId="72D65FEE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5.</w:t>
      </w:r>
      <w:r w:rsidRPr="006427B9">
        <w:rPr>
          <w:lang w:val="en-US"/>
        </w:rPr>
        <w:tab/>
        <w:t>Strategy and the business environment</w:t>
      </w:r>
    </w:p>
    <w:p w14:paraId="252B2D24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6.</w:t>
      </w:r>
      <w:r w:rsidRPr="006427B9">
        <w:rPr>
          <w:lang w:val="en-US"/>
        </w:rPr>
        <w:tab/>
        <w:t xml:space="preserve">People as a resource </w:t>
      </w:r>
    </w:p>
    <w:p w14:paraId="046F8557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7.</w:t>
      </w:r>
      <w:r w:rsidRPr="006427B9">
        <w:rPr>
          <w:lang w:val="en-US"/>
        </w:rPr>
        <w:tab/>
        <w:t xml:space="preserve">Developing people </w:t>
      </w:r>
    </w:p>
    <w:p w14:paraId="455B041E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8.</w:t>
      </w:r>
      <w:r w:rsidRPr="006427B9">
        <w:rPr>
          <w:lang w:val="en-US"/>
        </w:rPr>
        <w:tab/>
        <w:t xml:space="preserve">Industrial relations </w:t>
      </w:r>
    </w:p>
    <w:p w14:paraId="4FB9BE80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9.</w:t>
      </w:r>
      <w:r w:rsidRPr="006427B9">
        <w:rPr>
          <w:lang w:val="en-US"/>
        </w:rPr>
        <w:tab/>
        <w:t xml:space="preserve">Marketing management </w:t>
      </w:r>
    </w:p>
    <w:p w14:paraId="23CE18E8" w14:textId="77777777" w:rsidR="00923146" w:rsidRPr="006427B9" w:rsidRDefault="00923146" w:rsidP="00923146">
      <w:pPr>
        <w:rPr>
          <w:lang w:val="en-US"/>
        </w:rPr>
      </w:pPr>
      <w:r w:rsidRPr="006427B9">
        <w:rPr>
          <w:lang w:val="en-US"/>
        </w:rPr>
        <w:t>10.</w:t>
      </w:r>
      <w:r w:rsidRPr="006427B9">
        <w:rPr>
          <w:lang w:val="en-US"/>
        </w:rPr>
        <w:tab/>
        <w:t xml:space="preserve">Marketing information systems </w:t>
      </w:r>
    </w:p>
    <w:p w14:paraId="7EA15785" w14:textId="3467ED0F" w:rsidR="0032174E" w:rsidRDefault="0032174E" w:rsidP="0032174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3912E3">
        <w:rPr>
          <w:rStyle w:val="Rimandonotaapidipagina"/>
          <w:b/>
          <w:i/>
          <w:sz w:val="18"/>
        </w:rPr>
        <w:footnoteReference w:id="1"/>
      </w:r>
    </w:p>
    <w:p w14:paraId="7C50FF7E" w14:textId="1C07010D" w:rsidR="00923146" w:rsidRPr="006427B9" w:rsidRDefault="00923146" w:rsidP="00923146">
      <w:pPr>
        <w:pStyle w:val="Testo1"/>
        <w:spacing w:before="0"/>
        <w:rPr>
          <w:lang w:val="en-US"/>
        </w:rPr>
      </w:pPr>
      <w:r w:rsidRPr="006427B9">
        <w:t>1.</w:t>
      </w:r>
      <w:r w:rsidRPr="006427B9">
        <w:tab/>
      </w:r>
      <w:r w:rsidR="0092335C" w:rsidRPr="0092335C">
        <w:rPr>
          <w:smallCaps/>
          <w:sz w:val="16"/>
        </w:rPr>
        <w:t>T. Corballis-W. Jennings</w:t>
      </w:r>
      <w:r w:rsidR="0092335C" w:rsidRPr="006427B9">
        <w:t xml:space="preserve"> </w:t>
      </w:r>
      <w:r w:rsidRPr="006427B9">
        <w:t xml:space="preserve">(2012). </w:t>
      </w:r>
      <w:r w:rsidRPr="0092335C">
        <w:rPr>
          <w:i/>
          <w:iCs/>
          <w:lang w:val="en-US"/>
        </w:rPr>
        <w:t>English for Management Studies in Higher Education Studies,</w:t>
      </w:r>
      <w:r w:rsidRPr="006427B9">
        <w:rPr>
          <w:lang w:val="en-US"/>
        </w:rPr>
        <w:t xml:space="preserve"> course book: Garnet Education.</w:t>
      </w:r>
      <w:r w:rsidR="003912E3">
        <w:rPr>
          <w:lang w:val="en-US"/>
        </w:rPr>
        <w:t xml:space="preserve"> </w:t>
      </w:r>
      <w:hyperlink r:id="rId8" w:history="1">
        <w:r w:rsidR="003912E3" w:rsidRPr="003912E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A66880C" w14:textId="77777777" w:rsidR="00923146" w:rsidRPr="006427B9" w:rsidRDefault="00923146" w:rsidP="00923146">
      <w:pPr>
        <w:pStyle w:val="Testo1"/>
        <w:spacing w:before="0"/>
        <w:rPr>
          <w:lang w:val="en-US"/>
        </w:rPr>
      </w:pPr>
      <w:r w:rsidRPr="006427B9">
        <w:rPr>
          <w:lang w:val="en-US"/>
        </w:rPr>
        <w:t>2.</w:t>
      </w:r>
      <w:r w:rsidRPr="006427B9">
        <w:rPr>
          <w:lang w:val="en-US"/>
        </w:rPr>
        <w:tab/>
      </w:r>
      <w:r w:rsidRPr="0092335C">
        <w:rPr>
          <w:i/>
          <w:iCs/>
          <w:lang w:val="en-US"/>
        </w:rPr>
        <w:t>Grammar focus</w:t>
      </w:r>
      <w:r w:rsidRPr="006427B9">
        <w:rPr>
          <w:lang w:val="en-US"/>
        </w:rPr>
        <w:t>: file pdf disponibili su Blackboard (present tenses, past tenses, future tenses, the passive, the modals, conditionals and if clauses)</w:t>
      </w:r>
    </w:p>
    <w:p w14:paraId="5A7E1730" w14:textId="77777777" w:rsidR="00923146" w:rsidRPr="006427B9" w:rsidRDefault="00923146" w:rsidP="00923146">
      <w:pPr>
        <w:pStyle w:val="Testo1"/>
        <w:spacing w:before="0"/>
        <w:rPr>
          <w:lang w:val="en-US"/>
        </w:rPr>
      </w:pPr>
      <w:r w:rsidRPr="006427B9">
        <w:rPr>
          <w:lang w:val="en-US"/>
        </w:rPr>
        <w:lastRenderedPageBreak/>
        <w:t>3.</w:t>
      </w:r>
      <w:r w:rsidRPr="006427B9">
        <w:rPr>
          <w:lang w:val="en-US"/>
        </w:rPr>
        <w:tab/>
        <w:t>File pdf disponibili su Blackboard (leadership, teamworking, Human resources, identifying, describing  and comparing graphs)</w:t>
      </w:r>
    </w:p>
    <w:p w14:paraId="24DCAC51" w14:textId="324C7CAE" w:rsidR="0032174E" w:rsidRPr="00B95711" w:rsidRDefault="00923146" w:rsidP="00923146">
      <w:pPr>
        <w:pStyle w:val="Testo1"/>
        <w:spacing w:before="0"/>
        <w:rPr>
          <w:lang w:val="en-US"/>
        </w:rPr>
      </w:pPr>
      <w:r w:rsidRPr="006427B9">
        <w:rPr>
          <w:lang w:val="en-US"/>
        </w:rPr>
        <w:t>4.</w:t>
      </w:r>
      <w:r w:rsidRPr="006427B9">
        <w:rPr>
          <w:lang w:val="en-US"/>
        </w:rPr>
        <w:tab/>
        <w:t>File disponibili su Blackboard: developing essay writing skills</w:t>
      </w:r>
      <w:r w:rsidR="0032174E" w:rsidRPr="00B95711">
        <w:rPr>
          <w:lang w:val="en-US"/>
        </w:rPr>
        <w:t xml:space="preserve"> </w:t>
      </w:r>
    </w:p>
    <w:p w14:paraId="5BB4DEAB" w14:textId="2A7C5BFB" w:rsidR="0090591E" w:rsidRPr="0092335C" w:rsidRDefault="0090591E" w:rsidP="0090591E">
      <w:pPr>
        <w:spacing w:before="240" w:after="120"/>
        <w:rPr>
          <w:b/>
          <w:i/>
          <w:iCs/>
          <w:sz w:val="18"/>
        </w:rPr>
      </w:pPr>
      <w:r w:rsidRPr="0090591E">
        <w:rPr>
          <w:b/>
          <w:i/>
          <w:sz w:val="18"/>
        </w:rPr>
        <w:t xml:space="preserve">LETTURA CONSIGLIATA </w:t>
      </w:r>
    </w:p>
    <w:p w14:paraId="44CF1BD7" w14:textId="77777777" w:rsidR="0090591E" w:rsidRPr="0054132B" w:rsidRDefault="0090591E" w:rsidP="0090591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357"/>
        <w:jc w:val="left"/>
        <w:rPr>
          <w:color w:val="0F1111"/>
          <w:sz w:val="18"/>
          <w:szCs w:val="18"/>
          <w:lang w:val="en-GB" w:eastAsia="en-GB"/>
        </w:rPr>
      </w:pPr>
      <w:r w:rsidRPr="0092335C">
        <w:rPr>
          <w:rFonts w:eastAsia="MS Mincho"/>
          <w:smallCaps/>
          <w:sz w:val="16"/>
          <w:szCs w:val="18"/>
          <w:lang w:val="en-GB"/>
        </w:rPr>
        <w:t>Alastair Campbell</w:t>
      </w:r>
      <w:r w:rsidRPr="0092335C">
        <w:rPr>
          <w:rFonts w:eastAsia="MS Mincho"/>
          <w:i/>
          <w:iCs/>
          <w:sz w:val="18"/>
          <w:szCs w:val="18"/>
          <w:lang w:val="en-GB"/>
        </w:rPr>
        <w:t xml:space="preserve"> (2016) </w:t>
      </w:r>
      <w:r w:rsidRPr="0092335C">
        <w:rPr>
          <w:i/>
          <w:iCs/>
          <w:color w:val="0F1111"/>
          <w:kern w:val="36"/>
          <w:sz w:val="18"/>
          <w:szCs w:val="18"/>
          <w:lang w:val="en-GB" w:eastAsia="en-GB"/>
        </w:rPr>
        <w:t>Winners: And How They Succeed</w:t>
      </w:r>
      <w:r w:rsidRPr="0054132B">
        <w:rPr>
          <w:color w:val="0F1111"/>
          <w:kern w:val="36"/>
          <w:sz w:val="18"/>
          <w:szCs w:val="18"/>
          <w:lang w:val="en-GB" w:eastAsia="en-GB"/>
        </w:rPr>
        <w:t xml:space="preserve"> - </w:t>
      </w:r>
      <w:r w:rsidRPr="0054132B">
        <w:rPr>
          <w:color w:val="0F1111"/>
          <w:sz w:val="18"/>
          <w:szCs w:val="18"/>
          <w:lang w:val="en-GB" w:eastAsia="en-GB"/>
        </w:rPr>
        <w:t>ISBN-10 ‏‎0099598884</w:t>
      </w:r>
    </w:p>
    <w:p w14:paraId="586BD927" w14:textId="77777777" w:rsidR="0090591E" w:rsidRPr="0054132B" w:rsidRDefault="0090591E" w:rsidP="0090591E">
      <w:pPr>
        <w:pStyle w:val="Titolo1"/>
        <w:numPr>
          <w:ilvl w:val="0"/>
          <w:numId w:val="1"/>
        </w:numPr>
        <w:tabs>
          <w:tab w:val="num" w:pos="360"/>
        </w:tabs>
        <w:spacing w:before="0" w:line="240" w:lineRule="auto"/>
        <w:ind w:left="284" w:hanging="357"/>
        <w:rPr>
          <w:rStyle w:val="a-size-extra-large"/>
          <w:rFonts w:ascii="Times New Roman" w:hAnsi="Times New Roman"/>
          <w:b w:val="0"/>
          <w:color w:val="0F1111"/>
          <w:sz w:val="18"/>
          <w:szCs w:val="18"/>
        </w:rPr>
      </w:pPr>
      <w:r w:rsidRPr="0092335C">
        <w:rPr>
          <w:rFonts w:ascii="Times New Roman" w:eastAsia="MS Mincho" w:hAnsi="Times New Roman"/>
          <w:b w:val="0"/>
          <w:smallCaps/>
          <w:noProof w:val="0"/>
          <w:sz w:val="16"/>
          <w:szCs w:val="18"/>
          <w:lang w:val="en-GB"/>
        </w:rPr>
        <w:t>Julia Hobsbawm</w:t>
      </w:r>
      <w:r w:rsidRPr="0054132B">
        <w:rPr>
          <w:rFonts w:ascii="Times New Roman" w:hAnsi="Times New Roman"/>
          <w:b w:val="0"/>
          <w:color w:val="0F1111"/>
          <w:sz w:val="18"/>
          <w:szCs w:val="18"/>
          <w:lang w:val="en-GB" w:eastAsia="en-GB"/>
        </w:rPr>
        <w:t xml:space="preserve"> (2022) </w:t>
      </w:r>
      <w:r w:rsidRPr="0092335C">
        <w:rPr>
          <w:rStyle w:val="a-size-extra-large"/>
          <w:rFonts w:ascii="Times New Roman" w:hAnsi="Times New Roman"/>
          <w:b w:val="0"/>
          <w:i/>
          <w:iCs/>
          <w:color w:val="0F1111"/>
          <w:sz w:val="18"/>
          <w:szCs w:val="18"/>
        </w:rPr>
        <w:t>The Nowhere Office: Reinventing Work and the Workplace of the Future</w:t>
      </w:r>
      <w:r w:rsidRPr="0054132B">
        <w:rPr>
          <w:rStyle w:val="a-size-extra-large"/>
          <w:rFonts w:ascii="Times New Roman" w:hAnsi="Times New Roman"/>
          <w:b w:val="0"/>
          <w:color w:val="0F1111"/>
          <w:sz w:val="18"/>
          <w:szCs w:val="18"/>
        </w:rPr>
        <w:t xml:space="preserve"> – ISBN-10 1529396522 </w:t>
      </w:r>
    </w:p>
    <w:p w14:paraId="5224754D" w14:textId="52192A66" w:rsidR="0090591E" w:rsidRPr="0090591E" w:rsidRDefault="0090591E" w:rsidP="0090591E">
      <w:pPr>
        <w:pStyle w:val="Titolo1"/>
        <w:numPr>
          <w:ilvl w:val="0"/>
          <w:numId w:val="1"/>
        </w:numPr>
        <w:tabs>
          <w:tab w:val="num" w:pos="360"/>
        </w:tabs>
        <w:spacing w:before="0" w:line="240" w:lineRule="auto"/>
        <w:ind w:left="284" w:hanging="357"/>
        <w:rPr>
          <w:rFonts w:ascii="Times New Roman" w:hAnsi="Times New Roman"/>
          <w:b w:val="0"/>
          <w:color w:val="0F1111"/>
          <w:sz w:val="18"/>
          <w:szCs w:val="18"/>
        </w:rPr>
      </w:pPr>
      <w:r w:rsidRPr="0092335C">
        <w:rPr>
          <w:rFonts w:eastAsia="MS Mincho"/>
          <w:b w:val="0"/>
          <w:bCs/>
          <w:smallCaps/>
          <w:noProof w:val="0"/>
          <w:sz w:val="16"/>
          <w:lang w:val="en-GB"/>
        </w:rPr>
        <w:t>Mariana Mazzucato &amp; Rosie Collington</w:t>
      </w:r>
      <w:r w:rsidRPr="0054132B">
        <w:rPr>
          <w:rStyle w:val="a-size-extra-large"/>
          <w:rFonts w:ascii="Times New Roman" w:hAnsi="Times New Roman"/>
          <w:b w:val="0"/>
          <w:color w:val="0F1111"/>
          <w:sz w:val="18"/>
          <w:szCs w:val="18"/>
        </w:rPr>
        <w:t xml:space="preserve"> (2023) </w:t>
      </w:r>
      <w:r w:rsidRPr="0092335C">
        <w:rPr>
          <w:rStyle w:val="a-size-extra-large"/>
          <w:rFonts w:ascii="Times New Roman" w:hAnsi="Times New Roman"/>
          <w:b w:val="0"/>
          <w:i/>
          <w:iCs/>
          <w:color w:val="0F1111"/>
          <w:sz w:val="18"/>
          <w:szCs w:val="18"/>
        </w:rPr>
        <w:t xml:space="preserve">The Big Con: How the Consulting Industry Weakens our Businesses, Infantilizes our Governments and Warps our Economies </w:t>
      </w:r>
      <w:r>
        <w:rPr>
          <w:rStyle w:val="a-size-extra-large"/>
          <w:rFonts w:ascii="Times New Roman" w:hAnsi="Times New Roman"/>
          <w:b w:val="0"/>
          <w:color w:val="0F1111"/>
          <w:sz w:val="18"/>
          <w:szCs w:val="18"/>
        </w:rPr>
        <w:t>– ISBN-10 1802060263</w:t>
      </w:r>
    </w:p>
    <w:p w14:paraId="6777A13C" w14:textId="299954DB" w:rsidR="0032174E" w:rsidRDefault="0032174E" w:rsidP="003217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325245" w14:textId="34D06AD1" w:rsidR="00923146" w:rsidRPr="006427B9" w:rsidRDefault="00923146" w:rsidP="00923146">
      <w:pPr>
        <w:pStyle w:val="Testo2"/>
        <w:rPr>
          <w:b/>
        </w:rPr>
      </w:pPr>
      <w:r w:rsidRPr="006427B9">
        <w:t>Nella fase di presentazione dei contenuti del corso, la didattica prevede lezioni in aula di tipo frontale. Nella fase di produzione, volta a rilevare l’acquisizione in itinere da parte degli studenti, verranno organizzati lavori a coppie e di gruppo. Verranno progettate attività finalizzate alla collaborazione, allo sviluppo delle competenze produttive (writing e speaking) e ricettive (reading e listening).</w:t>
      </w:r>
    </w:p>
    <w:p w14:paraId="4D35A9FA" w14:textId="77777777" w:rsidR="0032174E" w:rsidRDefault="0032174E" w:rsidP="003217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B2909A" w14:textId="77777777" w:rsidR="00923146" w:rsidRPr="006427B9" w:rsidRDefault="00923146" w:rsidP="00923146">
      <w:pPr>
        <w:pStyle w:val="Testo2"/>
      </w:pPr>
      <w:r w:rsidRPr="006427B9">
        <w:t>L’esame consiste in una prova scritta articolata in domande aperte e in un argumentative essay (max punteggio 100).</w:t>
      </w:r>
    </w:p>
    <w:p w14:paraId="286235FE" w14:textId="77777777" w:rsidR="00923146" w:rsidRPr="006427B9" w:rsidRDefault="00923146" w:rsidP="00923146">
      <w:pPr>
        <w:pStyle w:val="Testo2"/>
      </w:pPr>
      <w:r w:rsidRPr="006427B9">
        <w:t xml:space="preserve">Durata della prova </w:t>
      </w:r>
      <w:r w:rsidRPr="006427B9">
        <w:rPr>
          <w:b/>
        </w:rPr>
        <w:t>1 ora e 45 minuti</w:t>
      </w:r>
      <w:r w:rsidRPr="006427B9">
        <w:t>.</w:t>
      </w:r>
    </w:p>
    <w:p w14:paraId="5ABE2724" w14:textId="77777777" w:rsidR="00923146" w:rsidRPr="006427B9" w:rsidRDefault="00923146" w:rsidP="00923146">
      <w:pPr>
        <w:pStyle w:val="Testo2"/>
      </w:pPr>
      <w:r w:rsidRPr="006427B9">
        <w:t>Gli studenti dovranno rispondere a 4 domande (8-10 righe) sui contenuti trattati durante il corso. A ogni domanda verranno attribuiti al massimo 10 punti per un totale di 40 punti.</w:t>
      </w:r>
    </w:p>
    <w:p w14:paraId="4BF07010" w14:textId="77777777" w:rsidR="00923146" w:rsidRPr="006427B9" w:rsidRDefault="00923146" w:rsidP="00923146">
      <w:pPr>
        <w:pStyle w:val="Testo2"/>
      </w:pPr>
      <w:r w:rsidRPr="006427B9">
        <w:t>Gli studenti dovranno svolgere un argumentative essay (270-300 parole) basandosi sul format e i contenuti proposti durante il corso. A questa prova verrà attribuito un punteggio massimo di 60 punti.</w:t>
      </w:r>
    </w:p>
    <w:p w14:paraId="6207E370" w14:textId="77777777" w:rsidR="00923146" w:rsidRPr="006427B9" w:rsidRDefault="00923146" w:rsidP="00923146">
      <w:pPr>
        <w:pStyle w:val="Testo2"/>
      </w:pPr>
      <w:r w:rsidRPr="006427B9">
        <w:t xml:space="preserve">Pe superare l’esame bisogna ottenere una valutazione minima di 60/100. </w:t>
      </w:r>
    </w:p>
    <w:p w14:paraId="4D5BF432" w14:textId="078F3487" w:rsidR="0032174E" w:rsidRPr="00B95711" w:rsidRDefault="00923146" w:rsidP="00923146">
      <w:pPr>
        <w:pStyle w:val="Testo2"/>
      </w:pPr>
      <w:r w:rsidRPr="006427B9">
        <w:t>Durante la prova d’esame sarà possibile utilizzare il dizionario monolingue inglese/inglese</w:t>
      </w:r>
      <w:r w:rsidR="0032174E" w:rsidRPr="00B95711">
        <w:t>.</w:t>
      </w:r>
    </w:p>
    <w:p w14:paraId="14B3E41B" w14:textId="77777777" w:rsidR="0032174E" w:rsidRDefault="0032174E" w:rsidP="003217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C6D400" w14:textId="77777777" w:rsidR="00923146" w:rsidRPr="00923146" w:rsidRDefault="00923146" w:rsidP="00923146">
      <w:pPr>
        <w:pStyle w:val="Testo2"/>
      </w:pPr>
      <w:r w:rsidRPr="00923146">
        <w:t>Per frequentare questo corso gli studenti devono avere un livello minimo di competenza linguistica inglese corrispondente al B2, pari a quello riconosciuto da un certificato linguistico (FCE oppure IELTS). Viene riconosciuto inoltre il superamento dell’esame di Lingua Inglese previsto nella laurea in Scienze Politiche e delle relazioni internazionali dell’Università Cattolica.</w:t>
      </w:r>
    </w:p>
    <w:p w14:paraId="23BFDDB1" w14:textId="55A71CE1" w:rsidR="00923146" w:rsidRPr="00923146" w:rsidRDefault="00923146" w:rsidP="00923146">
      <w:pPr>
        <w:pStyle w:val="Testo2"/>
      </w:pPr>
      <w:r w:rsidRPr="00923146">
        <w:t>All’inizio dell’anno accademico 202</w:t>
      </w:r>
      <w:r w:rsidR="0090591E">
        <w:t>3</w:t>
      </w:r>
      <w:r w:rsidRPr="00923146">
        <w:t>-202</w:t>
      </w:r>
      <w:r w:rsidR="0090591E">
        <w:t>4</w:t>
      </w:r>
      <w:r w:rsidRPr="00923146">
        <w:t xml:space="preserve"> verrà predisposto un test di accertamento della competenza linguistica da svolgere online. La docente darà indicazioni precise sulla tempistica e la modalità di svolgimento del test. Gli studenti troveranno le informazioni necessarie su Blackboard nella sezione avvisi nel mese di settembre 202</w:t>
      </w:r>
      <w:r w:rsidR="0090591E">
        <w:t>3</w:t>
      </w:r>
      <w:r w:rsidRPr="00923146">
        <w:t>.</w:t>
      </w:r>
    </w:p>
    <w:p w14:paraId="12A8930A" w14:textId="77777777" w:rsidR="00923146" w:rsidRPr="00923146" w:rsidRDefault="00923146" w:rsidP="00923146">
      <w:pPr>
        <w:pStyle w:val="Testo2"/>
      </w:pPr>
      <w:r w:rsidRPr="00923146">
        <w:lastRenderedPageBreak/>
        <w:t>A seguito del test di accertamento, gli studenti che non risultassero avere un livello B2 di competenza linguistica, verranno invitati a seguire un corso di supporto di 10 ore tenuto dalla docente volto al colmare le carenze linguistiche e grammaticali.</w:t>
      </w:r>
    </w:p>
    <w:p w14:paraId="681DA1E6" w14:textId="4E448394" w:rsidR="00923146" w:rsidRPr="00923146" w:rsidRDefault="00923146" w:rsidP="00923146">
      <w:pPr>
        <w:pStyle w:val="Testo2"/>
        <w:spacing w:before="120"/>
        <w:rPr>
          <w:i/>
          <w:iCs/>
        </w:rPr>
      </w:pPr>
      <w:r w:rsidRPr="00923146">
        <w:rPr>
          <w:i/>
          <w:iCs/>
        </w:rPr>
        <w:t>Orario e luogo di ricevimento</w:t>
      </w:r>
    </w:p>
    <w:p w14:paraId="302B6066" w14:textId="4B6B8EBA" w:rsidR="00963912" w:rsidRPr="00923146" w:rsidRDefault="0090591E" w:rsidP="00923146">
      <w:pPr>
        <w:pStyle w:val="Testo2"/>
      </w:pPr>
      <w:r>
        <w:t>Il</w:t>
      </w:r>
      <w:r w:rsidR="00923146" w:rsidRPr="00923146">
        <w:t xml:space="preserve"> Prof. </w:t>
      </w:r>
      <w:r>
        <w:t>Michael Cruickshank</w:t>
      </w:r>
      <w:r w:rsidR="00923146" w:rsidRPr="00923146">
        <w:t xml:space="preserve"> riceve gli studenti al termine delle lezioni. Si richiede cortesemente di prendere appuntamento e confermare la presenza al ricevimento inviando un’email a uno dei seguenti indirizzi di posta elettronica: </w:t>
      </w:r>
      <w:r>
        <w:t>michael.cruickshank</w:t>
      </w:r>
      <w:r w:rsidR="00923146" w:rsidRPr="00923146">
        <w:t xml:space="preserve">@unicatt.it, </w:t>
      </w:r>
      <w:r>
        <w:t>mc@alsmilano.com</w:t>
      </w:r>
      <w:r w:rsidR="00963912" w:rsidRPr="00923146">
        <w:t>.</w:t>
      </w:r>
    </w:p>
    <w:sectPr w:rsidR="00963912" w:rsidRPr="0092314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95FD" w14:textId="77777777" w:rsidR="003912E3" w:rsidRDefault="003912E3" w:rsidP="003912E3">
      <w:pPr>
        <w:spacing w:line="240" w:lineRule="auto"/>
      </w:pPr>
      <w:r>
        <w:separator/>
      </w:r>
    </w:p>
  </w:endnote>
  <w:endnote w:type="continuationSeparator" w:id="0">
    <w:p w14:paraId="0C2C0BB4" w14:textId="77777777" w:rsidR="003912E3" w:rsidRDefault="003912E3" w:rsidP="00391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D9C3" w14:textId="77777777" w:rsidR="003912E3" w:rsidRDefault="003912E3" w:rsidP="003912E3">
      <w:pPr>
        <w:spacing w:line="240" w:lineRule="auto"/>
      </w:pPr>
      <w:r>
        <w:separator/>
      </w:r>
    </w:p>
  </w:footnote>
  <w:footnote w:type="continuationSeparator" w:id="0">
    <w:p w14:paraId="09075041" w14:textId="77777777" w:rsidR="003912E3" w:rsidRDefault="003912E3" w:rsidP="003912E3">
      <w:pPr>
        <w:spacing w:line="240" w:lineRule="auto"/>
      </w:pPr>
      <w:r>
        <w:continuationSeparator/>
      </w:r>
    </w:p>
  </w:footnote>
  <w:footnote w:id="1">
    <w:p w14:paraId="11FE1A50" w14:textId="1307C62A" w:rsidR="003912E3" w:rsidRDefault="003912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DBF"/>
    <w:multiLevelType w:val="hybridMultilevel"/>
    <w:tmpl w:val="0C86E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2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CD"/>
    <w:rsid w:val="0009197C"/>
    <w:rsid w:val="00187B99"/>
    <w:rsid w:val="00200718"/>
    <w:rsid w:val="002014DD"/>
    <w:rsid w:val="002D5E17"/>
    <w:rsid w:val="0032174E"/>
    <w:rsid w:val="00342875"/>
    <w:rsid w:val="003912E3"/>
    <w:rsid w:val="004D1217"/>
    <w:rsid w:val="004D6008"/>
    <w:rsid w:val="00640794"/>
    <w:rsid w:val="006E38CD"/>
    <w:rsid w:val="006F1772"/>
    <w:rsid w:val="008942E7"/>
    <w:rsid w:val="008A1204"/>
    <w:rsid w:val="00900CCA"/>
    <w:rsid w:val="0090591E"/>
    <w:rsid w:val="00923146"/>
    <w:rsid w:val="0092335C"/>
    <w:rsid w:val="00924B77"/>
    <w:rsid w:val="00940DA2"/>
    <w:rsid w:val="00963912"/>
    <w:rsid w:val="009E055C"/>
    <w:rsid w:val="00A54EAC"/>
    <w:rsid w:val="00A74F6F"/>
    <w:rsid w:val="00AD7557"/>
    <w:rsid w:val="00B50C5D"/>
    <w:rsid w:val="00B51253"/>
    <w:rsid w:val="00B525CC"/>
    <w:rsid w:val="00CA7BD4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823C1"/>
  <w15:chartTrackingRefBased/>
  <w15:docId w15:val="{3E8E606A-8A2D-4788-A972-77A6849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174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0591E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90591E"/>
  </w:style>
  <w:style w:type="paragraph" w:styleId="Testonotaapidipagina">
    <w:name w:val="footnote text"/>
    <w:basedOn w:val="Normale"/>
    <w:link w:val="TestonotaapidipaginaCarattere"/>
    <w:rsid w:val="003912E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12E3"/>
  </w:style>
  <w:style w:type="character" w:styleId="Rimandonotaapidipagina">
    <w:name w:val="footnote reference"/>
    <w:basedOn w:val="Carpredefinitoparagrafo"/>
    <w:rsid w:val="003912E3"/>
    <w:rPr>
      <w:vertAlign w:val="superscript"/>
    </w:rPr>
  </w:style>
  <w:style w:type="character" w:styleId="Collegamentoipertestuale">
    <w:name w:val="Hyperlink"/>
    <w:basedOn w:val="Carpredefinitoparagrafo"/>
    <w:rsid w:val="003912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rballis-tony-jennings-wayne/english-for-management-studies-course-book-upper-intermed-b2-c2-upper-intermediate-9781859644409-1888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643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2023-06-29T07:30:00Z</dcterms:created>
  <dcterms:modified xsi:type="dcterms:W3CDTF">2023-07-07T09:03:00Z</dcterms:modified>
</cp:coreProperties>
</file>