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C981" w14:textId="47EE2D63" w:rsidR="006E4F24" w:rsidRDefault="006E4F24" w:rsidP="006E4F24">
      <w:pPr>
        <w:pStyle w:val="Titolo1"/>
      </w:pPr>
      <w:r w:rsidRPr="003070E6">
        <w:t>Politiche per la sostenibilità</w:t>
      </w:r>
      <w:r w:rsidR="002F488F">
        <w:t xml:space="preserve"> ambientale</w:t>
      </w:r>
    </w:p>
    <w:p w14:paraId="3C4E03B3" w14:textId="5BA2AB02" w:rsidR="002F488F" w:rsidRPr="003070E6" w:rsidRDefault="002F488F" w:rsidP="002F488F">
      <w:pPr>
        <w:pStyle w:val="Titolo2"/>
      </w:pPr>
      <w:r w:rsidRPr="003070E6">
        <w:t xml:space="preserve">Mod. I: Prof. </w:t>
      </w:r>
      <w:r>
        <w:t>Ilaria Beretta</w:t>
      </w:r>
      <w:r w:rsidRPr="003070E6">
        <w:t xml:space="preserve">; Mod. II: Prof. </w:t>
      </w:r>
      <w:r>
        <w:t>A</w:t>
      </w:r>
      <w:r w:rsidR="00CC7AA8">
        <w:t>n</w:t>
      </w:r>
      <w:r>
        <w:t>drea Pronti</w:t>
      </w:r>
    </w:p>
    <w:p w14:paraId="42EC3604" w14:textId="77777777" w:rsidR="002D5E17" w:rsidRDefault="006E4F24" w:rsidP="006E4F24">
      <w:pPr>
        <w:spacing w:before="240" w:after="120" w:line="240" w:lineRule="exact"/>
        <w:rPr>
          <w:b/>
          <w:sz w:val="18"/>
        </w:rPr>
      </w:pPr>
      <w:r>
        <w:rPr>
          <w:b/>
          <w:i/>
          <w:sz w:val="18"/>
        </w:rPr>
        <w:t>OBIETTIVO DEL CORSO E RISULTATI DI APPRENDIMENTO ATTESI</w:t>
      </w:r>
    </w:p>
    <w:p w14:paraId="79553AD9" w14:textId="6DFB34A0" w:rsidR="00C3046B" w:rsidRPr="009C49F3" w:rsidRDefault="004D3084" w:rsidP="00C3046B">
      <w:pPr>
        <w:spacing w:line="240" w:lineRule="exact"/>
        <w:rPr>
          <w:szCs w:val="18"/>
        </w:rPr>
      </w:pPr>
      <w:r>
        <w:rPr>
          <w:szCs w:val="18"/>
        </w:rPr>
        <w:t>L’obiettivo del corso è quello di</w:t>
      </w:r>
      <w:r w:rsidR="00C3046B" w:rsidRPr="009C49F3">
        <w:rPr>
          <w:szCs w:val="18"/>
        </w:rPr>
        <w:t xml:space="preserve"> introdurre gli studenti alle politiche per la sostenibilità ambientale</w:t>
      </w:r>
      <w:r w:rsidR="00CC0928" w:rsidRPr="009C49F3">
        <w:rPr>
          <w:szCs w:val="18"/>
        </w:rPr>
        <w:t>: l</w:t>
      </w:r>
      <w:r w:rsidR="00C3046B" w:rsidRPr="009C49F3">
        <w:rPr>
          <w:szCs w:val="18"/>
        </w:rPr>
        <w:t>a complessità di quest’ultime</w:t>
      </w:r>
      <w:r w:rsidR="00CC0928" w:rsidRPr="009C49F3">
        <w:rPr>
          <w:szCs w:val="18"/>
        </w:rPr>
        <w:t xml:space="preserve">, infatti, </w:t>
      </w:r>
      <w:r w:rsidR="00C3046B" w:rsidRPr="009C49F3">
        <w:rPr>
          <w:szCs w:val="18"/>
        </w:rPr>
        <w:t xml:space="preserve">fortemente integrate e </w:t>
      </w:r>
      <w:r w:rsidR="00B83F8F" w:rsidRPr="009C49F3">
        <w:rPr>
          <w:szCs w:val="18"/>
        </w:rPr>
        <w:t>interdipendenti dal</w:t>
      </w:r>
      <w:r w:rsidR="00C3046B" w:rsidRPr="009C49F3">
        <w:rPr>
          <w:szCs w:val="18"/>
        </w:rPr>
        <w:t xml:space="preserve"> punto di vista dei soggetti coinvolti, dei processi decisionali e degli strumenti operativi – suggerisce di adottare un approccio analitico multidisciplinare (economico e sociologico) per meglio comprenderne le regole di funzionamento, i processi di governance e gli scenari evolutivi.</w:t>
      </w:r>
    </w:p>
    <w:p w14:paraId="2E7FD683" w14:textId="47064227" w:rsidR="00C3046B" w:rsidRDefault="00C3046B" w:rsidP="005A73CC">
      <w:pPr>
        <w:spacing w:line="240" w:lineRule="exact"/>
        <w:rPr>
          <w:szCs w:val="18"/>
        </w:rPr>
      </w:pPr>
      <w:r>
        <w:rPr>
          <w:szCs w:val="18"/>
        </w:rPr>
        <w:t xml:space="preserve">Più nello specifico </w:t>
      </w:r>
      <w:r w:rsidR="00CC0928">
        <w:rPr>
          <w:szCs w:val="18"/>
        </w:rPr>
        <w:t>il corso si pro</w:t>
      </w:r>
      <w:r w:rsidR="00903D53">
        <w:rPr>
          <w:szCs w:val="18"/>
        </w:rPr>
        <w:t xml:space="preserve">pone di </w:t>
      </w:r>
      <w:r w:rsidR="009C49F3">
        <w:rPr>
          <w:szCs w:val="18"/>
        </w:rPr>
        <w:t>fornire agli studenti le conoscenze e le competenze necessarie per comprendere e interpretare le politiche di sostenibilità ambientale, particolarmente nel contesto urbano, con una specifica attenzione alle relative ricadute su altri ambiti e settori.</w:t>
      </w:r>
    </w:p>
    <w:p w14:paraId="2686C5C0" w14:textId="556F36D9" w:rsidR="006E4F24" w:rsidRDefault="004F093A" w:rsidP="005A73CC">
      <w:pPr>
        <w:spacing w:line="240" w:lineRule="exact"/>
        <w:rPr>
          <w:szCs w:val="18"/>
        </w:rPr>
      </w:pPr>
      <w:r w:rsidRPr="003070E6">
        <w:rPr>
          <w:szCs w:val="18"/>
        </w:rPr>
        <w:t xml:space="preserve">Il corso si propone </w:t>
      </w:r>
      <w:r w:rsidR="005A73CC">
        <w:rPr>
          <w:szCs w:val="18"/>
        </w:rPr>
        <w:t>altres</w:t>
      </w:r>
      <w:r w:rsidR="009C49F3">
        <w:rPr>
          <w:szCs w:val="18"/>
        </w:rPr>
        <w:t>ì</w:t>
      </w:r>
      <w:r w:rsidR="005A73CC">
        <w:rPr>
          <w:szCs w:val="18"/>
        </w:rPr>
        <w:t xml:space="preserve"> </w:t>
      </w:r>
      <w:r w:rsidRPr="003070E6">
        <w:rPr>
          <w:szCs w:val="18"/>
        </w:rPr>
        <w:t xml:space="preserve">di introdurre gli studenti alle politiche </w:t>
      </w:r>
      <w:r w:rsidR="005A73CC">
        <w:rPr>
          <w:szCs w:val="18"/>
        </w:rPr>
        <w:t xml:space="preserve">energetiche e climatiche, </w:t>
      </w:r>
      <w:r w:rsidRPr="003070E6">
        <w:rPr>
          <w:szCs w:val="18"/>
        </w:rPr>
        <w:t xml:space="preserve">fornendo le coordinate </w:t>
      </w:r>
      <w:r w:rsidR="00C070EB">
        <w:rPr>
          <w:szCs w:val="18"/>
        </w:rPr>
        <w:t xml:space="preserve">geopolitiche, economiche e </w:t>
      </w:r>
      <w:r w:rsidR="005A73CC">
        <w:rPr>
          <w:szCs w:val="18"/>
        </w:rPr>
        <w:t xml:space="preserve">tecnologiche </w:t>
      </w:r>
      <w:r w:rsidRPr="003070E6">
        <w:rPr>
          <w:szCs w:val="18"/>
        </w:rPr>
        <w:t>entro le quali queste politiche si muovono</w:t>
      </w:r>
      <w:r w:rsidR="005A73CC">
        <w:rPr>
          <w:szCs w:val="18"/>
        </w:rPr>
        <w:t xml:space="preserve"> a livello globale ed europeo.</w:t>
      </w:r>
    </w:p>
    <w:p w14:paraId="4E842604" w14:textId="19DE4842" w:rsidR="00C070EB" w:rsidRDefault="00C070EB" w:rsidP="00C070EB">
      <w:pPr>
        <w:spacing w:line="240" w:lineRule="exact"/>
        <w:rPr>
          <w:szCs w:val="18"/>
        </w:rPr>
      </w:pPr>
      <w:r>
        <w:rPr>
          <w:szCs w:val="18"/>
        </w:rPr>
        <w:t>Infine, i</w:t>
      </w:r>
      <w:r w:rsidRPr="003070E6">
        <w:rPr>
          <w:szCs w:val="18"/>
        </w:rPr>
        <w:t xml:space="preserve">l corso </w:t>
      </w:r>
      <w:r>
        <w:rPr>
          <w:szCs w:val="18"/>
        </w:rPr>
        <w:t>fornirà alcuni fondamenti teorici di economia ambientale legati alla sostenibilità e alle politiche di gestione dei beni pubblici, con un ampio focus sul ruolo dell’economia circolare.</w:t>
      </w:r>
    </w:p>
    <w:p w14:paraId="1B5D1039" w14:textId="2144E220" w:rsidR="006E4F24" w:rsidRDefault="006E4F24" w:rsidP="006E4F24">
      <w:pPr>
        <w:spacing w:before="240" w:after="120" w:line="240" w:lineRule="exact"/>
        <w:rPr>
          <w:b/>
          <w:sz w:val="18"/>
        </w:rPr>
      </w:pPr>
      <w:r>
        <w:rPr>
          <w:b/>
          <w:i/>
          <w:sz w:val="18"/>
        </w:rPr>
        <w:t>PROGRAMMA DEL CORSO</w:t>
      </w:r>
    </w:p>
    <w:p w14:paraId="7CBDA772" w14:textId="77777777" w:rsidR="0069116E" w:rsidRPr="003070E6" w:rsidRDefault="0069116E" w:rsidP="0069116E">
      <w:pPr>
        <w:autoSpaceDE w:val="0"/>
        <w:autoSpaceDN w:val="0"/>
        <w:adjustRightInd w:val="0"/>
        <w:spacing w:line="240" w:lineRule="exact"/>
        <w:rPr>
          <w:szCs w:val="18"/>
        </w:rPr>
      </w:pPr>
      <w:r w:rsidRPr="003070E6">
        <w:rPr>
          <w:szCs w:val="18"/>
        </w:rPr>
        <w:t>Il corso si compone di tre moduli, strettamente interconnessi.</w:t>
      </w:r>
    </w:p>
    <w:p w14:paraId="280742BE" w14:textId="19089243" w:rsidR="0069116E" w:rsidRDefault="0069116E" w:rsidP="004F093A">
      <w:pPr>
        <w:spacing w:before="120" w:line="240" w:lineRule="exact"/>
        <w:rPr>
          <w:smallCaps/>
          <w:color w:val="000000"/>
          <w:sz w:val="18"/>
          <w:szCs w:val="18"/>
        </w:rPr>
      </w:pPr>
      <w:r w:rsidRPr="003070E6">
        <w:rPr>
          <w:smallCaps/>
          <w:color w:val="000000"/>
          <w:sz w:val="18"/>
          <w:szCs w:val="18"/>
        </w:rPr>
        <w:t xml:space="preserve">Modulo </w:t>
      </w:r>
      <w:r>
        <w:rPr>
          <w:smallCaps/>
          <w:color w:val="000000"/>
          <w:sz w:val="18"/>
          <w:szCs w:val="18"/>
        </w:rPr>
        <w:t xml:space="preserve">1: </w:t>
      </w:r>
      <w:r w:rsidRPr="003070E6">
        <w:rPr>
          <w:color w:val="000000"/>
          <w:szCs w:val="18"/>
        </w:rPr>
        <w:t xml:space="preserve">Il </w:t>
      </w:r>
      <w:r>
        <w:rPr>
          <w:color w:val="000000"/>
          <w:szCs w:val="18"/>
        </w:rPr>
        <w:t>primo</w:t>
      </w:r>
      <w:r w:rsidRPr="003070E6">
        <w:rPr>
          <w:color w:val="000000"/>
          <w:szCs w:val="18"/>
        </w:rPr>
        <w:t xml:space="preserve"> modulo si focalizzerà principalmente sulla questione del</w:t>
      </w:r>
      <w:r>
        <w:rPr>
          <w:color w:val="000000"/>
          <w:szCs w:val="18"/>
        </w:rPr>
        <w:t xml:space="preserve"> governo </w:t>
      </w:r>
      <w:r w:rsidRPr="003070E6">
        <w:rPr>
          <w:color w:val="000000"/>
          <w:szCs w:val="18"/>
        </w:rPr>
        <w:t xml:space="preserve">dell’ambiente urbano e della sua integrazione con le altre politiche, per poi analizzare strumenti e casi di </w:t>
      </w:r>
      <w:r w:rsidRPr="003070E6">
        <w:rPr>
          <w:i/>
          <w:color w:val="000000"/>
          <w:szCs w:val="18"/>
        </w:rPr>
        <w:t>governance</w:t>
      </w:r>
      <w:r w:rsidRPr="003070E6">
        <w:rPr>
          <w:color w:val="000000"/>
          <w:szCs w:val="18"/>
        </w:rPr>
        <w:t xml:space="preserve"> urbana.</w:t>
      </w:r>
    </w:p>
    <w:p w14:paraId="1D60CECC" w14:textId="4961F1F8" w:rsidR="004F093A" w:rsidRDefault="004F093A" w:rsidP="004F093A">
      <w:pPr>
        <w:spacing w:before="120" w:line="240" w:lineRule="exact"/>
        <w:rPr>
          <w:color w:val="000000"/>
          <w:szCs w:val="18"/>
        </w:rPr>
      </w:pPr>
      <w:r w:rsidRPr="003070E6">
        <w:rPr>
          <w:smallCaps/>
          <w:color w:val="000000"/>
          <w:sz w:val="18"/>
          <w:szCs w:val="18"/>
        </w:rPr>
        <w:t>Modulo 2</w:t>
      </w:r>
      <w:r w:rsidRPr="003070E6">
        <w:rPr>
          <w:color w:val="000000"/>
          <w:szCs w:val="18"/>
        </w:rPr>
        <w:t>:</w:t>
      </w:r>
      <w:r w:rsidRPr="003070E6">
        <w:rPr>
          <w:i/>
          <w:color w:val="000000"/>
          <w:szCs w:val="18"/>
        </w:rPr>
        <w:t xml:space="preserve"> </w:t>
      </w:r>
      <w:r w:rsidRPr="003070E6">
        <w:rPr>
          <w:color w:val="000000"/>
          <w:szCs w:val="18"/>
        </w:rPr>
        <w:t xml:space="preserve">Il secondo modulo si focalizzerà principalmente sulla questione </w:t>
      </w:r>
      <w:r w:rsidR="00DE26DD">
        <w:rPr>
          <w:color w:val="000000"/>
          <w:szCs w:val="18"/>
        </w:rPr>
        <w:t>delle politiche energetiche e climatiche a livello globale ed europeo,</w:t>
      </w:r>
      <w:r w:rsidR="001D0634">
        <w:rPr>
          <w:color w:val="000000"/>
          <w:szCs w:val="18"/>
        </w:rPr>
        <w:t xml:space="preserve"> andando a discutere gli elementi cardine del processo di transizione energetica, anche nei suoi risvolti socio-economici ed industriali.</w:t>
      </w:r>
    </w:p>
    <w:p w14:paraId="17315DD2" w14:textId="6F1511B8" w:rsidR="00C070EB" w:rsidRPr="007D761A" w:rsidRDefault="007D761A" w:rsidP="00C070EB">
      <w:pPr>
        <w:spacing w:before="120" w:line="240" w:lineRule="exact"/>
        <w:rPr>
          <w:color w:val="000000"/>
          <w:szCs w:val="20"/>
        </w:rPr>
      </w:pPr>
      <w:r w:rsidRPr="007D761A">
        <w:rPr>
          <w:smallCaps/>
          <w:color w:val="000000"/>
          <w:sz w:val="18"/>
          <w:szCs w:val="18"/>
        </w:rPr>
        <w:t>MODULO 3:</w:t>
      </w:r>
      <w:r w:rsidRPr="007D761A">
        <w:rPr>
          <w:color w:val="000000"/>
          <w:szCs w:val="20"/>
        </w:rPr>
        <w:t xml:space="preserve"> Il terzo modulo si </w:t>
      </w:r>
      <w:r w:rsidR="00B83F8F" w:rsidRPr="007D761A">
        <w:rPr>
          <w:color w:val="000000"/>
          <w:szCs w:val="20"/>
        </w:rPr>
        <w:t>focalizzerà</w:t>
      </w:r>
      <w:r w:rsidRPr="007D761A">
        <w:rPr>
          <w:color w:val="000000"/>
          <w:szCs w:val="20"/>
        </w:rPr>
        <w:t xml:space="preserve"> sugli strumenti di base di economia ambientale utili all’analisi delle politiche pubbliche per la sostenibilità. Le lezioni si focalizzeranno sui temi della gestione dei beni pubblici, delle esternalità, sugli aspetti legati al disaccoppiamento nell’utilizzo delle risorse e all’economia circolare (considerando vari </w:t>
      </w:r>
      <w:r w:rsidRPr="007D761A">
        <w:rPr>
          <w:i/>
          <w:iCs/>
          <w:color w:val="000000"/>
          <w:szCs w:val="20"/>
        </w:rPr>
        <w:t>business model</w:t>
      </w:r>
      <w:r w:rsidRPr="007D761A">
        <w:rPr>
          <w:color w:val="000000"/>
          <w:szCs w:val="20"/>
        </w:rPr>
        <w:t xml:space="preserve"> aziendali).</w:t>
      </w:r>
    </w:p>
    <w:p w14:paraId="5361ED37" w14:textId="1979899B" w:rsidR="006E4F24" w:rsidRPr="00744D67" w:rsidRDefault="006E4F24" w:rsidP="00744D67">
      <w:pPr>
        <w:spacing w:before="240" w:after="120" w:line="240" w:lineRule="exact"/>
        <w:rPr>
          <w:b/>
          <w:i/>
          <w:sz w:val="18"/>
        </w:rPr>
      </w:pPr>
      <w:r>
        <w:rPr>
          <w:b/>
          <w:i/>
          <w:sz w:val="18"/>
        </w:rPr>
        <w:lastRenderedPageBreak/>
        <w:t>BIBLIOGRAFIA</w:t>
      </w:r>
      <w:r w:rsidR="00F97D99">
        <w:rPr>
          <w:rStyle w:val="Rimandonotaapidipagina"/>
          <w:b/>
          <w:i/>
          <w:sz w:val="18"/>
        </w:rPr>
        <w:footnoteReference w:id="1"/>
      </w:r>
    </w:p>
    <w:p w14:paraId="5D072010" w14:textId="0C737B44" w:rsidR="0069116E" w:rsidRPr="003070E6" w:rsidRDefault="0069116E" w:rsidP="00CC7AA8">
      <w:pPr>
        <w:pStyle w:val="Testo1"/>
        <w:spacing w:before="0"/>
      </w:pPr>
      <w:r>
        <w:t>Per il modulo n. 1:</w:t>
      </w:r>
      <w:r w:rsidRPr="00FC6FB8">
        <w:t xml:space="preserve"> le indicazioni bibliografiche saranno fornite </w:t>
      </w:r>
      <w:r w:rsidRPr="003070E6">
        <w:t>da</w:t>
      </w:r>
      <w:r>
        <w:t>l docente all’inizio del corso.</w:t>
      </w:r>
    </w:p>
    <w:p w14:paraId="593D0ADC" w14:textId="0A848179" w:rsidR="006E4F24" w:rsidRPr="006E4F24" w:rsidRDefault="00744D67" w:rsidP="00CC7AA8">
      <w:pPr>
        <w:pStyle w:val="Testo1"/>
      </w:pPr>
      <w:r>
        <w:t xml:space="preserve">Per il modulo n. </w:t>
      </w:r>
      <w:r w:rsidR="000A2C3B">
        <w:t>2</w:t>
      </w:r>
      <w:r>
        <w:t>:</w:t>
      </w:r>
      <w:r w:rsidR="006E4F24" w:rsidRPr="00FC6FB8">
        <w:t xml:space="preserve"> oltre ai materiali caricati sulla pagina BlackBoard del corso, o messi a disposizione degli </w:t>
      </w:r>
      <w:r w:rsidR="000A2C3B">
        <w:t>studenti</w:t>
      </w:r>
      <w:r>
        <w:t>, può farsi riferimento a:</w:t>
      </w:r>
    </w:p>
    <w:p w14:paraId="498EEF4E" w14:textId="0400595F" w:rsidR="000A2C3B" w:rsidRPr="000A2C3B" w:rsidRDefault="000A2C3B" w:rsidP="00CC7AA8">
      <w:pPr>
        <w:pStyle w:val="Testo1"/>
        <w:spacing w:before="0"/>
        <w:rPr>
          <w:color w:val="000000"/>
        </w:rPr>
      </w:pPr>
      <w:r w:rsidRPr="000A2C3B">
        <w:rPr>
          <w:color w:val="000000"/>
        </w:rPr>
        <w:t>Simone Tagliapietra</w:t>
      </w:r>
      <w:r w:rsidR="004F093A" w:rsidRPr="000A2C3B">
        <w:rPr>
          <w:color w:val="000000"/>
        </w:rPr>
        <w:t xml:space="preserve">, </w:t>
      </w:r>
      <w:r w:rsidRPr="000A2C3B">
        <w:rPr>
          <w:i/>
          <w:iCs/>
          <w:color w:val="000000"/>
        </w:rPr>
        <w:t>L’energia del mondo.</w:t>
      </w:r>
      <w:r w:rsidR="004F093A" w:rsidRPr="000A2C3B">
        <w:rPr>
          <w:i/>
          <w:iCs/>
          <w:color w:val="000000"/>
        </w:rPr>
        <w:t xml:space="preserve"> </w:t>
      </w:r>
      <w:r w:rsidRPr="000A2C3B">
        <w:rPr>
          <w:i/>
          <w:iCs/>
          <w:color w:val="000000"/>
        </w:rPr>
        <w:t>Geopolitica, sostenibilita’, Green New</w:t>
      </w:r>
      <w:r w:rsidRPr="000A2C3B">
        <w:rPr>
          <w:color w:val="000000"/>
        </w:rPr>
        <w:t xml:space="preserve"> </w:t>
      </w:r>
      <w:r w:rsidRPr="000A2C3B">
        <w:rPr>
          <w:i/>
          <w:iCs/>
          <w:color w:val="000000"/>
        </w:rPr>
        <w:t>Deal</w:t>
      </w:r>
      <w:r w:rsidRPr="000A2C3B">
        <w:rPr>
          <w:color w:val="000000"/>
        </w:rPr>
        <w:t>, Il Mulino, Bologna, 202</w:t>
      </w:r>
      <w:r w:rsidR="00B5423D">
        <w:rPr>
          <w:color w:val="000000"/>
        </w:rPr>
        <w:t>0</w:t>
      </w:r>
      <w:r w:rsidRPr="000A2C3B">
        <w:rPr>
          <w:color w:val="000000"/>
        </w:rPr>
        <w:t>.</w:t>
      </w:r>
      <w:r w:rsidR="00F97D99">
        <w:rPr>
          <w:color w:val="000000"/>
        </w:rPr>
        <w:t xml:space="preserve"> </w:t>
      </w:r>
      <w:hyperlink r:id="rId7" w:history="1">
        <w:r w:rsidR="00F97D99" w:rsidRPr="00F97D99">
          <w:rPr>
            <w:rStyle w:val="Collegamentoipertestuale"/>
            <w:rFonts w:ascii="Times New Roman" w:hAnsi="Times New Roman"/>
            <w:i/>
            <w:szCs w:val="18"/>
          </w:rPr>
          <w:t>Acquista da VP</w:t>
        </w:r>
      </w:hyperlink>
    </w:p>
    <w:p w14:paraId="248643C7" w14:textId="7570E2B9" w:rsidR="00C070EB" w:rsidRDefault="00C070EB" w:rsidP="00CC7AA8">
      <w:pPr>
        <w:pStyle w:val="Testo1"/>
      </w:pPr>
      <w:r>
        <w:t>Per il modulo n. 3:</w:t>
      </w:r>
      <w:r w:rsidRPr="00FC6FB8">
        <w:t xml:space="preserve"> </w:t>
      </w:r>
      <w:r>
        <w:t>le indicazioni bibliografiche saranno fornite dal docente all’inizio del corso.</w:t>
      </w:r>
    </w:p>
    <w:p w14:paraId="7CCCFB38" w14:textId="77777777" w:rsidR="006F6CD6" w:rsidRDefault="006F6CD6" w:rsidP="006F6CD6">
      <w:pPr>
        <w:spacing w:before="240" w:after="120"/>
        <w:rPr>
          <w:b/>
          <w:i/>
          <w:sz w:val="18"/>
        </w:rPr>
      </w:pPr>
      <w:r>
        <w:rPr>
          <w:b/>
          <w:i/>
          <w:sz w:val="18"/>
        </w:rPr>
        <w:t>METODO E CRITERI DI VALUTAZIONE</w:t>
      </w:r>
    </w:p>
    <w:p w14:paraId="5ECE95CB" w14:textId="71EF4BF6" w:rsidR="006F6CD6" w:rsidRPr="006E4F24" w:rsidRDefault="006F6CD6" w:rsidP="006F6CD6">
      <w:pPr>
        <w:pStyle w:val="Testo2"/>
      </w:pPr>
      <w:r w:rsidRPr="006E4F24">
        <w:t xml:space="preserve">L’esame consisterà in un’unica prova scritta strutturata in tre parti. Il voto sarà determinato dalla media </w:t>
      </w:r>
      <w:r>
        <w:t xml:space="preserve">ponderata </w:t>
      </w:r>
      <w:r w:rsidRPr="006E4F24">
        <w:t>dei tre voti. Dovrà essere conseguito il voto minimo di 18/30 in ciascuna prova: in caso negativo l’esame s’intenderà non superato.</w:t>
      </w:r>
    </w:p>
    <w:p w14:paraId="36556FBA" w14:textId="77777777" w:rsidR="006F6CD6" w:rsidRPr="006E4F24" w:rsidRDefault="006F6CD6" w:rsidP="006F6CD6">
      <w:pPr>
        <w:pStyle w:val="Testo2"/>
      </w:pPr>
      <w:r w:rsidRPr="006E4F24">
        <w:t xml:space="preserve">Saranno valutate la pertinenza delle risposte e la capacità dello studente di interiorizzare e rielaborare i contenuti del programma. </w:t>
      </w:r>
    </w:p>
    <w:p w14:paraId="66BF3943" w14:textId="77777777" w:rsidR="00422BDC" w:rsidRDefault="00422BDC" w:rsidP="00422BDC">
      <w:pPr>
        <w:spacing w:before="240" w:after="120" w:line="240" w:lineRule="exact"/>
        <w:rPr>
          <w:b/>
          <w:i/>
          <w:sz w:val="18"/>
        </w:rPr>
      </w:pPr>
      <w:r>
        <w:rPr>
          <w:b/>
          <w:i/>
          <w:sz w:val="18"/>
        </w:rPr>
        <w:t>AVVERTENZE E PREREQUISITI</w:t>
      </w:r>
    </w:p>
    <w:p w14:paraId="5986D022" w14:textId="77777777" w:rsidR="00422BDC" w:rsidRPr="006E4F24" w:rsidRDefault="00422BDC" w:rsidP="00422BDC">
      <w:pPr>
        <w:pStyle w:val="Testo2"/>
        <w:spacing w:before="120"/>
        <w:rPr>
          <w:i/>
        </w:rPr>
      </w:pPr>
      <w:r w:rsidRPr="006E4F24">
        <w:rPr>
          <w:i/>
        </w:rPr>
        <w:t>Orario e luogo di ricevimento</w:t>
      </w:r>
    </w:p>
    <w:p w14:paraId="23EB7CF3" w14:textId="77777777" w:rsidR="00422BDC" w:rsidRPr="006E4F24" w:rsidRDefault="00422BDC" w:rsidP="00422BDC">
      <w:pPr>
        <w:pStyle w:val="Testo2"/>
      </w:pPr>
      <w:r w:rsidRPr="00FC6FB8">
        <w:t>Orario e luogo di ricevimento degli studenti saranno comunicati a lezione all’inizio del corso e, in ogni caso, pubblicati sul sito del docente</w:t>
      </w:r>
      <w:r w:rsidRPr="003070E6">
        <w:t>.</w:t>
      </w:r>
    </w:p>
    <w:sectPr w:rsidR="00422BDC" w:rsidRPr="006E4F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9553" w14:textId="77777777" w:rsidR="00757630" w:rsidRDefault="00757630" w:rsidP="00130E22">
      <w:pPr>
        <w:spacing w:line="240" w:lineRule="auto"/>
      </w:pPr>
      <w:r>
        <w:separator/>
      </w:r>
    </w:p>
  </w:endnote>
  <w:endnote w:type="continuationSeparator" w:id="0">
    <w:p w14:paraId="726146CE" w14:textId="77777777" w:rsidR="00757630" w:rsidRDefault="00757630" w:rsidP="0013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8E79" w14:textId="77777777" w:rsidR="00757630" w:rsidRDefault="00757630" w:rsidP="00130E22">
      <w:pPr>
        <w:spacing w:line="240" w:lineRule="auto"/>
      </w:pPr>
      <w:r>
        <w:separator/>
      </w:r>
    </w:p>
  </w:footnote>
  <w:footnote w:type="continuationSeparator" w:id="0">
    <w:p w14:paraId="12E70A94" w14:textId="77777777" w:rsidR="00757630" w:rsidRDefault="00757630" w:rsidP="00130E22">
      <w:pPr>
        <w:spacing w:line="240" w:lineRule="auto"/>
      </w:pPr>
      <w:r>
        <w:continuationSeparator/>
      </w:r>
    </w:p>
  </w:footnote>
  <w:footnote w:id="1">
    <w:p w14:paraId="66A0D0FA" w14:textId="5BCB033D" w:rsidR="00F97D99" w:rsidRDefault="00F97D9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24"/>
    <w:rsid w:val="000A2C3B"/>
    <w:rsid w:val="00130E22"/>
    <w:rsid w:val="00187B99"/>
    <w:rsid w:val="001D0634"/>
    <w:rsid w:val="002014DD"/>
    <w:rsid w:val="002A63D5"/>
    <w:rsid w:val="002D5E17"/>
    <w:rsid w:val="002F488F"/>
    <w:rsid w:val="003703F9"/>
    <w:rsid w:val="003A420D"/>
    <w:rsid w:val="00422BDC"/>
    <w:rsid w:val="004D1217"/>
    <w:rsid w:val="004D3084"/>
    <w:rsid w:val="004D6008"/>
    <w:rsid w:val="004F093A"/>
    <w:rsid w:val="005A4FE4"/>
    <w:rsid w:val="005A73CC"/>
    <w:rsid w:val="0060716C"/>
    <w:rsid w:val="00640794"/>
    <w:rsid w:val="0069116E"/>
    <w:rsid w:val="006E4F24"/>
    <w:rsid w:val="006F1772"/>
    <w:rsid w:val="006F6CD6"/>
    <w:rsid w:val="007232BF"/>
    <w:rsid w:val="00744D67"/>
    <w:rsid w:val="00757630"/>
    <w:rsid w:val="007D0E97"/>
    <w:rsid w:val="007D761A"/>
    <w:rsid w:val="008942E7"/>
    <w:rsid w:val="00896E95"/>
    <w:rsid w:val="008A1204"/>
    <w:rsid w:val="00900CCA"/>
    <w:rsid w:val="00903D53"/>
    <w:rsid w:val="00910BAE"/>
    <w:rsid w:val="00924B77"/>
    <w:rsid w:val="00940DA2"/>
    <w:rsid w:val="009A6172"/>
    <w:rsid w:val="009C49F3"/>
    <w:rsid w:val="009E055C"/>
    <w:rsid w:val="00A60C75"/>
    <w:rsid w:val="00A74F6F"/>
    <w:rsid w:val="00AD7557"/>
    <w:rsid w:val="00B50C5D"/>
    <w:rsid w:val="00B51253"/>
    <w:rsid w:val="00B525CC"/>
    <w:rsid w:val="00B5423D"/>
    <w:rsid w:val="00B83F8F"/>
    <w:rsid w:val="00C070EB"/>
    <w:rsid w:val="00C3046B"/>
    <w:rsid w:val="00CA370E"/>
    <w:rsid w:val="00CC0928"/>
    <w:rsid w:val="00CC7AA8"/>
    <w:rsid w:val="00D404F2"/>
    <w:rsid w:val="00DE26DD"/>
    <w:rsid w:val="00E32698"/>
    <w:rsid w:val="00E52684"/>
    <w:rsid w:val="00E607E6"/>
    <w:rsid w:val="00F1483A"/>
    <w:rsid w:val="00F9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F66E"/>
  <w15:docId w15:val="{626B12A6-CF53-FD4E-85E5-D174BEC2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0E22"/>
    <w:pPr>
      <w:spacing w:line="240" w:lineRule="auto"/>
    </w:pPr>
    <w:rPr>
      <w:szCs w:val="20"/>
    </w:rPr>
  </w:style>
  <w:style w:type="character" w:customStyle="1" w:styleId="TestonotaapidipaginaCarattere">
    <w:name w:val="Testo nota a piè di pagina Carattere"/>
    <w:basedOn w:val="Carpredefinitoparagrafo"/>
    <w:link w:val="Testonotaapidipagina"/>
    <w:rsid w:val="00130E22"/>
  </w:style>
  <w:style w:type="character" w:styleId="Rimandonotaapidipagina">
    <w:name w:val="footnote reference"/>
    <w:basedOn w:val="Carpredefinitoparagrafo"/>
    <w:rsid w:val="00130E22"/>
    <w:rPr>
      <w:vertAlign w:val="superscript"/>
    </w:rPr>
  </w:style>
  <w:style w:type="character" w:styleId="Collegamentoipertestuale">
    <w:name w:val="Hyperlink"/>
    <w:basedOn w:val="Carpredefinitoparagrafo"/>
    <w:rsid w:val="00130E22"/>
    <w:rPr>
      <w:color w:val="0563C1" w:themeColor="hyperlink"/>
      <w:u w:val="single"/>
    </w:rPr>
  </w:style>
  <w:style w:type="character" w:styleId="Rimandocommento">
    <w:name w:val="annotation reference"/>
    <w:basedOn w:val="Carpredefinitoparagrafo"/>
    <w:semiHidden/>
    <w:unhideWhenUsed/>
    <w:rsid w:val="00C3046B"/>
    <w:rPr>
      <w:sz w:val="16"/>
      <w:szCs w:val="16"/>
    </w:rPr>
  </w:style>
  <w:style w:type="paragraph" w:styleId="Testocommento">
    <w:name w:val="annotation text"/>
    <w:basedOn w:val="Normale"/>
    <w:link w:val="TestocommentoCarattere"/>
    <w:semiHidden/>
    <w:unhideWhenUsed/>
    <w:rsid w:val="00C3046B"/>
    <w:pPr>
      <w:spacing w:line="240" w:lineRule="auto"/>
    </w:pPr>
    <w:rPr>
      <w:szCs w:val="20"/>
    </w:rPr>
  </w:style>
  <w:style w:type="character" w:customStyle="1" w:styleId="TestocommentoCarattere">
    <w:name w:val="Testo commento Carattere"/>
    <w:basedOn w:val="Carpredefinitoparagrafo"/>
    <w:link w:val="Testocommento"/>
    <w:semiHidden/>
    <w:rsid w:val="00C3046B"/>
  </w:style>
  <w:style w:type="paragraph" w:styleId="Soggettocommento">
    <w:name w:val="annotation subject"/>
    <w:basedOn w:val="Testocommento"/>
    <w:next w:val="Testocommento"/>
    <w:link w:val="SoggettocommentoCarattere"/>
    <w:semiHidden/>
    <w:unhideWhenUsed/>
    <w:rsid w:val="00C3046B"/>
    <w:rPr>
      <w:b/>
      <w:bCs/>
    </w:rPr>
  </w:style>
  <w:style w:type="character" w:customStyle="1" w:styleId="SoggettocommentoCarattere">
    <w:name w:val="Soggetto commento Carattere"/>
    <w:basedOn w:val="TestocommentoCarattere"/>
    <w:link w:val="Soggettocommento"/>
    <w:semiHidden/>
    <w:rsid w:val="00C3046B"/>
    <w:rPr>
      <w:b/>
      <w:bCs/>
    </w:rPr>
  </w:style>
  <w:style w:type="character" w:styleId="Menzionenonrisolta">
    <w:name w:val="Unresolved Mention"/>
    <w:basedOn w:val="Carpredefinitoparagrafo"/>
    <w:uiPriority w:val="99"/>
    <w:semiHidden/>
    <w:unhideWhenUsed/>
    <w:rsid w:val="00F97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simone-tagliapietra/lenergia-del-mondo-geopolitica-sostenibilita-green-new-deal-9788815286680-68685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3A02-5081-4CCE-8A1A-21CAC968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487</Words>
  <Characters>3106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2023-05-05T05:57:00Z</dcterms:created>
  <dcterms:modified xsi:type="dcterms:W3CDTF">2023-07-04T08:06:00Z</dcterms:modified>
</cp:coreProperties>
</file>