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E557" w14:textId="77777777" w:rsidR="00B41686" w:rsidRPr="006E2003" w:rsidRDefault="00B41686" w:rsidP="00B41686">
      <w:pPr>
        <w:pStyle w:val="Titolo1"/>
      </w:pPr>
      <w:r w:rsidRPr="006E2003">
        <w:t>Metodi e tecniche della ricerca criminologica</w:t>
      </w:r>
    </w:p>
    <w:p w14:paraId="69D80981" w14:textId="0FD8F600" w:rsidR="00B41686" w:rsidRPr="008A30C2" w:rsidRDefault="00B41686" w:rsidP="00B41686">
      <w:pPr>
        <w:pStyle w:val="Titolo2"/>
      </w:pPr>
      <w:r w:rsidRPr="00EF2B75">
        <w:t>Prof.</w:t>
      </w:r>
      <w:r w:rsidR="003C2444">
        <w:t>ssa</w:t>
      </w:r>
      <w:r w:rsidRPr="00EF2B75">
        <w:t xml:space="preserve"> </w:t>
      </w:r>
      <w:r w:rsidR="00330C31">
        <w:t>Serena Favarin</w:t>
      </w:r>
    </w:p>
    <w:p w14:paraId="7775420D" w14:textId="77777777" w:rsidR="00452CD7" w:rsidRPr="004E21EA" w:rsidRDefault="00452CD7" w:rsidP="00452CD7">
      <w:pPr>
        <w:spacing w:before="240" w:after="120"/>
        <w:rPr>
          <w:b/>
          <w:sz w:val="18"/>
        </w:rPr>
      </w:pPr>
      <w:r w:rsidRPr="004E21EA">
        <w:rPr>
          <w:b/>
          <w:i/>
          <w:sz w:val="18"/>
        </w:rPr>
        <w:t>OBIETTIVO DEL CORSO E RISULTATI DI APPRENDIMENTO ATTESI</w:t>
      </w:r>
    </w:p>
    <w:p w14:paraId="552ACC00" w14:textId="77777777" w:rsidR="00452CD7" w:rsidRPr="00452CD7" w:rsidRDefault="00452CD7" w:rsidP="00452CD7">
      <w:pPr>
        <w:spacing w:after="120" w:line="240" w:lineRule="auto"/>
        <w:rPr>
          <w:szCs w:val="18"/>
        </w:rPr>
      </w:pPr>
      <w:r w:rsidRPr="00452CD7">
        <w:rPr>
          <w:szCs w:val="18"/>
        </w:rPr>
        <w:t>Il corso ha l’obiettivo di fornire agli studenti:</w:t>
      </w:r>
    </w:p>
    <w:p w14:paraId="65E0EF78" w14:textId="62A7FA68" w:rsidR="00452CD7" w:rsidRPr="00330C31" w:rsidRDefault="00452CD7" w:rsidP="00330C31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330C31">
        <w:rPr>
          <w:szCs w:val="18"/>
        </w:rPr>
        <w:t>la conoscenza teorica e empirica del processo della ricerca, con particolare riferimento all’ambito criminologico;</w:t>
      </w:r>
    </w:p>
    <w:p w14:paraId="014FB5C6" w14:textId="671FE556" w:rsidR="00452CD7" w:rsidRPr="00330C31" w:rsidRDefault="00452CD7" w:rsidP="00330C31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330C31">
        <w:rPr>
          <w:szCs w:val="18"/>
        </w:rPr>
        <w:t>la conoscenza teorica e empirica dei principali metodi di ricerca utilizzati in ambito criminologico;</w:t>
      </w:r>
    </w:p>
    <w:p w14:paraId="69FD24F9" w14:textId="62E2FF65" w:rsidR="00452CD7" w:rsidRDefault="00452CD7" w:rsidP="00330C31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330C31">
        <w:rPr>
          <w:szCs w:val="18"/>
        </w:rPr>
        <w:t xml:space="preserve">conoscenze teoriche e empiriche utili per impostare un progetto di ricerca </w:t>
      </w:r>
      <w:r w:rsidR="00330C31">
        <w:rPr>
          <w:szCs w:val="18"/>
        </w:rPr>
        <w:t>in ambito criminologico</w:t>
      </w:r>
      <w:r w:rsidRPr="00330C31">
        <w:rPr>
          <w:szCs w:val="18"/>
        </w:rPr>
        <w:t>, anche tenendo in considerazione i limi</w:t>
      </w:r>
      <w:r w:rsidR="00330C31" w:rsidRPr="00330C31">
        <w:rPr>
          <w:szCs w:val="18"/>
        </w:rPr>
        <w:t>ti etici imposti al ricercatore;</w:t>
      </w:r>
    </w:p>
    <w:p w14:paraId="396CAB5F" w14:textId="29B2D646" w:rsidR="00330C31" w:rsidRDefault="00330C31" w:rsidP="00330C31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t>la conoscenza delle principali fonti dati in ambito criminologico;</w:t>
      </w:r>
    </w:p>
    <w:p w14:paraId="2A02FF7C" w14:textId="381BC6E3" w:rsidR="00330C31" w:rsidRPr="00330C31" w:rsidRDefault="00330C31" w:rsidP="00330C31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t>la capacità di applicare tecniche di analisi dati di tipo descrittivo per investigare la criminalità e la vittimizzazione nel tempo e nello spazio</w:t>
      </w:r>
      <w:r w:rsidR="00636B93">
        <w:rPr>
          <w:szCs w:val="18"/>
        </w:rPr>
        <w:t xml:space="preserve"> utilizzando Excel e il software QGIS</w:t>
      </w:r>
      <w:r>
        <w:rPr>
          <w:szCs w:val="18"/>
        </w:rPr>
        <w:t xml:space="preserve">. </w:t>
      </w:r>
    </w:p>
    <w:p w14:paraId="2F805F91" w14:textId="77777777" w:rsidR="00452CD7" w:rsidRPr="00CC6F63" w:rsidRDefault="00452CD7" w:rsidP="00452CD7">
      <w:pPr>
        <w:pStyle w:val="NormaleWeb"/>
        <w:spacing w:before="0" w:beforeAutospacing="0" w:after="0" w:afterAutospacing="0"/>
        <w:jc w:val="both"/>
        <w:rPr>
          <w:i/>
          <w:color w:val="000000"/>
          <w:sz w:val="20"/>
          <w:szCs w:val="18"/>
          <w:lang w:val="it-IT"/>
        </w:rPr>
      </w:pPr>
      <w:r w:rsidRPr="00CC6F63">
        <w:rPr>
          <w:i/>
          <w:color w:val="000000"/>
          <w:sz w:val="20"/>
          <w:szCs w:val="18"/>
          <w:lang w:val="it-IT"/>
        </w:rPr>
        <w:t>Conoscenza e comprensione</w:t>
      </w:r>
    </w:p>
    <w:p w14:paraId="6ADF0D53" w14:textId="7A976487" w:rsidR="00452CD7" w:rsidRPr="00CC6F63" w:rsidRDefault="00452CD7" w:rsidP="00452CD7">
      <w:pPr>
        <w:pStyle w:val="NormaleWeb"/>
        <w:spacing w:before="0" w:beforeAutospacing="0" w:after="120" w:afterAutospacing="0"/>
        <w:jc w:val="both"/>
        <w:rPr>
          <w:color w:val="000000"/>
          <w:sz w:val="20"/>
          <w:szCs w:val="18"/>
          <w:lang w:val="it-IT"/>
        </w:rPr>
      </w:pPr>
      <w:r w:rsidRPr="00CC6F63">
        <w:rPr>
          <w:color w:val="000000"/>
          <w:sz w:val="20"/>
          <w:szCs w:val="18"/>
          <w:lang w:val="it-IT"/>
        </w:rPr>
        <w:t>Al termine dell'insegnamento, lo studente sarà in grado di conoscere come si conduce una ricerca in ambito criminologico, con riferimento alle singole fasi (processo), al tipo di ragionamento da seguire (deduttivo o induttivo) e alle singole tecniche di raccolta dati. Sarà anche in grado di apprezzare i limiti etici da</w:t>
      </w:r>
      <w:r w:rsidR="002908CF">
        <w:rPr>
          <w:color w:val="000000"/>
          <w:sz w:val="20"/>
          <w:szCs w:val="18"/>
          <w:lang w:val="it-IT"/>
        </w:rPr>
        <w:t xml:space="preserve"> rispettare nel fare ricerca e produrre autonomamente delle analisi descrittive in ambito criminologico utilizzando dati sui reati denunciati e sulle indagini di vittimizzazione. </w:t>
      </w:r>
    </w:p>
    <w:p w14:paraId="0A0F0638" w14:textId="77777777" w:rsidR="00452CD7" w:rsidRPr="00CC6F63" w:rsidRDefault="00452CD7" w:rsidP="00452CD7">
      <w:pPr>
        <w:pStyle w:val="NormaleWeb"/>
        <w:spacing w:before="0" w:beforeAutospacing="0" w:after="0" w:afterAutospacing="0"/>
        <w:jc w:val="both"/>
        <w:rPr>
          <w:i/>
          <w:color w:val="000000"/>
          <w:sz w:val="20"/>
          <w:szCs w:val="18"/>
          <w:lang w:val="it-IT"/>
        </w:rPr>
      </w:pPr>
      <w:r w:rsidRPr="00CC6F63">
        <w:rPr>
          <w:i/>
          <w:color w:val="000000"/>
          <w:sz w:val="20"/>
          <w:szCs w:val="18"/>
          <w:lang w:val="it-IT"/>
        </w:rPr>
        <w:t>Capacità di applicare conoscenza e comprensione</w:t>
      </w:r>
    </w:p>
    <w:p w14:paraId="7D6E3688" w14:textId="77CD6F53" w:rsidR="00452CD7" w:rsidRPr="00CC6F63" w:rsidRDefault="00452CD7" w:rsidP="00452CD7">
      <w:pPr>
        <w:pStyle w:val="NormaleWeb"/>
        <w:spacing w:before="0" w:beforeAutospacing="0" w:after="120" w:afterAutospacing="0"/>
        <w:jc w:val="both"/>
        <w:rPr>
          <w:color w:val="000000"/>
          <w:sz w:val="20"/>
          <w:szCs w:val="18"/>
          <w:lang w:val="it-IT"/>
        </w:rPr>
      </w:pPr>
      <w:r w:rsidRPr="00CC6F63">
        <w:rPr>
          <w:color w:val="000000"/>
          <w:sz w:val="20"/>
          <w:szCs w:val="18"/>
          <w:lang w:val="it-IT"/>
        </w:rPr>
        <w:t xml:space="preserve">Al termine dell'insegnamento, lo studente sarà in grado di applicare le conoscenze teoriche e empiriche acquisite impostando dei propri progetti di ricerca, a partire da quello </w:t>
      </w:r>
      <w:r w:rsidR="002908CF">
        <w:rPr>
          <w:color w:val="000000"/>
          <w:sz w:val="20"/>
          <w:szCs w:val="18"/>
          <w:lang w:val="it-IT"/>
        </w:rPr>
        <w:t>di tesi, e condurre delle analisi descrittive di tipo quantitativo utilizzando Excel</w:t>
      </w:r>
      <w:r w:rsidR="00636B93">
        <w:rPr>
          <w:color w:val="000000"/>
          <w:sz w:val="20"/>
          <w:szCs w:val="18"/>
          <w:lang w:val="it-IT"/>
        </w:rPr>
        <w:t xml:space="preserve"> e il software QGIS</w:t>
      </w:r>
      <w:r w:rsidR="002908CF">
        <w:rPr>
          <w:color w:val="000000"/>
          <w:sz w:val="20"/>
          <w:szCs w:val="18"/>
          <w:lang w:val="it-IT"/>
        </w:rPr>
        <w:t xml:space="preserve">. </w:t>
      </w:r>
    </w:p>
    <w:p w14:paraId="082EF559" w14:textId="77777777" w:rsidR="00452CD7" w:rsidRPr="00CC6F63" w:rsidRDefault="00452CD7" w:rsidP="00452CD7">
      <w:pPr>
        <w:pStyle w:val="NormaleWeb"/>
        <w:spacing w:before="0" w:beforeAutospacing="0" w:after="0" w:afterAutospacing="0"/>
        <w:jc w:val="both"/>
        <w:rPr>
          <w:i/>
          <w:color w:val="000000"/>
          <w:sz w:val="20"/>
          <w:szCs w:val="18"/>
          <w:lang w:val="it-IT"/>
        </w:rPr>
      </w:pPr>
      <w:r w:rsidRPr="00CC6F63">
        <w:rPr>
          <w:i/>
          <w:color w:val="000000"/>
          <w:sz w:val="20"/>
          <w:szCs w:val="18"/>
          <w:lang w:val="it-IT"/>
        </w:rPr>
        <w:t>Autonomia di giudizio</w:t>
      </w:r>
    </w:p>
    <w:p w14:paraId="0C870737" w14:textId="16968974" w:rsidR="00452CD7" w:rsidRPr="00CC6F63" w:rsidRDefault="00452CD7" w:rsidP="00452CD7">
      <w:pPr>
        <w:pStyle w:val="NormaleWeb"/>
        <w:spacing w:before="0" w:beforeAutospacing="0" w:after="120" w:afterAutospacing="0"/>
        <w:jc w:val="both"/>
        <w:rPr>
          <w:color w:val="000000"/>
          <w:sz w:val="20"/>
          <w:szCs w:val="18"/>
          <w:lang w:val="it-IT"/>
        </w:rPr>
      </w:pPr>
      <w:r w:rsidRPr="00CC6F63">
        <w:rPr>
          <w:color w:val="000000"/>
          <w:sz w:val="20"/>
          <w:szCs w:val="18"/>
          <w:lang w:val="it-IT"/>
        </w:rPr>
        <w:t xml:space="preserve">Al termine dell'insegnamento, lo studente avrà acquisito una formazione teorica ed empirica che gli consentirà di valutare criticamente le ricerche realizzate da altri in ambito criminologico, apprezzandone punti di forza e limiti. L'autonomia di giudizio verrà sviluppata attraverso la partecipazione attiva degli studenti alle lezioni che avranno ad oggetto l’analisi di alcune </w:t>
      </w:r>
      <w:r w:rsidRPr="00CC6F63">
        <w:rPr>
          <w:sz w:val="20"/>
          <w:szCs w:val="18"/>
          <w:lang w:val="it-IT"/>
        </w:rPr>
        <w:t>ricerche criminologiche già svolte.</w:t>
      </w:r>
      <w:r w:rsidR="002908CF">
        <w:rPr>
          <w:sz w:val="20"/>
          <w:szCs w:val="18"/>
          <w:lang w:val="it-IT"/>
        </w:rPr>
        <w:t xml:space="preserve"> Inoltre, lo studente sarà in grado di produrre delle proprie analisi preliminari su dati provenienti da fonti autorevoli. </w:t>
      </w:r>
    </w:p>
    <w:p w14:paraId="4035E14A" w14:textId="77777777" w:rsidR="00452CD7" w:rsidRPr="004E21EA" w:rsidRDefault="00452CD7" w:rsidP="00452CD7">
      <w:pPr>
        <w:spacing w:before="240" w:after="120"/>
        <w:rPr>
          <w:b/>
          <w:sz w:val="18"/>
          <w:lang w:eastAsia="en-US"/>
        </w:rPr>
      </w:pPr>
      <w:r w:rsidRPr="004E21EA">
        <w:rPr>
          <w:b/>
          <w:i/>
          <w:sz w:val="18"/>
          <w:lang w:eastAsia="en-US"/>
        </w:rPr>
        <w:t>PROGRAMMA DEL CORSO</w:t>
      </w:r>
    </w:p>
    <w:p w14:paraId="13901FEA" w14:textId="77777777" w:rsidR="00452CD7" w:rsidRPr="00452CD7" w:rsidRDefault="00452CD7" w:rsidP="00452CD7">
      <w:pPr>
        <w:spacing w:after="120"/>
        <w:rPr>
          <w:szCs w:val="18"/>
        </w:rPr>
      </w:pPr>
      <w:r w:rsidRPr="00452CD7">
        <w:rPr>
          <w:szCs w:val="18"/>
        </w:rPr>
        <w:t>Nel corso del modulo verranno trattati i seguenti argomenti:</w:t>
      </w:r>
    </w:p>
    <w:p w14:paraId="3EE7C7C1" w14:textId="46FA1FE0" w:rsidR="0037654A" w:rsidRDefault="0037654A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t>Introduzione al corso e alla valutazione;</w:t>
      </w:r>
    </w:p>
    <w:p w14:paraId="1B2508FC" w14:textId="05F65F9A" w:rsidR="00452CD7" w:rsidRPr="00452CD7" w:rsidRDefault="0006252F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lastRenderedPageBreak/>
        <w:t xml:space="preserve">Cosa significa fare ricerca criminologica e </w:t>
      </w:r>
      <w:r w:rsidR="005B16A7">
        <w:rPr>
          <w:szCs w:val="18"/>
        </w:rPr>
        <w:t>perché</w:t>
      </w:r>
      <w:r>
        <w:rPr>
          <w:szCs w:val="18"/>
        </w:rPr>
        <w:t xml:space="preserve"> fare ricerca criminologica;</w:t>
      </w:r>
    </w:p>
    <w:p w14:paraId="76D66F21" w14:textId="46228EA5" w:rsidR="00452CD7" w:rsidRPr="00452CD7" w:rsidRDefault="00452CD7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452CD7">
        <w:rPr>
          <w:szCs w:val="18"/>
        </w:rPr>
        <w:t>Il processo della rice</w:t>
      </w:r>
      <w:r w:rsidR="0006252F">
        <w:rPr>
          <w:szCs w:val="18"/>
        </w:rPr>
        <w:t>rca criminologica e le sue fasi;</w:t>
      </w:r>
    </w:p>
    <w:p w14:paraId="57D7E736" w14:textId="77777777" w:rsidR="0006252F" w:rsidRDefault="00452CD7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452CD7">
        <w:rPr>
          <w:szCs w:val="18"/>
        </w:rPr>
        <w:t>I metodi di raccolta dei dati: teoria e analisi di ric</w:t>
      </w:r>
      <w:r w:rsidR="0006252F">
        <w:rPr>
          <w:szCs w:val="18"/>
        </w:rPr>
        <w:t>erche criminologiche già svolte;</w:t>
      </w:r>
    </w:p>
    <w:p w14:paraId="58AE96D2" w14:textId="18F325FD" w:rsidR="00452CD7" w:rsidRDefault="00452CD7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 w:rsidRPr="0006252F">
        <w:rPr>
          <w:szCs w:val="18"/>
        </w:rPr>
        <w:t>P</w:t>
      </w:r>
      <w:r w:rsidR="0006252F">
        <w:rPr>
          <w:szCs w:val="18"/>
        </w:rPr>
        <w:t>reparare un progetto di ricerca e implicazioni etiche della ricerca criminologica;</w:t>
      </w:r>
    </w:p>
    <w:p w14:paraId="43050F6F" w14:textId="5D5E87F1" w:rsidR="0006252F" w:rsidRDefault="0006252F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t xml:space="preserve">Le principali fondi dati in ambito criminologico: i </w:t>
      </w:r>
      <w:r w:rsidRPr="0006252F">
        <w:rPr>
          <w:szCs w:val="18"/>
        </w:rPr>
        <w:t>dati sulla criminalità, sulla delittuosità e</w:t>
      </w:r>
      <w:r>
        <w:rPr>
          <w:szCs w:val="18"/>
        </w:rPr>
        <w:t xml:space="preserve"> le indagini di vittimizzazione;</w:t>
      </w:r>
    </w:p>
    <w:p w14:paraId="02666F0F" w14:textId="426AE8AB" w:rsidR="0006252F" w:rsidRPr="0006252F" w:rsidRDefault="0006252F" w:rsidP="0006252F">
      <w:pPr>
        <w:pStyle w:val="Paragrafoelenco"/>
        <w:numPr>
          <w:ilvl w:val="0"/>
          <w:numId w:val="4"/>
        </w:numPr>
        <w:spacing w:after="120" w:line="240" w:lineRule="auto"/>
        <w:ind w:left="426" w:hanging="284"/>
        <w:rPr>
          <w:szCs w:val="18"/>
        </w:rPr>
      </w:pPr>
      <w:r>
        <w:rPr>
          <w:szCs w:val="18"/>
        </w:rPr>
        <w:t>Tecniche di analisi dati sulle vittime, nel tempo e nello spazio con esercitazioni pratiche</w:t>
      </w:r>
      <w:r w:rsidR="00636B93">
        <w:rPr>
          <w:szCs w:val="18"/>
        </w:rPr>
        <w:t xml:space="preserve"> utilizzando Excel e il software QGIS</w:t>
      </w:r>
      <w:r>
        <w:rPr>
          <w:szCs w:val="18"/>
        </w:rPr>
        <w:t xml:space="preserve">. </w:t>
      </w:r>
    </w:p>
    <w:p w14:paraId="73D546D0" w14:textId="16C8C31C" w:rsidR="00452CD7" w:rsidRPr="004E21EA" w:rsidRDefault="00452CD7" w:rsidP="00452CD7">
      <w:pPr>
        <w:keepNext/>
        <w:spacing w:before="240" w:after="120"/>
        <w:rPr>
          <w:b/>
          <w:sz w:val="18"/>
          <w:lang w:eastAsia="en-US"/>
        </w:rPr>
      </w:pPr>
      <w:r w:rsidRPr="004E21EA">
        <w:rPr>
          <w:b/>
          <w:i/>
          <w:sz w:val="18"/>
          <w:lang w:eastAsia="en-US"/>
        </w:rPr>
        <w:t>BIBLIOGRAFIA</w:t>
      </w:r>
    </w:p>
    <w:p w14:paraId="13B6E8D1" w14:textId="022777E0" w:rsidR="0037654A" w:rsidRDefault="0037654A" w:rsidP="00422D64">
      <w:pPr>
        <w:pStyle w:val="Testo1"/>
        <w:spacing w:before="0" w:after="120" w:line="240" w:lineRule="auto"/>
        <w:rPr>
          <w:rFonts w:ascii="Times New Roman" w:hAnsi="Times New Roman"/>
          <w:szCs w:val="18"/>
        </w:rPr>
      </w:pPr>
      <w:r w:rsidRPr="0037654A">
        <w:rPr>
          <w:rFonts w:ascii="Times New Roman" w:hAnsi="Times New Roman"/>
          <w:szCs w:val="18"/>
        </w:rPr>
        <w:t>La bibliografia di riferimento è costituita da saggi e capitoli di libro in lingua inglese ed è aggiornata di anno in anno. La bibliografia aggiornata sarà fornità a inizio c</w:t>
      </w:r>
      <w:r>
        <w:rPr>
          <w:rFonts w:ascii="Times New Roman" w:hAnsi="Times New Roman"/>
          <w:szCs w:val="18"/>
        </w:rPr>
        <w:t xml:space="preserve">orso tramite Blackboard. A </w:t>
      </w:r>
      <w:r w:rsidRPr="0037654A">
        <w:rPr>
          <w:rFonts w:ascii="Times New Roman" w:hAnsi="Times New Roman"/>
          <w:szCs w:val="18"/>
        </w:rPr>
        <w:t>titolo informativo si riporta</w:t>
      </w:r>
      <w:r w:rsidR="00ED7CC3">
        <w:rPr>
          <w:rFonts w:ascii="Times New Roman" w:hAnsi="Times New Roman"/>
          <w:szCs w:val="18"/>
        </w:rPr>
        <w:t xml:space="preserve"> una possibile bibliografia di riferimento</w:t>
      </w:r>
      <w:r w:rsidRPr="0037654A">
        <w:rPr>
          <w:rFonts w:ascii="Times New Roman" w:hAnsi="Times New Roman"/>
          <w:szCs w:val="18"/>
        </w:rPr>
        <w:t>:</w:t>
      </w:r>
    </w:p>
    <w:p w14:paraId="04BC7563" w14:textId="77777777" w:rsidR="0037654A" w:rsidRDefault="00452CD7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452CD7">
        <w:rPr>
          <w:rFonts w:ascii="Times New Roman" w:hAnsi="Times New Roman"/>
          <w:smallCaps/>
          <w:spacing w:val="-5"/>
          <w:sz w:val="16"/>
          <w:szCs w:val="18"/>
          <w:lang w:val="en-US"/>
        </w:rPr>
        <w:t>F.E. Hagan</w:t>
      </w:r>
      <w:r w:rsidRPr="00F5452F">
        <w:rPr>
          <w:rFonts w:ascii="Times New Roman" w:hAnsi="Times New Roman"/>
          <w:smallCaps/>
          <w:spacing w:val="-5"/>
          <w:szCs w:val="18"/>
          <w:lang w:val="en-US"/>
        </w:rPr>
        <w:t>,</w:t>
      </w:r>
      <w:r w:rsidRPr="00F5452F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F5452F">
        <w:rPr>
          <w:rFonts w:ascii="Times New Roman" w:hAnsi="Times New Roman"/>
          <w:i/>
          <w:iCs/>
          <w:spacing w:val="-5"/>
          <w:szCs w:val="18"/>
          <w:lang w:val="en-US"/>
        </w:rPr>
        <w:t>Research Methods in Criminal Justice and Criminology</w:t>
      </w:r>
      <w:r w:rsidRPr="00F5452F">
        <w:rPr>
          <w:rFonts w:ascii="Times New Roman" w:hAnsi="Times New Roman"/>
          <w:i/>
          <w:spacing w:val="-5"/>
          <w:szCs w:val="18"/>
          <w:lang w:val="en-US"/>
        </w:rPr>
        <w:t>,</w:t>
      </w:r>
      <w:r w:rsidRPr="00F5452F">
        <w:rPr>
          <w:rFonts w:ascii="Times New Roman" w:hAnsi="Times New Roman"/>
          <w:spacing w:val="-5"/>
          <w:szCs w:val="18"/>
          <w:lang w:val="en-US"/>
        </w:rPr>
        <w:t xml:space="preserve"> Pearson Educational Limited, Harlow, 2017 (10</w:t>
      </w:r>
      <w:r w:rsidRPr="00F5452F">
        <w:rPr>
          <w:rFonts w:ascii="Times New Roman" w:hAnsi="Times New Roman"/>
          <w:spacing w:val="-5"/>
          <w:szCs w:val="18"/>
          <w:vertAlign w:val="superscript"/>
          <w:lang w:val="en-US"/>
        </w:rPr>
        <w:t>a</w:t>
      </w:r>
      <w:r w:rsidRPr="00F5452F">
        <w:rPr>
          <w:rFonts w:ascii="Times New Roman" w:hAnsi="Times New Roman"/>
          <w:spacing w:val="-5"/>
          <w:szCs w:val="18"/>
          <w:lang w:val="en-US"/>
        </w:rPr>
        <w:t xml:space="preserve"> ed.).</w:t>
      </w:r>
    </w:p>
    <w:p w14:paraId="0D3DF661" w14:textId="77777777" w:rsid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>Painter, K.A. &amp; Farrington, D.P. (1999) "Street lighting and crime: diffusion of benefits in the Stoke-on-Trent project", in K. A. Painter e N. Tilley (a cura di), Surveillance of Public Space: CCTV, Street Lighting and Crime Prevention, Monsey, N.Y.: Criminal Justice Press – limitatamente a pp. 77-86</w:t>
      </w:r>
      <w:r>
        <w:rPr>
          <w:rFonts w:ascii="Times New Roman" w:hAnsi="Times New Roman"/>
          <w:spacing w:val="-5"/>
          <w:szCs w:val="18"/>
          <w:lang w:val="en-US"/>
        </w:rPr>
        <w:t>.</w:t>
      </w:r>
    </w:p>
    <w:p w14:paraId="1F4F9073" w14:textId="77777777" w:rsid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>Johns T.L. at al., (2017) "Testing the effectiveness of two retail theft control approaches: an experimental research design", in Journal of Experimental</w:t>
      </w:r>
      <w:r>
        <w:rPr>
          <w:rFonts w:ascii="Times New Roman" w:hAnsi="Times New Roman"/>
          <w:spacing w:val="-5"/>
          <w:szCs w:val="18"/>
          <w:lang w:val="en-US"/>
        </w:rPr>
        <w:t xml:space="preserve"> Criminology, 13, pp. 267–273</w:t>
      </w:r>
      <w:r w:rsidRPr="0037654A">
        <w:rPr>
          <w:rFonts w:ascii="Times New Roman" w:hAnsi="Times New Roman"/>
          <w:spacing w:val="-5"/>
          <w:szCs w:val="18"/>
          <w:lang w:val="en-US"/>
        </w:rPr>
        <w:t>.</w:t>
      </w:r>
    </w:p>
    <w:p w14:paraId="1E3D5129" w14:textId="77777777" w:rsid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 xml:space="preserve">Menting et al. (2020) “The influence of activity space and visiting frequency on crime location choice: findings from an online self-report survey”, in British Journal of </w:t>
      </w:r>
      <w:r>
        <w:rPr>
          <w:rFonts w:ascii="Times New Roman" w:hAnsi="Times New Roman"/>
          <w:spacing w:val="-5"/>
          <w:szCs w:val="18"/>
          <w:lang w:val="en-US"/>
        </w:rPr>
        <w:t>Criminology, 60, pp. 303–322</w:t>
      </w:r>
      <w:r w:rsidRPr="0037654A">
        <w:rPr>
          <w:rFonts w:ascii="Times New Roman" w:hAnsi="Times New Roman"/>
          <w:spacing w:val="-5"/>
          <w:szCs w:val="18"/>
          <w:lang w:val="en-US"/>
        </w:rPr>
        <w:t>.</w:t>
      </w:r>
    </w:p>
    <w:p w14:paraId="4A872724" w14:textId="77777777" w:rsid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>Zaitch (2002) Trafficking Cocaine: Colombian Drug Entrepreneurs in the Netherlands, The Hague Kluwer Law International (estratto)</w:t>
      </w:r>
      <w:r>
        <w:rPr>
          <w:rFonts w:ascii="Times New Roman" w:hAnsi="Times New Roman"/>
          <w:spacing w:val="-5"/>
          <w:szCs w:val="18"/>
          <w:lang w:val="en-US"/>
        </w:rPr>
        <w:t>.</w:t>
      </w:r>
    </w:p>
    <w:p w14:paraId="7841E907" w14:textId="1ADAED63" w:rsid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>Martins, N. at al. (2013), "A Content Analysis of Print News Coverage of Media Violence and Aggression Research", in Journal of</w:t>
      </w:r>
      <w:r>
        <w:rPr>
          <w:rFonts w:ascii="Times New Roman" w:hAnsi="Times New Roman"/>
          <w:spacing w:val="-5"/>
          <w:szCs w:val="18"/>
          <w:lang w:val="en-US"/>
        </w:rPr>
        <w:t xml:space="preserve"> Communication, 63: 1070-1087</w:t>
      </w:r>
      <w:r w:rsidRPr="0037654A">
        <w:rPr>
          <w:rFonts w:ascii="Times New Roman" w:hAnsi="Times New Roman"/>
          <w:spacing w:val="-5"/>
          <w:szCs w:val="18"/>
          <w:lang w:val="en-US"/>
        </w:rPr>
        <w:t>.</w:t>
      </w:r>
    </w:p>
    <w:p w14:paraId="15852CE3" w14:textId="77777777" w:rsidR="0037654A" w:rsidRPr="0037654A" w:rsidRDefault="0037654A" w:rsidP="00422D64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  <w:lang w:val="en-US"/>
        </w:rPr>
      </w:pPr>
      <w:r w:rsidRPr="0037654A">
        <w:rPr>
          <w:rFonts w:ascii="Times New Roman" w:hAnsi="Times New Roman"/>
          <w:spacing w:val="-5"/>
          <w:szCs w:val="18"/>
          <w:lang w:val="en-US"/>
        </w:rPr>
        <w:t xml:space="preserve">Rogerson (2004) “Crime Incidence, Prevalence and Concentration in NDCs: Implications for Practice”, Centre for Regional Economic and Social Research. </w:t>
      </w:r>
    </w:p>
    <w:p w14:paraId="4C387614" w14:textId="77777777" w:rsidR="00452CD7" w:rsidRPr="004E21EA" w:rsidRDefault="00452CD7" w:rsidP="00452CD7">
      <w:pPr>
        <w:spacing w:before="240" w:after="120" w:line="220" w:lineRule="exact"/>
        <w:rPr>
          <w:b/>
          <w:i/>
          <w:sz w:val="18"/>
        </w:rPr>
      </w:pPr>
      <w:r w:rsidRPr="004E21EA">
        <w:rPr>
          <w:b/>
          <w:i/>
          <w:sz w:val="18"/>
        </w:rPr>
        <w:t>DIDATTICA DEL CORSO</w:t>
      </w:r>
    </w:p>
    <w:p w14:paraId="6E22E26C" w14:textId="600943D1" w:rsidR="00452CD7" w:rsidRDefault="00452CD7" w:rsidP="00452CD7">
      <w:pPr>
        <w:pStyle w:val="Testo2"/>
        <w:spacing w:after="120" w:line="240" w:lineRule="auto"/>
        <w:rPr>
          <w:rFonts w:ascii="Times New Roman" w:hAnsi="Times New Roman"/>
          <w:szCs w:val="18"/>
        </w:rPr>
      </w:pPr>
      <w:r w:rsidRPr="00F5452F">
        <w:rPr>
          <w:rFonts w:ascii="Times New Roman" w:hAnsi="Times New Roman"/>
          <w:szCs w:val="18"/>
        </w:rPr>
        <w:t>Lezioni frontali; esercitazioni su studi criminologici già condotti, al fine di individuarne il disegno della ricerca</w:t>
      </w:r>
      <w:r w:rsidR="0037654A">
        <w:rPr>
          <w:rFonts w:ascii="Times New Roman" w:hAnsi="Times New Roman"/>
          <w:szCs w:val="18"/>
        </w:rPr>
        <w:t xml:space="preserve"> ed esercitazioni per l’applicazione di tecniche di analisi dati che si terranno in aula informatica. </w:t>
      </w:r>
      <w:r w:rsidR="0037654A" w:rsidRPr="0037654A">
        <w:rPr>
          <w:rFonts w:ascii="Times New Roman" w:hAnsi="Times New Roman"/>
          <w:szCs w:val="18"/>
        </w:rPr>
        <w:t>Nel corso del modulo verranno introdotti ed utilizzati alcuni software di analisi dati.</w:t>
      </w:r>
      <w:r w:rsidR="0037654A">
        <w:rPr>
          <w:rFonts w:ascii="Times New Roman" w:hAnsi="Times New Roman"/>
          <w:szCs w:val="18"/>
        </w:rPr>
        <w:t xml:space="preserve"> </w:t>
      </w:r>
      <w:r w:rsidR="0037654A" w:rsidRPr="0037654A">
        <w:rPr>
          <w:rFonts w:ascii="Times New Roman" w:hAnsi="Times New Roman"/>
          <w:szCs w:val="18"/>
        </w:rPr>
        <w:t>Ad eccezione della lezione introduttiva</w:t>
      </w:r>
      <w:r w:rsidR="0037654A">
        <w:rPr>
          <w:rFonts w:ascii="Times New Roman" w:hAnsi="Times New Roman"/>
          <w:szCs w:val="18"/>
        </w:rPr>
        <w:t xml:space="preserve"> e di alcuni momenti di recap/laboratoriali</w:t>
      </w:r>
      <w:r w:rsidR="0037654A" w:rsidRPr="0037654A">
        <w:rPr>
          <w:rFonts w:ascii="Times New Roman" w:hAnsi="Times New Roman"/>
          <w:szCs w:val="18"/>
        </w:rPr>
        <w:t>, il corso è tenuto in lingua inglese.</w:t>
      </w:r>
    </w:p>
    <w:p w14:paraId="5AFCDE2B" w14:textId="77777777" w:rsidR="00452CD7" w:rsidRPr="004E21EA" w:rsidRDefault="00452CD7" w:rsidP="00452CD7">
      <w:pPr>
        <w:spacing w:before="240" w:after="120" w:line="220" w:lineRule="exact"/>
        <w:rPr>
          <w:b/>
          <w:i/>
          <w:sz w:val="18"/>
        </w:rPr>
      </w:pPr>
      <w:r w:rsidRPr="004E21EA">
        <w:rPr>
          <w:b/>
          <w:i/>
          <w:sz w:val="18"/>
        </w:rPr>
        <w:t>METODO E CRITERI DI VALUTAZIONE</w:t>
      </w:r>
    </w:p>
    <w:p w14:paraId="4D782ADD" w14:textId="7F3915AF" w:rsidR="00405377" w:rsidRDefault="00405377" w:rsidP="00405377">
      <w:pPr>
        <w:pStyle w:val="Testo2"/>
        <w:spacing w:after="120" w:line="240" w:lineRule="auto"/>
        <w:rPr>
          <w:szCs w:val="18"/>
        </w:rPr>
      </w:pPr>
      <w:r w:rsidRPr="00405377">
        <w:rPr>
          <w:szCs w:val="18"/>
        </w:rPr>
        <w:t>Gli studenti dovranno superare una prova scritta</w:t>
      </w:r>
      <w:r>
        <w:rPr>
          <w:szCs w:val="18"/>
        </w:rPr>
        <w:t xml:space="preserve"> di 90 minuti in lingua inglese</w:t>
      </w:r>
      <w:r w:rsidRPr="00405377">
        <w:rPr>
          <w:szCs w:val="18"/>
        </w:rPr>
        <w:t xml:space="preserve"> basata sugli argomenti del corso (slide + testi indicati in bibliografia + esercitazioni caricate in Blackboard) che includerà</w:t>
      </w:r>
      <w:r>
        <w:rPr>
          <w:szCs w:val="18"/>
        </w:rPr>
        <w:t>:</w:t>
      </w:r>
    </w:p>
    <w:p w14:paraId="1196852F" w14:textId="7C91E8FC" w:rsidR="00405377" w:rsidRDefault="00405377" w:rsidP="00405377">
      <w:pPr>
        <w:pStyle w:val="Paragrafoelenco"/>
        <w:numPr>
          <w:ilvl w:val="0"/>
          <w:numId w:val="6"/>
        </w:numPr>
        <w:spacing w:before="240" w:after="120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Prima parte: 3 domande aperte sui contenuti teorici del corso (45 minuti</w:t>
      </w:r>
      <w:r w:rsidR="00571957">
        <w:rPr>
          <w:rFonts w:eastAsia="Times New Roman"/>
          <w:noProof/>
          <w:sz w:val="18"/>
          <w:szCs w:val="18"/>
        </w:rPr>
        <w:t xml:space="preserve"> – 15 punti</w:t>
      </w:r>
      <w:r>
        <w:rPr>
          <w:rFonts w:eastAsia="Times New Roman"/>
          <w:noProof/>
          <w:sz w:val="18"/>
          <w:szCs w:val="18"/>
        </w:rPr>
        <w:t>);</w:t>
      </w:r>
    </w:p>
    <w:p w14:paraId="03B65394" w14:textId="05FE0F26" w:rsidR="00405377" w:rsidRDefault="00405377" w:rsidP="00405377">
      <w:pPr>
        <w:pStyle w:val="Paragrafoelenco"/>
        <w:numPr>
          <w:ilvl w:val="0"/>
          <w:numId w:val="6"/>
        </w:numPr>
        <w:spacing w:before="240" w:after="120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Seconda parte: 4 blocchi di esercizi di analisi dati (45 minuti</w:t>
      </w:r>
      <w:r w:rsidR="00571957">
        <w:rPr>
          <w:rFonts w:eastAsia="Times New Roman"/>
          <w:noProof/>
          <w:sz w:val="18"/>
          <w:szCs w:val="18"/>
        </w:rPr>
        <w:t xml:space="preserve"> – 15 punti</w:t>
      </w:r>
      <w:r>
        <w:rPr>
          <w:rFonts w:eastAsia="Times New Roman"/>
          <w:noProof/>
          <w:sz w:val="18"/>
          <w:szCs w:val="18"/>
        </w:rPr>
        <w:t>).</w:t>
      </w:r>
    </w:p>
    <w:p w14:paraId="24D878E0" w14:textId="2AC8C711" w:rsidR="00405377" w:rsidRPr="00405377" w:rsidRDefault="00422D64" w:rsidP="005B16A7">
      <w:pPr>
        <w:spacing w:before="240" w:after="120"/>
        <w:ind w:firstLine="284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lastRenderedPageBreak/>
        <w:t xml:space="preserve">La somma delle due parti </w:t>
      </w:r>
      <w:r w:rsidR="00405377" w:rsidRPr="00405377">
        <w:rPr>
          <w:rFonts w:eastAsia="Times New Roman"/>
          <w:noProof/>
          <w:sz w:val="18"/>
          <w:szCs w:val="18"/>
        </w:rPr>
        <w:t>andrà a com</w:t>
      </w:r>
      <w:r>
        <w:rPr>
          <w:rFonts w:eastAsia="Times New Roman"/>
          <w:noProof/>
          <w:sz w:val="18"/>
          <w:szCs w:val="18"/>
        </w:rPr>
        <w:t>porre il voto finale dell’</w:t>
      </w:r>
      <w:r w:rsidR="00405377" w:rsidRPr="00405377">
        <w:rPr>
          <w:rFonts w:eastAsia="Times New Roman"/>
          <w:noProof/>
          <w:sz w:val="18"/>
          <w:szCs w:val="18"/>
        </w:rPr>
        <w:t>esame (max 30 punti</w:t>
      </w:r>
      <w:r w:rsidR="005B16A7">
        <w:rPr>
          <w:rFonts w:eastAsia="Times New Roman"/>
          <w:noProof/>
          <w:sz w:val="18"/>
          <w:szCs w:val="18"/>
        </w:rPr>
        <w:t xml:space="preserve"> con possibilità di acquisire la lode nel caso di compiti eccellenti</w:t>
      </w:r>
      <w:r w:rsidR="00405377" w:rsidRPr="00405377">
        <w:rPr>
          <w:rFonts w:eastAsia="Times New Roman"/>
          <w:noProof/>
          <w:sz w:val="18"/>
          <w:szCs w:val="18"/>
        </w:rPr>
        <w:t>).</w:t>
      </w:r>
      <w:r w:rsidR="005B16A7">
        <w:rPr>
          <w:rFonts w:eastAsia="Times New Roman"/>
          <w:noProof/>
          <w:sz w:val="18"/>
          <w:szCs w:val="18"/>
        </w:rPr>
        <w:t xml:space="preserve"> Per proced</w:t>
      </w:r>
      <w:r>
        <w:rPr>
          <w:rFonts w:eastAsia="Times New Roman"/>
          <w:noProof/>
          <w:sz w:val="18"/>
          <w:szCs w:val="18"/>
        </w:rPr>
        <w:t>ere con la somma delle due parti</w:t>
      </w:r>
      <w:r w:rsidR="005B16A7">
        <w:rPr>
          <w:rFonts w:eastAsia="Times New Roman"/>
          <w:noProof/>
          <w:sz w:val="18"/>
          <w:szCs w:val="18"/>
        </w:rPr>
        <w:t xml:space="preserve"> e la registrazione del voto finale è necessario ottenere la sufficienza (9/15) sia nella prima parte teorica che nella seconda parte pratica (9/15). </w:t>
      </w:r>
    </w:p>
    <w:p w14:paraId="1A23379F" w14:textId="3F03FC4C" w:rsidR="00405377" w:rsidRPr="00405377" w:rsidRDefault="00405377" w:rsidP="005B16A7">
      <w:pPr>
        <w:spacing w:before="240" w:after="120"/>
        <w:ind w:firstLine="284"/>
        <w:rPr>
          <w:rFonts w:eastAsia="Times New Roman"/>
          <w:noProof/>
          <w:sz w:val="18"/>
          <w:szCs w:val="18"/>
        </w:rPr>
      </w:pPr>
      <w:r w:rsidRPr="00405377">
        <w:rPr>
          <w:rFonts w:eastAsia="Times New Roman"/>
          <w:noProof/>
          <w:sz w:val="18"/>
          <w:szCs w:val="18"/>
        </w:rPr>
        <w:t>Gli student</w:t>
      </w:r>
      <w:r>
        <w:rPr>
          <w:rFonts w:eastAsia="Times New Roman"/>
          <w:noProof/>
          <w:sz w:val="18"/>
          <w:szCs w:val="18"/>
        </w:rPr>
        <w:t>i che frequentano le lezioni e</w:t>
      </w:r>
      <w:r w:rsidRPr="00405377">
        <w:rPr>
          <w:rFonts w:eastAsia="Times New Roman"/>
          <w:noProof/>
          <w:sz w:val="18"/>
          <w:szCs w:val="18"/>
        </w:rPr>
        <w:t xml:space="preserve"> </w:t>
      </w:r>
      <w:r w:rsidR="005B16A7">
        <w:rPr>
          <w:rFonts w:eastAsia="Times New Roman"/>
          <w:noProof/>
          <w:sz w:val="18"/>
          <w:szCs w:val="18"/>
        </w:rPr>
        <w:t>che partecipano a dei quick-assignment</w:t>
      </w:r>
      <w:r w:rsidRPr="00405377">
        <w:rPr>
          <w:rFonts w:eastAsia="Times New Roman"/>
          <w:noProof/>
          <w:sz w:val="18"/>
          <w:szCs w:val="18"/>
        </w:rPr>
        <w:t xml:space="preserve"> che vengono effettuati in classe </w:t>
      </w:r>
      <w:r>
        <w:rPr>
          <w:rFonts w:eastAsia="Times New Roman"/>
          <w:noProof/>
          <w:sz w:val="18"/>
          <w:szCs w:val="18"/>
        </w:rPr>
        <w:t xml:space="preserve">per guidare la discussione degli studi scientifici che verranno presentati a lezione </w:t>
      </w:r>
      <w:r w:rsidRPr="00405377">
        <w:rPr>
          <w:rFonts w:eastAsia="Times New Roman"/>
          <w:noProof/>
          <w:sz w:val="18"/>
          <w:szCs w:val="18"/>
        </w:rPr>
        <w:t>possono acquisire fino ad un massimo di 3 punti aggiuntivi.</w:t>
      </w:r>
      <w:r w:rsidR="00422D64">
        <w:rPr>
          <w:rFonts w:eastAsia="Times New Roman"/>
          <w:noProof/>
          <w:sz w:val="18"/>
          <w:szCs w:val="18"/>
        </w:rPr>
        <w:t xml:space="preserve"> Nel caso dell’acquisizione dei punti aggiuntivi tutti i voti superiori a 30 verranno conteggiati come 30 e lode.</w:t>
      </w:r>
      <w:r w:rsidRPr="00405377">
        <w:rPr>
          <w:rFonts w:eastAsia="Times New Roman"/>
          <w:noProof/>
          <w:sz w:val="18"/>
          <w:szCs w:val="18"/>
        </w:rPr>
        <w:t xml:space="preserve"> </w:t>
      </w:r>
      <w:r w:rsidR="005B16A7">
        <w:rPr>
          <w:rFonts w:eastAsia="Times New Roman"/>
          <w:noProof/>
          <w:sz w:val="18"/>
          <w:szCs w:val="18"/>
        </w:rPr>
        <w:t xml:space="preserve">Indicazioni aggiuntive verranno date all’inizio del corso tramite il Syllabus e la piattaforma Blackboard. </w:t>
      </w:r>
    </w:p>
    <w:p w14:paraId="0126CE41" w14:textId="400BFD31" w:rsidR="00452CD7" w:rsidRPr="004E21EA" w:rsidRDefault="00452CD7" w:rsidP="00452CD7">
      <w:pPr>
        <w:spacing w:before="240" w:after="120"/>
        <w:rPr>
          <w:b/>
          <w:i/>
          <w:sz w:val="18"/>
        </w:rPr>
      </w:pPr>
      <w:r w:rsidRPr="004E21EA">
        <w:rPr>
          <w:b/>
          <w:i/>
          <w:sz w:val="18"/>
        </w:rPr>
        <w:t>AVVERTENZE E PREREQUISITI</w:t>
      </w:r>
    </w:p>
    <w:p w14:paraId="52D8E1AE" w14:textId="4F004C6E" w:rsidR="005B16A7" w:rsidRDefault="005B16A7" w:rsidP="005B16A7">
      <w:pPr>
        <w:spacing w:after="120"/>
        <w:ind w:firstLine="284"/>
        <w:rPr>
          <w:sz w:val="18"/>
          <w:szCs w:val="18"/>
        </w:rPr>
      </w:pPr>
      <w:r w:rsidRPr="005B16A7">
        <w:rPr>
          <w:sz w:val="18"/>
          <w:szCs w:val="18"/>
        </w:rPr>
        <w:t>La fr</w:t>
      </w:r>
      <w:r>
        <w:rPr>
          <w:sz w:val="18"/>
          <w:szCs w:val="18"/>
        </w:rPr>
        <w:t xml:space="preserve">equenza è altamente consigliata, </w:t>
      </w:r>
      <w:r w:rsidRPr="005B16A7">
        <w:rPr>
          <w:sz w:val="18"/>
          <w:szCs w:val="18"/>
        </w:rPr>
        <w:t xml:space="preserve">in considerazione della natura applicata del corso. Diverse esercitazioni </w:t>
      </w:r>
      <w:r w:rsidR="006C7910">
        <w:rPr>
          <w:sz w:val="18"/>
          <w:szCs w:val="18"/>
        </w:rPr>
        <w:t xml:space="preserve">e </w:t>
      </w:r>
      <w:r w:rsidR="006C7910" w:rsidRPr="006C7910">
        <w:rPr>
          <w:i/>
          <w:sz w:val="18"/>
          <w:szCs w:val="18"/>
        </w:rPr>
        <w:t>assignment</w:t>
      </w:r>
      <w:r w:rsidR="006C7910">
        <w:rPr>
          <w:sz w:val="18"/>
          <w:szCs w:val="18"/>
        </w:rPr>
        <w:t xml:space="preserve"> verranno svolti in classe assieme alle studentesse e agli</w:t>
      </w:r>
      <w:r w:rsidRPr="005B16A7">
        <w:rPr>
          <w:sz w:val="18"/>
          <w:szCs w:val="18"/>
        </w:rPr>
        <w:t xml:space="preserve"> studenti. Inoltre, il cor</w:t>
      </w:r>
      <w:r w:rsidR="006C7910">
        <w:rPr>
          <w:sz w:val="18"/>
          <w:szCs w:val="18"/>
        </w:rPr>
        <w:t xml:space="preserve">so prevede l’utilizzo </w:t>
      </w:r>
      <w:r w:rsidRPr="005B16A7">
        <w:rPr>
          <w:sz w:val="18"/>
          <w:szCs w:val="18"/>
        </w:rPr>
        <w:t>di Excel ed un’introduzione all’uso di QGIS</w:t>
      </w:r>
      <w:r>
        <w:rPr>
          <w:sz w:val="18"/>
          <w:szCs w:val="18"/>
        </w:rPr>
        <w:t>.</w:t>
      </w:r>
    </w:p>
    <w:p w14:paraId="17578195" w14:textId="1EEC3016" w:rsidR="005B16A7" w:rsidRDefault="005B16A7" w:rsidP="005B16A7">
      <w:pPr>
        <w:spacing w:after="120"/>
        <w:ind w:firstLine="284"/>
        <w:rPr>
          <w:sz w:val="18"/>
          <w:szCs w:val="18"/>
        </w:rPr>
      </w:pPr>
      <w:r w:rsidRPr="005B16A7">
        <w:rPr>
          <w:sz w:val="18"/>
          <w:szCs w:val="18"/>
        </w:rPr>
        <w:t>Il programma aggiornato, la bibliografia, le istruzioni e altri documenti saranno pubblicati su</w:t>
      </w:r>
      <w:r>
        <w:rPr>
          <w:sz w:val="18"/>
          <w:szCs w:val="18"/>
        </w:rPr>
        <w:t>lla pagina Blackboard del corso. L</w:t>
      </w:r>
      <w:r w:rsidRPr="005B16A7">
        <w:rPr>
          <w:sz w:val="18"/>
          <w:szCs w:val="18"/>
        </w:rPr>
        <w:t>a Blackboard sarà utilizzata per comunicare eventuali cambiamenti di orario, informazioni sugli esami e altre segnalazioni importanti. Tutti le studentesse e gli studenti, sia frequentanti che non, in corso o fuori corso, sono invitati ad iscriversi al corso in Blackboard e a tenersi costantemente aggiornati.</w:t>
      </w:r>
    </w:p>
    <w:p w14:paraId="020C57CB" w14:textId="6A72946D" w:rsidR="005B16A7" w:rsidRDefault="0041328F" w:rsidP="00452CD7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Ogni anno il programma viene </w:t>
      </w:r>
      <w:r w:rsidR="005B16A7" w:rsidRPr="005B16A7">
        <w:rPr>
          <w:sz w:val="18"/>
          <w:szCs w:val="18"/>
        </w:rPr>
        <w:t>aggiornato. Per questo motivo, coloro che non superano l'esame entro gli otto appelli previsti dovranno attenersi al programma e alle modalità di esame del corso erogato nell'anno accademico successivo.</w:t>
      </w:r>
    </w:p>
    <w:p w14:paraId="1F33B0C8" w14:textId="77777777" w:rsidR="005B16A7" w:rsidRDefault="005B16A7" w:rsidP="00452CD7">
      <w:pPr>
        <w:ind w:firstLine="284"/>
        <w:rPr>
          <w:i/>
          <w:sz w:val="18"/>
          <w:szCs w:val="18"/>
        </w:rPr>
      </w:pPr>
    </w:p>
    <w:p w14:paraId="1C134929" w14:textId="3666C22B" w:rsidR="00452CD7" w:rsidRPr="00452CD7" w:rsidRDefault="00452CD7" w:rsidP="00452CD7">
      <w:pPr>
        <w:ind w:firstLine="284"/>
        <w:rPr>
          <w:i/>
          <w:sz w:val="18"/>
          <w:szCs w:val="18"/>
        </w:rPr>
      </w:pPr>
      <w:r w:rsidRPr="00452CD7">
        <w:rPr>
          <w:i/>
          <w:sz w:val="18"/>
          <w:szCs w:val="18"/>
        </w:rPr>
        <w:t>Orario e luogo di ricevimento degli studenti</w:t>
      </w:r>
    </w:p>
    <w:p w14:paraId="2AEA7640" w14:textId="14E34C8D" w:rsidR="00452CD7" w:rsidRPr="000A7C65" w:rsidRDefault="00405377" w:rsidP="000A7C65">
      <w:pPr>
        <w:pStyle w:val="Testo2"/>
        <w:spacing w:after="120" w:line="240" w:lineRule="exact"/>
        <w:rPr>
          <w:rFonts w:ascii="Times New Roman" w:eastAsia="MS Mincho" w:hAnsi="Times New Roman"/>
          <w:noProof w:val="0"/>
          <w:szCs w:val="18"/>
        </w:rPr>
      </w:pPr>
      <w:r w:rsidRPr="000A7C65">
        <w:rPr>
          <w:rFonts w:ascii="Times New Roman" w:eastAsia="MS Mincho" w:hAnsi="Times New Roman"/>
          <w:noProof w:val="0"/>
          <w:szCs w:val="18"/>
        </w:rPr>
        <w:t xml:space="preserve">La Prof.ssa Serena Favarin riceve le studentesse e gli studenti su appuntamento in remoto o </w:t>
      </w:r>
      <w:r w:rsidRPr="006C7910">
        <w:rPr>
          <w:rFonts w:ascii="Times New Roman" w:eastAsia="MS Mincho" w:hAnsi="Times New Roman"/>
          <w:noProof w:val="0"/>
          <w:szCs w:val="18"/>
        </w:rPr>
        <w:t>in presenza presso gli uffici di TRANSCRIME (Via S. Vittore 43, piano interrato). Per appuntamento indirizzare una e-mail a: serena.favarin@unicatt.it.</w:t>
      </w:r>
      <w:bookmarkStart w:id="0" w:name="_GoBack"/>
      <w:bookmarkEnd w:id="0"/>
    </w:p>
    <w:sectPr w:rsidR="00452CD7" w:rsidRPr="000A7C65" w:rsidSect="005B16A7">
      <w:pgSz w:w="11906" w:h="16838" w:code="9"/>
      <w:pgMar w:top="3261" w:right="2608" w:bottom="2835" w:left="2608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52F0" w16cex:dateUtc="2021-05-18T12:51:00Z"/>
  <w16cex:commentExtensible w16cex:durableId="244E52F5" w16cex:dateUtc="2021-05-18T12:51:00Z"/>
  <w16cex:commentExtensible w16cex:durableId="244E5325" w16cex:dateUtc="2021-05-1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38F2A" w16cid:durableId="244E5029"/>
  <w16cid:commentId w16cid:paraId="5CEA62CA" w16cid:durableId="244E52F0"/>
  <w16cid:commentId w16cid:paraId="741BDAED" w16cid:durableId="244E502A"/>
  <w16cid:commentId w16cid:paraId="797B426D" w16cid:durableId="244E52F5"/>
  <w16cid:commentId w16cid:paraId="15D7FA9F" w16cid:durableId="244E502B"/>
  <w16cid:commentId w16cid:paraId="34814803" w16cid:durableId="244E5325"/>
  <w16cid:commentId w16cid:paraId="06393D1E" w16cid:durableId="244E52D0"/>
  <w16cid:commentId w16cid:paraId="034BB4D0" w16cid:durableId="244E5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49BE" w14:textId="77777777" w:rsidR="003319D1" w:rsidRDefault="003319D1" w:rsidP="00F122AA">
      <w:pPr>
        <w:spacing w:line="240" w:lineRule="auto"/>
      </w:pPr>
      <w:r>
        <w:separator/>
      </w:r>
    </w:p>
  </w:endnote>
  <w:endnote w:type="continuationSeparator" w:id="0">
    <w:p w14:paraId="1FFCFF69" w14:textId="77777777" w:rsidR="003319D1" w:rsidRDefault="003319D1" w:rsidP="00F1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7FE5" w14:textId="77777777" w:rsidR="003319D1" w:rsidRDefault="003319D1" w:rsidP="00F122AA">
      <w:pPr>
        <w:spacing w:line="240" w:lineRule="auto"/>
      </w:pPr>
      <w:r>
        <w:separator/>
      </w:r>
    </w:p>
  </w:footnote>
  <w:footnote w:type="continuationSeparator" w:id="0">
    <w:p w14:paraId="3DD2BCEC" w14:textId="77777777" w:rsidR="003319D1" w:rsidRDefault="003319D1" w:rsidP="00F12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014"/>
    <w:multiLevelType w:val="hybridMultilevel"/>
    <w:tmpl w:val="4B5A3078"/>
    <w:lvl w:ilvl="0" w:tplc="98B290C4">
      <w:numFmt w:val="bullet"/>
      <w:lvlText w:val="–"/>
      <w:lvlJc w:val="left"/>
      <w:pPr>
        <w:ind w:left="7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F0172B"/>
    <w:multiLevelType w:val="hybridMultilevel"/>
    <w:tmpl w:val="1340F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6B0"/>
    <w:multiLevelType w:val="hybridMultilevel"/>
    <w:tmpl w:val="5CC2FF5A"/>
    <w:lvl w:ilvl="0" w:tplc="214254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C59"/>
    <w:multiLevelType w:val="hybridMultilevel"/>
    <w:tmpl w:val="6D76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6743"/>
    <w:multiLevelType w:val="hybridMultilevel"/>
    <w:tmpl w:val="0B147ACA"/>
    <w:lvl w:ilvl="0" w:tplc="214254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DD7"/>
    <w:multiLevelType w:val="hybridMultilevel"/>
    <w:tmpl w:val="2C66B142"/>
    <w:lvl w:ilvl="0" w:tplc="98B290C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0A79"/>
    <w:multiLevelType w:val="hybridMultilevel"/>
    <w:tmpl w:val="074AF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DW0MDQ2NTI0MTRU0lEKTi0uzszPAykwrAUAirg09ywAAAA="/>
  </w:docVars>
  <w:rsids>
    <w:rsidRoot w:val="00703F34"/>
    <w:rsid w:val="000417A9"/>
    <w:rsid w:val="0006252F"/>
    <w:rsid w:val="00070E99"/>
    <w:rsid w:val="000874DC"/>
    <w:rsid w:val="000A7C65"/>
    <w:rsid w:val="00187B99"/>
    <w:rsid w:val="001C0B78"/>
    <w:rsid w:val="002014DD"/>
    <w:rsid w:val="00205F46"/>
    <w:rsid w:val="002908CF"/>
    <w:rsid w:val="002D5E17"/>
    <w:rsid w:val="00330C31"/>
    <w:rsid w:val="003319D1"/>
    <w:rsid w:val="0035164F"/>
    <w:rsid w:val="0037654A"/>
    <w:rsid w:val="003C2444"/>
    <w:rsid w:val="00405377"/>
    <w:rsid w:val="0041328F"/>
    <w:rsid w:val="00422D64"/>
    <w:rsid w:val="00452CD7"/>
    <w:rsid w:val="004D1217"/>
    <w:rsid w:val="004D6008"/>
    <w:rsid w:val="004E21EA"/>
    <w:rsid w:val="00500B2C"/>
    <w:rsid w:val="00571957"/>
    <w:rsid w:val="00571E9E"/>
    <w:rsid w:val="005B16A7"/>
    <w:rsid w:val="005F60A2"/>
    <w:rsid w:val="00636B93"/>
    <w:rsid w:val="00640794"/>
    <w:rsid w:val="00674496"/>
    <w:rsid w:val="006C7910"/>
    <w:rsid w:val="006E05BB"/>
    <w:rsid w:val="006E1A62"/>
    <w:rsid w:val="006F1772"/>
    <w:rsid w:val="00703F34"/>
    <w:rsid w:val="00730D30"/>
    <w:rsid w:val="007626FE"/>
    <w:rsid w:val="007660F1"/>
    <w:rsid w:val="008942E7"/>
    <w:rsid w:val="008A1204"/>
    <w:rsid w:val="008B6810"/>
    <w:rsid w:val="00900CCA"/>
    <w:rsid w:val="009026BE"/>
    <w:rsid w:val="00924B77"/>
    <w:rsid w:val="00940DA2"/>
    <w:rsid w:val="00973692"/>
    <w:rsid w:val="009E055C"/>
    <w:rsid w:val="00A243EA"/>
    <w:rsid w:val="00A56B1B"/>
    <w:rsid w:val="00A74F6F"/>
    <w:rsid w:val="00A9225A"/>
    <w:rsid w:val="00AA03D0"/>
    <w:rsid w:val="00AD7557"/>
    <w:rsid w:val="00AE0651"/>
    <w:rsid w:val="00B41686"/>
    <w:rsid w:val="00B50C5D"/>
    <w:rsid w:val="00B51253"/>
    <w:rsid w:val="00B525CC"/>
    <w:rsid w:val="00B61C3B"/>
    <w:rsid w:val="00C87719"/>
    <w:rsid w:val="00C97D34"/>
    <w:rsid w:val="00CC6F63"/>
    <w:rsid w:val="00CD3A92"/>
    <w:rsid w:val="00CE4281"/>
    <w:rsid w:val="00D334D5"/>
    <w:rsid w:val="00D404F2"/>
    <w:rsid w:val="00DC6FFA"/>
    <w:rsid w:val="00DF5BCE"/>
    <w:rsid w:val="00E607E6"/>
    <w:rsid w:val="00ED17EF"/>
    <w:rsid w:val="00ED7CC3"/>
    <w:rsid w:val="00F122AA"/>
    <w:rsid w:val="00F62400"/>
    <w:rsid w:val="00F806F1"/>
    <w:rsid w:val="00F84374"/>
    <w:rsid w:val="00F86A39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BE4BF"/>
  <w15:docId w15:val="{BBF9234D-F65E-4835-9146-DA935FFB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68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B4168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730D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30D3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F122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22AA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F122A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CE4281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E428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52CD7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val="en-GB" w:eastAsia="en-GB"/>
    </w:rPr>
  </w:style>
  <w:style w:type="character" w:styleId="Rimandocommento">
    <w:name w:val="annotation reference"/>
    <w:basedOn w:val="Carpredefinitoparagrafo"/>
    <w:semiHidden/>
    <w:unhideWhenUsed/>
    <w:rsid w:val="00C97D3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97D3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97D34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97D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97D34"/>
    <w:rPr>
      <w:rFonts w:eastAsia="MS Mincho"/>
      <w:b/>
      <w:bCs/>
    </w:rPr>
  </w:style>
  <w:style w:type="paragraph" w:styleId="Paragrafoelenco">
    <w:name w:val="List Paragraph"/>
    <w:basedOn w:val="Normale"/>
    <w:uiPriority w:val="34"/>
    <w:qFormat/>
    <w:rsid w:val="0033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56ABA9BBAA3F4C8F782ED4B164A970" ma:contentTypeVersion="13" ma:contentTypeDescription="Creare un nuovo documento." ma:contentTypeScope="" ma:versionID="532b835a90372516a9232c2749bb2adc">
  <xsd:schema xmlns:xsd="http://www.w3.org/2001/XMLSchema" xmlns:xs="http://www.w3.org/2001/XMLSchema" xmlns:p="http://schemas.microsoft.com/office/2006/metadata/properties" xmlns:ns3="63942af1-5859-47f3-aad0-0543e1337700" xmlns:ns4="1e888f0b-0a8a-4a27-a030-9654b621c272" targetNamespace="http://schemas.microsoft.com/office/2006/metadata/properties" ma:root="true" ma:fieldsID="67c1456582c2ca559683fcc98c0bf68e" ns3:_="" ns4:_="">
    <xsd:import namespace="63942af1-5859-47f3-aad0-0543e1337700"/>
    <xsd:import namespace="1e888f0b-0a8a-4a27-a030-9654b621c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2af1-5859-47f3-aad0-0543e1337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88f0b-0a8a-4a27-a030-9654b621c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0EF8-4A38-4E9E-88D4-4328D789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47D0F-F563-4F2E-A143-1EC2D98E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42af1-5859-47f3-aad0-0543e1337700"/>
    <ds:schemaRef ds:uri="1e888f0b-0a8a-4a27-a030-9654b621c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19C3F-E744-4538-B84E-79B96D01A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30B38-5A57-40E0-96C8-85A177E5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Serena Favarin</cp:lastModifiedBy>
  <cp:revision>30</cp:revision>
  <cp:lastPrinted>2019-05-23T13:07:00Z</cp:lastPrinted>
  <dcterms:created xsi:type="dcterms:W3CDTF">2023-05-08T17:19:00Z</dcterms:created>
  <dcterms:modified xsi:type="dcterms:W3CDTF">2023-05-08T18:32:00Z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0x010100D056ABA9BBAA3F4C8F782ED4B164A970</vt:lpwstr>
  </property>
</Properties>
</file>