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C0EC" w14:textId="77777777" w:rsidR="009A32C3" w:rsidRDefault="009A32C3" w:rsidP="009A32C3">
      <w:pPr>
        <w:pStyle w:val="Titolo1"/>
        <w:ind w:left="0" w:firstLine="0"/>
      </w:pPr>
      <w:r>
        <w:t>Sociologia della cooperazione</w:t>
      </w:r>
    </w:p>
    <w:p w14:paraId="756E189D" w14:textId="77777777" w:rsidR="009A32C3" w:rsidRPr="000965D5" w:rsidRDefault="009A32C3" w:rsidP="009A32C3">
      <w:pPr>
        <w:pStyle w:val="Titolo2"/>
      </w:pPr>
      <w:r>
        <w:t>Prof. Marco Caselli</w:t>
      </w:r>
    </w:p>
    <w:p w14:paraId="1BB33B0B" w14:textId="77777777" w:rsidR="009A32C3" w:rsidRPr="009A32C3" w:rsidRDefault="009A32C3" w:rsidP="009A32C3">
      <w:pPr>
        <w:spacing w:before="240" w:after="120" w:line="240" w:lineRule="exact"/>
        <w:rPr>
          <w:b/>
          <w:sz w:val="18"/>
        </w:rPr>
      </w:pPr>
      <w:r>
        <w:rPr>
          <w:b/>
          <w:i/>
          <w:sz w:val="18"/>
        </w:rPr>
        <w:t>OBIETTIVO DEL CORSO E RISULTATI DI APPRENDIMENTO ATTESI</w:t>
      </w:r>
    </w:p>
    <w:p w14:paraId="45ECE026" w14:textId="77777777" w:rsidR="00C15CBB" w:rsidRPr="00FC5277" w:rsidRDefault="00C15CBB" w:rsidP="001C5805">
      <w:pPr>
        <w:spacing w:line="240" w:lineRule="exact"/>
        <w:rPr>
          <w:bCs/>
          <w:i/>
          <w:iCs/>
        </w:rPr>
      </w:pPr>
      <w:r w:rsidRPr="00FC5277">
        <w:rPr>
          <w:bCs/>
          <w:i/>
          <w:iCs/>
        </w:rPr>
        <w:t>Obiettivi del corso</w:t>
      </w:r>
    </w:p>
    <w:p w14:paraId="2B5FF2C3" w14:textId="77777777" w:rsidR="00C15CBB" w:rsidRDefault="009A32C3" w:rsidP="001C5805">
      <w:pPr>
        <w:spacing w:line="240" w:lineRule="exact"/>
      </w:pPr>
      <w:r w:rsidRPr="00E27CB9">
        <w:t>Il corso si propone di analizzare il ruolo e l’impatto della cooperazione internazionale in re</w:t>
      </w:r>
      <w:r>
        <w:t xml:space="preserve">lazione ai processi di sviluppo, evidenziando i fattori che concorrono a determinare il successo o l’insuccesso dei programmi di cooperazione. </w:t>
      </w:r>
    </w:p>
    <w:p w14:paraId="1AF0FE54" w14:textId="77777777" w:rsidR="00C15CBB" w:rsidRDefault="00C15CBB" w:rsidP="001C5805">
      <w:pPr>
        <w:spacing w:line="240" w:lineRule="exact"/>
      </w:pPr>
    </w:p>
    <w:p w14:paraId="2A59AE0A" w14:textId="77777777" w:rsidR="00C15CBB" w:rsidRPr="00FC5277" w:rsidRDefault="00C15CBB" w:rsidP="001C5805">
      <w:pPr>
        <w:spacing w:line="240" w:lineRule="exact"/>
        <w:rPr>
          <w:bCs/>
          <w:i/>
          <w:iCs/>
        </w:rPr>
      </w:pPr>
      <w:r w:rsidRPr="00FC5277">
        <w:rPr>
          <w:bCs/>
          <w:i/>
          <w:iCs/>
        </w:rPr>
        <w:t>Risultati di apprendimento attesi</w:t>
      </w:r>
    </w:p>
    <w:p w14:paraId="4D768116" w14:textId="77777777" w:rsidR="009A32C3" w:rsidRPr="00E27CB9" w:rsidRDefault="009A32C3" w:rsidP="001C5805">
      <w:pPr>
        <w:spacing w:line="240" w:lineRule="exact"/>
      </w:pPr>
      <w:r>
        <w:t>Al termine dell’insegnamento gli studenti avranno acquisito una conoscenza di base della storia e delle dinamiche contemporanee della cooperazione internazionale allo sviluppo; saranno altresì in grado di analizzare criticamente specifici progetti di cooperazione individuandone punti di forza e criticità.</w:t>
      </w:r>
    </w:p>
    <w:p w14:paraId="5642FF75" w14:textId="77777777" w:rsidR="009A32C3" w:rsidRPr="009A32C3" w:rsidRDefault="009A32C3" w:rsidP="001C5805">
      <w:pPr>
        <w:spacing w:before="240" w:after="120" w:line="240" w:lineRule="exact"/>
        <w:rPr>
          <w:b/>
          <w:sz w:val="18"/>
        </w:rPr>
      </w:pPr>
      <w:r>
        <w:rPr>
          <w:b/>
          <w:i/>
          <w:sz w:val="18"/>
        </w:rPr>
        <w:t>PROGRAMMA DEL CORSO</w:t>
      </w:r>
    </w:p>
    <w:p w14:paraId="634F1CDE" w14:textId="77777777" w:rsidR="009A32C3" w:rsidRPr="00E27CB9" w:rsidRDefault="009A32C3" w:rsidP="001C5805">
      <w:pPr>
        <w:spacing w:line="240" w:lineRule="exact"/>
      </w:pPr>
      <w:bookmarkStart w:id="0" w:name="_Toc486603515"/>
      <w:r w:rsidRPr="00E27CB9">
        <w:t>–</w:t>
      </w:r>
      <w:r w:rsidRPr="00E27CB9">
        <w:tab/>
        <w:t xml:space="preserve">Sviluppo e sottosviluppo nell’era </w:t>
      </w:r>
      <w:r>
        <w:t>della globalizzazione.</w:t>
      </w:r>
    </w:p>
    <w:p w14:paraId="6D136A08" w14:textId="77777777" w:rsidR="009A32C3" w:rsidRPr="00E27CB9" w:rsidRDefault="009A32C3" w:rsidP="001C5805">
      <w:pPr>
        <w:spacing w:line="240" w:lineRule="exact"/>
      </w:pPr>
      <w:r w:rsidRPr="00E27CB9">
        <w:t>–</w:t>
      </w:r>
      <w:r w:rsidRPr="00E27CB9">
        <w:tab/>
        <w:t>Caratteristiche e dinamiche de</w:t>
      </w:r>
      <w:r>
        <w:t>lla cooperazione internazionale.</w:t>
      </w:r>
    </w:p>
    <w:p w14:paraId="1CD798A3" w14:textId="77777777" w:rsidR="009A32C3" w:rsidRPr="00E27CB9" w:rsidRDefault="009A32C3" w:rsidP="001C5805">
      <w:pPr>
        <w:spacing w:line="240" w:lineRule="exact"/>
      </w:pPr>
      <w:r w:rsidRPr="00E27CB9">
        <w:t>–</w:t>
      </w:r>
      <w:r w:rsidRPr="00E27CB9">
        <w:tab/>
        <w:t>Risultati e potenzialità de</w:t>
      </w:r>
      <w:r>
        <w:t>lla cooperazione internazionale.</w:t>
      </w:r>
    </w:p>
    <w:p w14:paraId="16077611" w14:textId="77777777" w:rsidR="009A32C3" w:rsidRPr="00E27CB9" w:rsidRDefault="009A32C3" w:rsidP="001C5805">
      <w:pPr>
        <w:spacing w:line="240" w:lineRule="exact"/>
      </w:pPr>
      <w:r w:rsidRPr="00E27CB9">
        <w:t>–</w:t>
      </w:r>
      <w:r w:rsidRPr="00E27CB9">
        <w:tab/>
        <w:t>Trappole, ambiguità ed effetti perversi della cooperazione internazionale.</w:t>
      </w:r>
    </w:p>
    <w:bookmarkEnd w:id="0"/>
    <w:p w14:paraId="37491D47" w14:textId="371AE393" w:rsidR="009A32C3" w:rsidRPr="002B221B" w:rsidRDefault="009A32C3" w:rsidP="001C5805">
      <w:pPr>
        <w:spacing w:before="240" w:after="120" w:line="240" w:lineRule="exact"/>
        <w:rPr>
          <w:b/>
          <w:i/>
          <w:sz w:val="18"/>
          <w:lang w:val="en-US"/>
        </w:rPr>
      </w:pPr>
      <w:r w:rsidRPr="002B221B">
        <w:rPr>
          <w:b/>
          <w:i/>
          <w:sz w:val="18"/>
          <w:lang w:val="en-US"/>
        </w:rPr>
        <w:t>BIBLIOGRAFIA</w:t>
      </w:r>
      <w:r w:rsidR="008F4592">
        <w:rPr>
          <w:rStyle w:val="Rimandonotaapidipagina"/>
          <w:b/>
          <w:i/>
          <w:sz w:val="18"/>
          <w:lang w:val="en-US"/>
        </w:rPr>
        <w:footnoteReference w:id="1"/>
      </w:r>
    </w:p>
    <w:p w14:paraId="0AF501FD" w14:textId="5C7B97EF" w:rsidR="009A32C3" w:rsidRPr="00E27CB9" w:rsidRDefault="009A32C3" w:rsidP="009A32C3">
      <w:pPr>
        <w:pStyle w:val="Testo2"/>
        <w:spacing w:line="240" w:lineRule="atLeast"/>
        <w:ind w:left="284" w:hanging="284"/>
      </w:pPr>
      <w:r w:rsidRPr="009A32C3">
        <w:rPr>
          <w:smallCaps/>
          <w:spacing w:val="-5"/>
          <w:sz w:val="16"/>
          <w:lang w:val="en-US"/>
        </w:rPr>
        <w:t>OECD</w:t>
      </w:r>
      <w:r w:rsidRPr="00E27CB9">
        <w:rPr>
          <w:lang w:val="en-US"/>
        </w:rPr>
        <w:t xml:space="preserve">, </w:t>
      </w:r>
      <w:r w:rsidRPr="00E27CB9">
        <w:rPr>
          <w:i/>
          <w:lang w:val="en-US"/>
        </w:rPr>
        <w:t>Developmen</w:t>
      </w:r>
      <w:r>
        <w:rPr>
          <w:i/>
          <w:lang w:val="en-US"/>
        </w:rPr>
        <w:t>t Co-operation Report 20</w:t>
      </w:r>
      <w:r w:rsidR="002B6401">
        <w:rPr>
          <w:i/>
          <w:lang w:val="en-US"/>
        </w:rPr>
        <w:t>20</w:t>
      </w:r>
      <w:r w:rsidRPr="00E27CB9">
        <w:rPr>
          <w:i/>
          <w:lang w:val="en-US"/>
        </w:rPr>
        <w:t xml:space="preserve">. </w:t>
      </w:r>
      <w:r w:rsidR="002B6401" w:rsidRPr="002B6401">
        <w:rPr>
          <w:i/>
        </w:rPr>
        <w:t>Learning from Crises, Building Resilience</w:t>
      </w:r>
      <w:r>
        <w:t>, 20</w:t>
      </w:r>
      <w:r w:rsidR="002B6401">
        <w:t>20 (Tutto il testo fino a pag. 215</w:t>
      </w:r>
      <w:r>
        <w:t>);</w:t>
      </w:r>
      <w:r w:rsidRPr="00E27CB9">
        <w:t xml:space="preserve"> il testo, disponibile anche in lingua francese, può essere scaricato gratuitamente all’indirizzo </w:t>
      </w:r>
      <w:r w:rsidR="002B6401" w:rsidRPr="00FC5277">
        <w:t>https://www.oecd-ilibrary.org/development/development-co-operation-report-2020_f6d42aa5-en</w:t>
      </w:r>
      <w:r w:rsidR="002B6401">
        <w:t xml:space="preserve"> </w:t>
      </w:r>
      <w:r w:rsidR="00040244">
        <w:t xml:space="preserve">(collegandosi da PC interni all’Università Cattolica) </w:t>
      </w:r>
      <w:r w:rsidRPr="00E27CB9">
        <w:t xml:space="preserve">o richiesto al docente per posta </w:t>
      </w:r>
      <w:r>
        <w:t>elettronica</w:t>
      </w:r>
      <w:r w:rsidRPr="00E27CB9">
        <w:t>.</w:t>
      </w:r>
    </w:p>
    <w:p w14:paraId="745A0E8A" w14:textId="3B40E929" w:rsidR="009A32C3" w:rsidRPr="0002452E" w:rsidRDefault="009A32C3" w:rsidP="0002452E">
      <w:pPr>
        <w:pStyle w:val="Testo2"/>
        <w:spacing w:line="240" w:lineRule="atLeast"/>
        <w:ind w:left="284" w:hanging="284"/>
        <w:rPr>
          <w:i/>
        </w:rPr>
      </w:pPr>
      <w:r w:rsidRPr="0002452E">
        <w:rPr>
          <w:smallCaps/>
          <w:spacing w:val="-5"/>
          <w:sz w:val="16"/>
          <w:lang w:val="en-GB"/>
        </w:rPr>
        <w:t>Concord</w:t>
      </w:r>
      <w:r w:rsidRPr="0002452E">
        <w:rPr>
          <w:lang w:val="en-GB"/>
        </w:rPr>
        <w:t>,</w:t>
      </w:r>
      <w:r w:rsidR="00B36567" w:rsidRPr="0002452E">
        <w:rPr>
          <w:i/>
          <w:lang w:val="en-GB"/>
        </w:rPr>
        <w:t xml:space="preserve"> AidWatch 20</w:t>
      </w:r>
      <w:r w:rsidR="00FE7B8E" w:rsidRPr="0002452E">
        <w:rPr>
          <w:i/>
          <w:lang w:val="en-GB"/>
        </w:rPr>
        <w:t>2</w:t>
      </w:r>
      <w:r w:rsidR="00040244">
        <w:rPr>
          <w:i/>
          <w:lang w:val="en-GB"/>
        </w:rPr>
        <w:t>2</w:t>
      </w:r>
      <w:r w:rsidRPr="0002452E">
        <w:rPr>
          <w:i/>
          <w:lang w:val="en-GB"/>
        </w:rPr>
        <w:t xml:space="preserve">. </w:t>
      </w:r>
      <w:r w:rsidR="00040244" w:rsidRPr="00040244">
        <w:rPr>
          <w:i/>
          <w:lang w:val="en-GB"/>
        </w:rPr>
        <w:t xml:space="preserve">Is the EU a payer, player… or just full of hot air? </w:t>
      </w:r>
      <w:r w:rsidRPr="00E27CB9">
        <w:t>(</w:t>
      </w:r>
      <w:r w:rsidR="00040244">
        <w:t>Tutta la prima parte</w:t>
      </w:r>
      <w:r w:rsidRPr="00E27CB9">
        <w:t xml:space="preserve">, la scheda relativa alle EU Institutions, la scheda relativa all’Italia e l’Annex I </w:t>
      </w:r>
      <w:r>
        <w:t>–</w:t>
      </w:r>
      <w:r w:rsidRPr="00E27CB9">
        <w:t xml:space="preserve"> Methodology</w:t>
      </w:r>
      <w:r>
        <w:t xml:space="preserve">); </w:t>
      </w:r>
      <w:r w:rsidRPr="00E27CB9">
        <w:t xml:space="preserve">il testo può essere scaricato gratuitamente all’indirizzo </w:t>
      </w:r>
      <w:r w:rsidR="00040244" w:rsidRPr="00FC5277">
        <w:t>https://aidwatch.concordeurope.org/2022-report/</w:t>
      </w:r>
      <w:r w:rsidR="00040244">
        <w:t xml:space="preserve"> </w:t>
      </w:r>
      <w:r w:rsidRPr="00E27CB9">
        <w:t>oppure richiesto a</w:t>
      </w:r>
      <w:r>
        <w:t>l docente per posta elettronica</w:t>
      </w:r>
      <w:r w:rsidRPr="00E27CB9">
        <w:t>.</w:t>
      </w:r>
    </w:p>
    <w:p w14:paraId="3DECB6D9" w14:textId="77777777" w:rsidR="002B221B" w:rsidRPr="00E27CB9" w:rsidRDefault="002B221B" w:rsidP="0027079C">
      <w:pPr>
        <w:pStyle w:val="Testo2"/>
        <w:spacing w:before="120" w:line="240" w:lineRule="atLeast"/>
        <w:ind w:left="284" w:hanging="284"/>
      </w:pPr>
      <w:r>
        <w:t>Un testo a scelta fra i seguenti due:</w:t>
      </w:r>
    </w:p>
    <w:p w14:paraId="3D2F8045" w14:textId="77777777" w:rsidR="009A32C3" w:rsidRDefault="009A32C3" w:rsidP="009A32C3">
      <w:pPr>
        <w:pStyle w:val="Testo2"/>
        <w:spacing w:line="240" w:lineRule="atLeast"/>
        <w:ind w:left="284" w:hanging="284"/>
        <w:rPr>
          <w:spacing w:val="-5"/>
        </w:rPr>
      </w:pPr>
      <w:r w:rsidRPr="00FA44EA">
        <w:rPr>
          <w:smallCaps/>
          <w:sz w:val="16"/>
        </w:rPr>
        <w:lastRenderedPageBreak/>
        <w:t>D. Moyo</w:t>
      </w:r>
      <w:r w:rsidRPr="009A32C3">
        <w:rPr>
          <w:smallCaps/>
          <w:spacing w:val="-5"/>
          <w:sz w:val="16"/>
        </w:rPr>
        <w:t>,</w:t>
      </w:r>
      <w:r w:rsidRPr="009A32C3">
        <w:rPr>
          <w:i/>
          <w:spacing w:val="-5"/>
        </w:rPr>
        <w:t xml:space="preserve"> La carità che uccide. Come gli aiuti dell’Occidente stanno devastando il Terzo mondo,</w:t>
      </w:r>
      <w:r w:rsidRPr="009A32C3">
        <w:rPr>
          <w:spacing w:val="-5"/>
        </w:rPr>
        <w:t xml:space="preserve"> Rizzoli, Milano, 2010.</w:t>
      </w:r>
      <w:r w:rsidR="00FE7B8E">
        <w:rPr>
          <w:spacing w:val="-5"/>
        </w:rPr>
        <w:t xml:space="preserve"> </w:t>
      </w:r>
    </w:p>
    <w:p w14:paraId="62589DF2" w14:textId="59069D50" w:rsidR="002B221B" w:rsidRPr="002B221B" w:rsidRDefault="002B221B" w:rsidP="009A32C3">
      <w:pPr>
        <w:pStyle w:val="Testo2"/>
        <w:spacing w:line="240" w:lineRule="atLeast"/>
        <w:ind w:left="284" w:hanging="284"/>
        <w:rPr>
          <w:spacing w:val="-5"/>
          <w:szCs w:val="18"/>
        </w:rPr>
      </w:pPr>
      <w:r>
        <w:rPr>
          <w:smallCaps/>
          <w:sz w:val="16"/>
        </w:rPr>
        <w:t xml:space="preserve">S. Marcenò, </w:t>
      </w:r>
      <w:r w:rsidRPr="002B221B">
        <w:rPr>
          <w:i/>
          <w:szCs w:val="18"/>
        </w:rPr>
        <w:t>Critica alla cooperazione neoliberale. Resi</w:t>
      </w:r>
      <w:r>
        <w:rPr>
          <w:i/>
          <w:szCs w:val="18"/>
        </w:rPr>
        <w:t xml:space="preserve">lienza e governance nelle politiche di aiuto allo sviluppo, </w:t>
      </w:r>
      <w:r>
        <w:rPr>
          <w:szCs w:val="18"/>
        </w:rPr>
        <w:t>Mimesis, Milano, 2018.</w:t>
      </w:r>
      <w:r w:rsidR="008F4592">
        <w:rPr>
          <w:szCs w:val="18"/>
        </w:rPr>
        <w:t xml:space="preserve"> </w:t>
      </w:r>
      <w:hyperlink r:id="rId7" w:history="1">
        <w:r w:rsidR="008F4592" w:rsidRPr="008F4592">
          <w:rPr>
            <w:rStyle w:val="Collegamentoipertestuale"/>
            <w:rFonts w:ascii="Times New Roman" w:hAnsi="Times New Roman"/>
            <w:i/>
            <w:szCs w:val="18"/>
          </w:rPr>
          <w:t>Acquista da VP</w:t>
        </w:r>
      </w:hyperlink>
    </w:p>
    <w:p w14:paraId="7CB046AB" w14:textId="77777777" w:rsidR="009A32C3" w:rsidRPr="009A32C3" w:rsidRDefault="009A32C3" w:rsidP="009A32C3">
      <w:pPr>
        <w:spacing w:before="240" w:after="120"/>
        <w:rPr>
          <w:b/>
          <w:i/>
          <w:sz w:val="18"/>
        </w:rPr>
      </w:pPr>
      <w:r>
        <w:rPr>
          <w:b/>
          <w:i/>
          <w:sz w:val="18"/>
        </w:rPr>
        <w:t>DIDATTICA DEL CORSO</w:t>
      </w:r>
    </w:p>
    <w:p w14:paraId="119414B2" w14:textId="77777777" w:rsidR="009A32C3" w:rsidRPr="009A32C3" w:rsidRDefault="009A32C3" w:rsidP="009A32C3">
      <w:pPr>
        <w:pStyle w:val="Testo2"/>
      </w:pPr>
      <w:r w:rsidRPr="009A32C3">
        <w:t>Lezioni in aula, approfondimenti individuali e lavori di gruppo.</w:t>
      </w:r>
    </w:p>
    <w:p w14:paraId="78EAACD4" w14:textId="77777777" w:rsidR="009A32C3" w:rsidRPr="009A32C3" w:rsidRDefault="009A32C3" w:rsidP="009A32C3">
      <w:pPr>
        <w:spacing w:before="240" w:after="120"/>
        <w:rPr>
          <w:b/>
          <w:i/>
          <w:sz w:val="18"/>
        </w:rPr>
      </w:pPr>
      <w:r>
        <w:rPr>
          <w:b/>
          <w:i/>
          <w:sz w:val="18"/>
        </w:rPr>
        <w:t>METODO E CRITERI DI VALUTAZIONE</w:t>
      </w:r>
    </w:p>
    <w:p w14:paraId="5DF53BBF" w14:textId="77777777" w:rsidR="009A32C3" w:rsidRPr="009A32C3" w:rsidRDefault="009A32C3" w:rsidP="009A32C3">
      <w:pPr>
        <w:pStyle w:val="Testo2"/>
      </w:pPr>
      <w:r w:rsidRPr="009A32C3">
        <w:t xml:space="preserve">Gli studenti frequentanti saranno invitati a svolgere alcuni approfondimenti individuali e di gruppo, comunque facoltativi. Nel primo semestre sarà proposta l’analisi di alcuni testi e report internazionali sui temi della globalizzazione, dello sviluppo e della cooperazione, a cui seguirà, da parte degli studenti, una presentazione orale (a gruppi) alla classe. Nel secondo semestre, ogni studente sarà invitato ad analizzare individualmente, seguendo una traccia proposta dal docente, uno specifico progetto di cooperazione allo sviluppo scelto dallo studente stesso. L’analisi del progetto si concluderà nella redazione di un report scritto (che potrà essere redatto in lingua italiana, inglese, francese o spagnola) e nella sua esposizione alla classe. Il report e le due esposizione orali saranno valutate dal docente e la media ponderata (attribuendo alla valutazione del report un peso doppio rispetto alla valutazione di ogni singola esposizione) delle tre prove determinerà il voto finale. In particolare, le esposizioni orali saranno valutate in base alla correttezza, alla chiarezza e all’efficacia comunicativa dell’esposizione stessa nonché alla capacità, da parte degli studenti, di individuare nell’ambito dei temi trattati gli elementi di maggiore rilevanza. Il report scritto sarà invece valutato in base alla qualità dei seguenti aspetti: analisi del contesto, descrizione del progetto (soggetti promotori, obiettivi, strumenti, azioni, fonti di finanziamento, budget), analisi dei risultati e delle potenzialità del progetto, analisi delle criticità del progetto, varietà ed esplicitazione delle fonti utilizzate per la redazione del report, chiarezza e correttezza sintattico-grammaticale dell’esposizione, veste grafica dell’elaborato. </w:t>
      </w:r>
    </w:p>
    <w:p w14:paraId="2401FC9C" w14:textId="77777777" w:rsidR="009A32C3" w:rsidRPr="009A32C3" w:rsidRDefault="009A32C3" w:rsidP="009A32C3">
      <w:pPr>
        <w:pStyle w:val="Testo2"/>
      </w:pPr>
      <w:r w:rsidRPr="009A32C3">
        <w:t>Gli studenti non frequentanti o quanti, pur avendo frequentato, non avranno svolto le attività proposte, saranno valutati attraverso un esame orale che verterà sui testi indicati nel presente programma. La valutazione della prova orale si baserà sulla pertinenza e correttezza delle risposte date rispetto alle domande; particolare rilevanza sarà attribuita alla conoscenza della corretta definizione dei concetti studiati nonché all’utilizzo appropriato degli stessi e più in generale della terminologia specifica di riferimento.</w:t>
      </w:r>
    </w:p>
    <w:p w14:paraId="7B44A790" w14:textId="77777777" w:rsidR="009A32C3" w:rsidRPr="009A32C3" w:rsidRDefault="009A32C3" w:rsidP="009A32C3">
      <w:pPr>
        <w:pStyle w:val="Testo2"/>
      </w:pPr>
      <w:r w:rsidRPr="009A32C3">
        <w:t>Ulteriori indicazioni circa le modalità di valutazione saranno date dal docente all’inizio delle lezioni o, per gli studenti non frequentanti, in occasione del ricevimento.</w:t>
      </w:r>
    </w:p>
    <w:p w14:paraId="13DD36AD" w14:textId="77777777" w:rsidR="009A32C3" w:rsidRPr="009A32C3" w:rsidRDefault="009A32C3" w:rsidP="009A32C3">
      <w:pPr>
        <w:spacing w:before="240" w:after="120" w:line="240" w:lineRule="exact"/>
        <w:rPr>
          <w:b/>
          <w:i/>
          <w:sz w:val="18"/>
        </w:rPr>
      </w:pPr>
      <w:r>
        <w:rPr>
          <w:b/>
          <w:i/>
          <w:sz w:val="18"/>
        </w:rPr>
        <w:t>AVVERTENZE E PREREQUISITI</w:t>
      </w:r>
    </w:p>
    <w:p w14:paraId="28874BF6" w14:textId="77777777" w:rsidR="009A32C3" w:rsidRPr="009A32C3" w:rsidRDefault="009A32C3" w:rsidP="009A32C3">
      <w:pPr>
        <w:pStyle w:val="Testo2"/>
      </w:pPr>
      <w:r w:rsidRPr="009A32C3">
        <w:t xml:space="preserve">L’insegnamento richiede la capacità di comprensione di testi scientifici redatti in lingua inglese. Si richiede altresì una buona conoscenza della storia contemporanea e della geografia politica nonché degli elementi di base dell’economia politica. </w:t>
      </w:r>
    </w:p>
    <w:p w14:paraId="6979F049" w14:textId="77777777" w:rsidR="009A32C3" w:rsidRPr="009A32C3" w:rsidRDefault="009A32C3" w:rsidP="009A32C3">
      <w:pPr>
        <w:pStyle w:val="Testo2"/>
      </w:pPr>
      <w:r w:rsidRPr="009A32C3">
        <w:lastRenderedPageBreak/>
        <w:t>Il Prof. Marco Caselli è disposto a seguire elaborati di tesi redatti anche in lingua inglese</w:t>
      </w:r>
      <w:r w:rsidR="002B221B">
        <w:t xml:space="preserve">, </w:t>
      </w:r>
      <w:r w:rsidRPr="009A32C3">
        <w:t>francese</w:t>
      </w:r>
      <w:r w:rsidR="002B221B">
        <w:t xml:space="preserve"> e spagnola.</w:t>
      </w:r>
    </w:p>
    <w:p w14:paraId="06040B25" w14:textId="77777777" w:rsidR="009A32C3" w:rsidRDefault="009A32C3" w:rsidP="009A32C3">
      <w:pPr>
        <w:pStyle w:val="Testo2"/>
      </w:pPr>
      <w:r w:rsidRPr="009A32C3">
        <w:t>Avvisi e comunicazioni relative al corso, agli esami e agli orari di ricevimento (es. rinvii o sospensioni) si potranno trovare sul sito internet dell’Università Cattolica, nella pagina del docente.</w:t>
      </w:r>
    </w:p>
    <w:p w14:paraId="642C501F" w14:textId="77777777" w:rsidR="009A32C3" w:rsidRPr="00E27CB9" w:rsidRDefault="009A32C3" w:rsidP="009A32C3">
      <w:pPr>
        <w:pStyle w:val="Testo2"/>
        <w:spacing w:before="120"/>
        <w:rPr>
          <w:i/>
        </w:rPr>
      </w:pPr>
      <w:r w:rsidRPr="00E27CB9">
        <w:rPr>
          <w:i/>
        </w:rPr>
        <w:t>Orario e luogo di ricevimento</w:t>
      </w:r>
    </w:p>
    <w:p w14:paraId="130AB29F" w14:textId="77777777" w:rsidR="009A32C3" w:rsidRPr="009A32C3" w:rsidRDefault="009A32C3" w:rsidP="009A32C3">
      <w:pPr>
        <w:pStyle w:val="Testo2"/>
      </w:pPr>
      <w:r w:rsidRPr="00E27CB9">
        <w:t xml:space="preserve">Il Prof. Marco Caselli riceve </w:t>
      </w:r>
      <w:r w:rsidR="001C5805">
        <w:t xml:space="preserve">gli studenti </w:t>
      </w:r>
      <w:r w:rsidRPr="00E27CB9">
        <w:t>nel suo ufficio, presso il Dipartimento di Sociologia. L’orario di ricevimento sarà comunicato all’inizio delle lezioni e pubblicato sulla pagina web del docente. In caso di esigenze particolari da parte degli studenti, si riceve anche su appuntamento in orari diversi da quelli comunicati.</w:t>
      </w:r>
    </w:p>
    <w:sectPr w:rsidR="009A32C3" w:rsidRPr="009A32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3C5C" w14:textId="77777777" w:rsidR="008F4592" w:rsidRDefault="008F4592" w:rsidP="008F4592">
      <w:pPr>
        <w:spacing w:line="240" w:lineRule="auto"/>
      </w:pPr>
      <w:r>
        <w:separator/>
      </w:r>
    </w:p>
  </w:endnote>
  <w:endnote w:type="continuationSeparator" w:id="0">
    <w:p w14:paraId="7F378751" w14:textId="77777777" w:rsidR="008F4592" w:rsidRDefault="008F4592" w:rsidP="008F45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D39C" w14:textId="77777777" w:rsidR="008F4592" w:rsidRDefault="008F4592" w:rsidP="008F4592">
      <w:pPr>
        <w:spacing w:line="240" w:lineRule="auto"/>
      </w:pPr>
      <w:r>
        <w:separator/>
      </w:r>
    </w:p>
  </w:footnote>
  <w:footnote w:type="continuationSeparator" w:id="0">
    <w:p w14:paraId="3278F70F" w14:textId="77777777" w:rsidR="008F4592" w:rsidRDefault="008F4592" w:rsidP="008F4592">
      <w:pPr>
        <w:spacing w:line="240" w:lineRule="auto"/>
      </w:pPr>
      <w:r>
        <w:continuationSeparator/>
      </w:r>
    </w:p>
  </w:footnote>
  <w:footnote w:id="1">
    <w:p w14:paraId="1D9962A9" w14:textId="0D1B3B9C" w:rsidR="008F4592" w:rsidRDefault="008F459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C3"/>
    <w:rsid w:val="0002452E"/>
    <w:rsid w:val="00040244"/>
    <w:rsid w:val="000457D0"/>
    <w:rsid w:val="00074F0F"/>
    <w:rsid w:val="000B2F7B"/>
    <w:rsid w:val="00101426"/>
    <w:rsid w:val="00187B99"/>
    <w:rsid w:val="001C5805"/>
    <w:rsid w:val="002014DD"/>
    <w:rsid w:val="00205022"/>
    <w:rsid w:val="00237670"/>
    <w:rsid w:val="0027079C"/>
    <w:rsid w:val="002B221B"/>
    <w:rsid w:val="002B6401"/>
    <w:rsid w:val="002D5E17"/>
    <w:rsid w:val="002F3D1C"/>
    <w:rsid w:val="004C1085"/>
    <w:rsid w:val="004D1217"/>
    <w:rsid w:val="004D6008"/>
    <w:rsid w:val="00640794"/>
    <w:rsid w:val="006F1772"/>
    <w:rsid w:val="008848B2"/>
    <w:rsid w:val="008942E7"/>
    <w:rsid w:val="008A1204"/>
    <w:rsid w:val="008F4592"/>
    <w:rsid w:val="008F60FE"/>
    <w:rsid w:val="00900CCA"/>
    <w:rsid w:val="00924B77"/>
    <w:rsid w:val="00940DA2"/>
    <w:rsid w:val="00972986"/>
    <w:rsid w:val="009A32C3"/>
    <w:rsid w:val="009E055C"/>
    <w:rsid w:val="00A74F6F"/>
    <w:rsid w:val="00AD7557"/>
    <w:rsid w:val="00B36567"/>
    <w:rsid w:val="00B50C5D"/>
    <w:rsid w:val="00B51253"/>
    <w:rsid w:val="00B525CC"/>
    <w:rsid w:val="00C15CBB"/>
    <w:rsid w:val="00D404F2"/>
    <w:rsid w:val="00E607E6"/>
    <w:rsid w:val="00E624D3"/>
    <w:rsid w:val="00FC5277"/>
    <w:rsid w:val="00FE7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B2A77"/>
  <w15:docId w15:val="{FCEA5F8B-99B0-4E92-961A-B26AB858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A32C3"/>
    <w:rPr>
      <w:color w:val="0563C1" w:themeColor="hyperlink"/>
      <w:u w:val="single"/>
    </w:rPr>
  </w:style>
  <w:style w:type="paragraph" w:styleId="Testonormale">
    <w:name w:val="Plain Text"/>
    <w:basedOn w:val="Normale"/>
    <w:link w:val="TestonormaleCarattere"/>
    <w:uiPriority w:val="99"/>
    <w:unhideWhenUsed/>
    <w:rsid w:val="00101426"/>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101426"/>
    <w:rPr>
      <w:rFonts w:ascii="Calibri" w:eastAsiaTheme="minorHAnsi" w:hAnsi="Calibri" w:cstheme="minorBidi"/>
      <w:sz w:val="22"/>
      <w:szCs w:val="21"/>
      <w:lang w:eastAsia="en-US"/>
    </w:rPr>
  </w:style>
  <w:style w:type="character" w:styleId="Collegamentovisitato">
    <w:name w:val="FollowedHyperlink"/>
    <w:basedOn w:val="Carpredefinitoparagrafo"/>
    <w:rsid w:val="00FE7B8E"/>
    <w:rPr>
      <w:color w:val="954F72" w:themeColor="followedHyperlink"/>
      <w:u w:val="single"/>
    </w:rPr>
  </w:style>
  <w:style w:type="character" w:styleId="Menzionenonrisolta">
    <w:name w:val="Unresolved Mention"/>
    <w:basedOn w:val="Carpredefinitoparagrafo"/>
    <w:uiPriority w:val="99"/>
    <w:semiHidden/>
    <w:unhideWhenUsed/>
    <w:rsid w:val="0002452E"/>
    <w:rPr>
      <w:color w:val="605E5C"/>
      <w:shd w:val="clear" w:color="auto" w:fill="E1DFDD"/>
    </w:rPr>
  </w:style>
  <w:style w:type="paragraph" w:styleId="Testonotaapidipagina">
    <w:name w:val="footnote text"/>
    <w:basedOn w:val="Normale"/>
    <w:link w:val="TestonotaapidipaginaCarattere"/>
    <w:semiHidden/>
    <w:unhideWhenUsed/>
    <w:rsid w:val="008F459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F4592"/>
  </w:style>
  <w:style w:type="character" w:styleId="Rimandonotaapidipagina">
    <w:name w:val="footnote reference"/>
    <w:basedOn w:val="Carpredefinitoparagrafo"/>
    <w:semiHidden/>
    <w:unhideWhenUsed/>
    <w:rsid w:val="008F4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serena-marceno/critica-alla-cooperazione-neoliberale-resilienza-e-governance-nelle-politiche-di-aiuto-allo-sviluppo-9788857551685-68398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447F-EBED-40BE-9B3A-8462C5CB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753</Words>
  <Characters>5062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2023-05-08T09:39:00Z</dcterms:created>
  <dcterms:modified xsi:type="dcterms:W3CDTF">2023-07-05T12:01:00Z</dcterms:modified>
</cp:coreProperties>
</file>