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6938" w14:textId="42CBFD3D" w:rsidR="0027780B" w:rsidRPr="00317626" w:rsidRDefault="0027780B" w:rsidP="00F42BF5">
      <w:pPr>
        <w:pStyle w:val="Titolo1"/>
      </w:pPr>
      <w:r w:rsidRPr="00317626">
        <w:t>Laboratorio su Etica nel business ieri, oggi e domani: CSR e sostenibilità</w:t>
      </w:r>
    </w:p>
    <w:p w14:paraId="48955E89" w14:textId="44C7EF3A" w:rsidR="0027780B" w:rsidRPr="00317626" w:rsidRDefault="00F03A6B" w:rsidP="00F42BF5">
      <w:pPr>
        <w:pStyle w:val="Titolo2"/>
      </w:pPr>
      <w:r>
        <w:t>Prof.</w:t>
      </w:r>
      <w:r w:rsidR="00297B28">
        <w:t xml:space="preserve">ssa </w:t>
      </w:r>
      <w:r w:rsidR="0027780B" w:rsidRPr="00317626">
        <w:t>Katia Saro</w:t>
      </w:r>
    </w:p>
    <w:p w14:paraId="25589BC4" w14:textId="77777777" w:rsidR="002D5E17" w:rsidRPr="00B41059" w:rsidRDefault="0027780B" w:rsidP="00F42BF5">
      <w:pPr>
        <w:spacing w:before="240" w:after="120" w:line="240" w:lineRule="exact"/>
        <w:rPr>
          <w:b/>
          <w:sz w:val="18"/>
          <w:szCs w:val="18"/>
        </w:rPr>
      </w:pPr>
      <w:r w:rsidRPr="00B41059">
        <w:rPr>
          <w:b/>
          <w:i/>
          <w:sz w:val="18"/>
          <w:szCs w:val="18"/>
        </w:rPr>
        <w:t>OBIETTIVO DEL CORSO E RISULTATI DI APPRENDIMENTO ATTESI</w:t>
      </w:r>
    </w:p>
    <w:p w14:paraId="16BD9F34" w14:textId="0357FA9F" w:rsidR="00104FA0" w:rsidRPr="00B41059" w:rsidRDefault="00104FA0" w:rsidP="00B41059">
      <w:pPr>
        <w:spacing w:line="240" w:lineRule="exact"/>
        <w:rPr>
          <w:rFonts w:eastAsia="Calibri"/>
          <w:i/>
          <w:iCs/>
          <w:szCs w:val="20"/>
          <w:lang w:eastAsia="en-US"/>
        </w:rPr>
      </w:pPr>
      <w:r w:rsidRPr="00B41059">
        <w:rPr>
          <w:rFonts w:eastAsia="Calibri"/>
          <w:b/>
          <w:bCs/>
          <w:i/>
          <w:iCs/>
          <w:szCs w:val="20"/>
          <w:lang w:eastAsia="en-US"/>
        </w:rPr>
        <w:t>Obiettivi del corso</w:t>
      </w:r>
    </w:p>
    <w:p w14:paraId="676078DE" w14:textId="567D0F37" w:rsidR="00507FAA" w:rsidRPr="00A13539" w:rsidRDefault="00B40D23" w:rsidP="00F03A6B">
      <w:pPr>
        <w:spacing w:line="240" w:lineRule="exact"/>
        <w:rPr>
          <w:rFonts w:eastAsia="Calibri"/>
          <w:szCs w:val="20"/>
          <w:lang w:eastAsia="en-US"/>
        </w:rPr>
      </w:pPr>
      <w:r w:rsidRPr="00A13539">
        <w:rPr>
          <w:rFonts w:eastAsia="Calibri"/>
          <w:szCs w:val="20"/>
          <w:lang w:eastAsia="en-US"/>
        </w:rPr>
        <w:t>L’insegnamento</w:t>
      </w:r>
      <w:r w:rsidR="0027780B" w:rsidRPr="00A13539">
        <w:rPr>
          <w:rFonts w:eastAsia="Calibri"/>
          <w:szCs w:val="20"/>
          <w:lang w:eastAsia="en-US"/>
        </w:rPr>
        <w:t xml:space="preserve"> si propone di </w:t>
      </w:r>
      <w:r w:rsidRPr="00A13539">
        <w:rPr>
          <w:rFonts w:eastAsia="Calibri"/>
          <w:szCs w:val="20"/>
          <w:lang w:eastAsia="en-US"/>
        </w:rPr>
        <w:t>fornire</w:t>
      </w:r>
      <w:r w:rsidR="0027780B" w:rsidRPr="00A13539">
        <w:rPr>
          <w:rFonts w:eastAsia="Calibri"/>
          <w:szCs w:val="20"/>
          <w:lang w:eastAsia="en-US"/>
        </w:rPr>
        <w:t xml:space="preserve"> una </w:t>
      </w:r>
      <w:r w:rsidRPr="00A13539">
        <w:rPr>
          <w:rFonts w:eastAsia="Calibri"/>
          <w:szCs w:val="20"/>
          <w:lang w:eastAsia="en-US"/>
        </w:rPr>
        <w:t>comprensione generale della</w:t>
      </w:r>
      <w:r w:rsidR="0027780B" w:rsidRPr="00A13539">
        <w:rPr>
          <w:rFonts w:eastAsia="Calibri"/>
          <w:szCs w:val="20"/>
          <w:lang w:eastAsia="en-US"/>
        </w:rPr>
        <w:t xml:space="preserve"> </w:t>
      </w:r>
      <w:r w:rsidR="0027780B" w:rsidRPr="00A13539">
        <w:rPr>
          <w:rFonts w:eastAsia="Calibri"/>
          <w:i/>
          <w:szCs w:val="20"/>
          <w:lang w:eastAsia="en-US"/>
        </w:rPr>
        <w:t>business ethics</w:t>
      </w:r>
      <w:r w:rsidR="0027780B" w:rsidRPr="00A13539">
        <w:rPr>
          <w:rFonts w:eastAsia="Calibri"/>
          <w:szCs w:val="20"/>
          <w:lang w:eastAsia="en-US"/>
        </w:rPr>
        <w:t xml:space="preserve"> quale condizione imprescindibile per uno sviluppo economico, sociale e ambientale sostenibile. </w:t>
      </w:r>
      <w:r w:rsidR="00DF739E" w:rsidRPr="00A13539">
        <w:rPr>
          <w:rFonts w:eastAsia="Calibri"/>
          <w:szCs w:val="20"/>
          <w:lang w:eastAsia="en-US"/>
        </w:rPr>
        <w:t>Il corso si propone di introdurre lo studente / la studentessa</w:t>
      </w:r>
      <w:r w:rsidR="00507FAA" w:rsidRPr="00A13539">
        <w:rPr>
          <w:rFonts w:eastAsia="Calibri"/>
          <w:szCs w:val="20"/>
          <w:lang w:eastAsia="en-US"/>
        </w:rPr>
        <w:t xml:space="preserve">: </w:t>
      </w:r>
    </w:p>
    <w:p w14:paraId="60C044FD" w14:textId="77777777" w:rsidR="00507FAA" w:rsidRPr="00A13539" w:rsidRDefault="0027780B" w:rsidP="00F03A6B">
      <w:pPr>
        <w:pStyle w:val="Paragrafoelenco"/>
        <w:numPr>
          <w:ilvl w:val="0"/>
          <w:numId w:val="8"/>
        </w:numPr>
        <w:spacing w:line="240" w:lineRule="exact"/>
        <w:rPr>
          <w:b/>
          <w:bCs/>
          <w:szCs w:val="20"/>
        </w:rPr>
      </w:pPr>
      <w:r w:rsidRPr="00A13539">
        <w:rPr>
          <w:rFonts w:eastAsia="Calibri"/>
          <w:szCs w:val="20"/>
          <w:lang w:eastAsia="en-US"/>
        </w:rPr>
        <w:t xml:space="preserve">storia ed evoluzione della </w:t>
      </w:r>
      <w:r w:rsidRPr="00A13539">
        <w:rPr>
          <w:rFonts w:eastAsia="Calibri"/>
          <w:i/>
          <w:szCs w:val="20"/>
          <w:lang w:eastAsia="en-US"/>
        </w:rPr>
        <w:t xml:space="preserve">Corporate Social </w:t>
      </w:r>
      <w:proofErr w:type="spellStart"/>
      <w:r w:rsidRPr="00A13539">
        <w:rPr>
          <w:rFonts w:eastAsia="Calibri"/>
          <w:i/>
          <w:szCs w:val="20"/>
          <w:lang w:eastAsia="en-US"/>
        </w:rPr>
        <w:t>Responsibility</w:t>
      </w:r>
      <w:proofErr w:type="spellEnd"/>
      <w:r w:rsidR="00507FAA" w:rsidRPr="00A13539">
        <w:rPr>
          <w:rFonts w:eastAsia="Calibri"/>
          <w:i/>
          <w:szCs w:val="20"/>
          <w:lang w:eastAsia="en-US"/>
        </w:rPr>
        <w:t xml:space="preserve"> e Corporate </w:t>
      </w:r>
      <w:proofErr w:type="spellStart"/>
      <w:r w:rsidR="00507FAA" w:rsidRPr="00A13539">
        <w:rPr>
          <w:rFonts w:eastAsia="Calibri"/>
          <w:i/>
          <w:szCs w:val="20"/>
          <w:lang w:eastAsia="en-US"/>
        </w:rPr>
        <w:t>Shared</w:t>
      </w:r>
      <w:proofErr w:type="spellEnd"/>
      <w:r w:rsidR="00507FAA" w:rsidRPr="00A13539">
        <w:rPr>
          <w:rFonts w:eastAsia="Calibri"/>
          <w:i/>
          <w:szCs w:val="20"/>
          <w:lang w:eastAsia="en-US"/>
        </w:rPr>
        <w:t xml:space="preserve"> Value</w:t>
      </w:r>
      <w:r w:rsidRPr="00A13539">
        <w:rPr>
          <w:rFonts w:eastAsia="Calibri"/>
          <w:szCs w:val="20"/>
          <w:lang w:eastAsia="en-US"/>
        </w:rPr>
        <w:t xml:space="preserve">; </w:t>
      </w:r>
    </w:p>
    <w:p w14:paraId="26549320" w14:textId="78A7DF02" w:rsidR="008A6FAF" w:rsidRPr="00A13539" w:rsidRDefault="008A6FAF" w:rsidP="008A6FAF">
      <w:pPr>
        <w:pStyle w:val="Paragrafoelenco"/>
        <w:numPr>
          <w:ilvl w:val="0"/>
          <w:numId w:val="8"/>
        </w:numPr>
        <w:spacing w:line="240" w:lineRule="exact"/>
        <w:rPr>
          <w:b/>
          <w:bCs/>
          <w:szCs w:val="20"/>
        </w:rPr>
      </w:pPr>
      <w:r w:rsidRPr="00A13539">
        <w:rPr>
          <w:rFonts w:eastAsia="Calibri"/>
          <w:szCs w:val="20"/>
          <w:lang w:eastAsia="en-US"/>
        </w:rPr>
        <w:t>attuale scenario di attuazione della sostenibilità da parte delle imprese, in termini ambientali, sociali e di rispetto dei diritti umani</w:t>
      </w:r>
    </w:p>
    <w:p w14:paraId="1BCBFA70" w14:textId="10894FA6" w:rsidR="00104FA0" w:rsidRPr="0037608F" w:rsidRDefault="002D2E79" w:rsidP="00104FA0">
      <w:pPr>
        <w:pStyle w:val="Paragrafoelenco"/>
        <w:numPr>
          <w:ilvl w:val="0"/>
          <w:numId w:val="8"/>
        </w:numPr>
        <w:spacing w:line="240" w:lineRule="exact"/>
        <w:rPr>
          <w:b/>
          <w:bCs/>
          <w:szCs w:val="20"/>
        </w:rPr>
      </w:pPr>
      <w:r w:rsidRPr="00A13539">
        <w:rPr>
          <w:rFonts w:eastAsia="Calibri"/>
          <w:szCs w:val="20"/>
          <w:lang w:eastAsia="en-US"/>
        </w:rPr>
        <w:t xml:space="preserve">la comunicazione della sostenibilità aziendale, reportistica e </w:t>
      </w:r>
      <w:r w:rsidR="00104FA0" w:rsidRPr="00A13539">
        <w:rPr>
          <w:rFonts w:eastAsia="Calibri"/>
          <w:szCs w:val="20"/>
          <w:lang w:eastAsia="en-US"/>
        </w:rPr>
        <w:t>rischio di greenwashing</w:t>
      </w:r>
    </w:p>
    <w:p w14:paraId="3AF8DDDF" w14:textId="46E71943" w:rsidR="0037608F" w:rsidRPr="00A13539" w:rsidRDefault="00327F74" w:rsidP="00104FA0">
      <w:pPr>
        <w:pStyle w:val="Paragrafoelenco"/>
        <w:numPr>
          <w:ilvl w:val="0"/>
          <w:numId w:val="8"/>
        </w:numPr>
        <w:spacing w:line="240" w:lineRule="exact"/>
        <w:rPr>
          <w:b/>
          <w:bCs/>
          <w:szCs w:val="20"/>
        </w:rPr>
      </w:pPr>
      <w:r>
        <w:rPr>
          <w:rFonts w:eastAsia="Calibri"/>
          <w:szCs w:val="20"/>
          <w:lang w:eastAsia="en-US"/>
        </w:rPr>
        <w:t>capacità di valutazione della sostenibilità aziendale</w:t>
      </w:r>
    </w:p>
    <w:p w14:paraId="62E4C60A" w14:textId="33B0C356" w:rsidR="00270E85" w:rsidRPr="00B41059" w:rsidRDefault="00270E85" w:rsidP="00B41059">
      <w:pPr>
        <w:spacing w:line="240" w:lineRule="exact"/>
        <w:rPr>
          <w:b/>
          <w:bCs/>
          <w:szCs w:val="20"/>
        </w:rPr>
      </w:pPr>
      <w:r w:rsidRPr="00B41059">
        <w:rPr>
          <w:b/>
          <w:bCs/>
          <w:szCs w:val="20"/>
        </w:rPr>
        <w:t>Risultati di apprendimento attesi</w:t>
      </w:r>
    </w:p>
    <w:p w14:paraId="4F984053" w14:textId="2E837618" w:rsidR="00327F74" w:rsidRPr="00B41059" w:rsidRDefault="00327F74" w:rsidP="00B41059">
      <w:pPr>
        <w:spacing w:line="240" w:lineRule="exact"/>
        <w:rPr>
          <w:b/>
          <w:bCs/>
          <w:szCs w:val="20"/>
        </w:rPr>
      </w:pPr>
      <w:r w:rsidRPr="00B41059">
        <w:rPr>
          <w:i/>
          <w:iCs/>
          <w:szCs w:val="20"/>
        </w:rPr>
        <w:t>Conoscenza e comprensione</w:t>
      </w:r>
    </w:p>
    <w:p w14:paraId="40A92FB6" w14:textId="4DE7D3BF" w:rsidR="00137E61" w:rsidRDefault="00137E61" w:rsidP="00137E61">
      <w:pPr>
        <w:spacing w:line="240" w:lineRule="exact"/>
        <w:rPr>
          <w:szCs w:val="20"/>
        </w:rPr>
      </w:pPr>
      <w:r w:rsidRPr="00137E61">
        <w:rPr>
          <w:szCs w:val="20"/>
        </w:rPr>
        <w:t xml:space="preserve">Al termine del corso gli studenti/le studentesse </w:t>
      </w:r>
      <w:r w:rsidR="00855874">
        <w:rPr>
          <w:szCs w:val="20"/>
        </w:rPr>
        <w:t>conosceranno</w:t>
      </w:r>
      <w:r w:rsidRPr="00137E61">
        <w:rPr>
          <w:szCs w:val="20"/>
        </w:rPr>
        <w:t>:</w:t>
      </w:r>
    </w:p>
    <w:p w14:paraId="1F18AE9D" w14:textId="1AE42ED1" w:rsidR="00137E61" w:rsidRDefault="00855874" w:rsidP="00137E61">
      <w:pPr>
        <w:pStyle w:val="Paragrafoelenco"/>
        <w:numPr>
          <w:ilvl w:val="0"/>
          <w:numId w:val="12"/>
        </w:numPr>
        <w:spacing w:line="240" w:lineRule="exact"/>
        <w:rPr>
          <w:szCs w:val="20"/>
        </w:rPr>
      </w:pPr>
      <w:r>
        <w:rPr>
          <w:szCs w:val="20"/>
        </w:rPr>
        <w:t>i</w:t>
      </w:r>
      <w:r w:rsidR="00137E61">
        <w:rPr>
          <w:szCs w:val="20"/>
        </w:rPr>
        <w:t>l concetto di</w:t>
      </w:r>
      <w:r>
        <w:rPr>
          <w:szCs w:val="20"/>
        </w:rPr>
        <w:t>:</w:t>
      </w:r>
      <w:r w:rsidR="00137E61">
        <w:rPr>
          <w:szCs w:val="20"/>
        </w:rPr>
        <w:t xml:space="preserve"> business </w:t>
      </w:r>
      <w:proofErr w:type="spellStart"/>
      <w:r w:rsidR="00137E61">
        <w:rPr>
          <w:szCs w:val="20"/>
        </w:rPr>
        <w:t>ethits</w:t>
      </w:r>
      <w:proofErr w:type="spellEnd"/>
      <w:r w:rsidR="00137E61">
        <w:rPr>
          <w:szCs w:val="20"/>
        </w:rPr>
        <w:t xml:space="preserve">, Corporate Social </w:t>
      </w:r>
      <w:proofErr w:type="spellStart"/>
      <w:r w:rsidR="00137E61">
        <w:rPr>
          <w:szCs w:val="20"/>
        </w:rPr>
        <w:t>Responsibility</w:t>
      </w:r>
      <w:proofErr w:type="spellEnd"/>
      <w:r w:rsidR="00137E61">
        <w:rPr>
          <w:szCs w:val="20"/>
        </w:rPr>
        <w:t xml:space="preserve">, Corporate </w:t>
      </w:r>
      <w:proofErr w:type="spellStart"/>
      <w:r w:rsidR="00137E61">
        <w:rPr>
          <w:szCs w:val="20"/>
        </w:rPr>
        <w:t>Shared</w:t>
      </w:r>
      <w:proofErr w:type="spellEnd"/>
      <w:r w:rsidR="00137E61">
        <w:rPr>
          <w:szCs w:val="20"/>
        </w:rPr>
        <w:t xml:space="preserve"> Value, </w:t>
      </w:r>
      <w:r w:rsidR="00654DAA">
        <w:rPr>
          <w:szCs w:val="20"/>
        </w:rPr>
        <w:t>criteri ESG (Environment, Social, Governance)</w:t>
      </w:r>
      <w:r w:rsidR="00981931">
        <w:rPr>
          <w:szCs w:val="20"/>
        </w:rPr>
        <w:t>;</w:t>
      </w:r>
    </w:p>
    <w:p w14:paraId="40AEE89F" w14:textId="46C4D973" w:rsidR="00654DAA" w:rsidRDefault="00855874" w:rsidP="00137E61">
      <w:pPr>
        <w:pStyle w:val="Paragrafoelenco"/>
        <w:numPr>
          <w:ilvl w:val="0"/>
          <w:numId w:val="12"/>
        </w:numPr>
        <w:spacing w:line="240" w:lineRule="exact"/>
        <w:rPr>
          <w:szCs w:val="20"/>
        </w:rPr>
      </w:pPr>
      <w:r>
        <w:rPr>
          <w:szCs w:val="20"/>
        </w:rPr>
        <w:t>modelli di gestione della sostenibilità aziendale</w:t>
      </w:r>
      <w:r w:rsidR="00981931">
        <w:rPr>
          <w:szCs w:val="20"/>
        </w:rPr>
        <w:t>;</w:t>
      </w:r>
    </w:p>
    <w:p w14:paraId="5D307C7A" w14:textId="08D6F602" w:rsidR="00981931" w:rsidRDefault="00981931" w:rsidP="00137E61">
      <w:pPr>
        <w:pStyle w:val="Paragrafoelenco"/>
        <w:numPr>
          <w:ilvl w:val="0"/>
          <w:numId w:val="12"/>
        </w:numPr>
        <w:spacing w:line="240" w:lineRule="exact"/>
        <w:rPr>
          <w:szCs w:val="20"/>
        </w:rPr>
      </w:pPr>
      <w:r>
        <w:rPr>
          <w:szCs w:val="20"/>
        </w:rPr>
        <w:t>stakeholder management e materialità;</w:t>
      </w:r>
    </w:p>
    <w:p w14:paraId="0D7A4850" w14:textId="5981DABE" w:rsidR="00981931" w:rsidRDefault="002170BC" w:rsidP="00137E61">
      <w:pPr>
        <w:pStyle w:val="Paragrafoelenco"/>
        <w:numPr>
          <w:ilvl w:val="0"/>
          <w:numId w:val="12"/>
        </w:numPr>
        <w:spacing w:line="240" w:lineRule="exact"/>
        <w:rPr>
          <w:szCs w:val="20"/>
        </w:rPr>
      </w:pPr>
      <w:r>
        <w:rPr>
          <w:szCs w:val="20"/>
        </w:rPr>
        <w:t xml:space="preserve">come </w:t>
      </w:r>
      <w:r w:rsidR="00332CAE">
        <w:rPr>
          <w:szCs w:val="20"/>
        </w:rPr>
        <w:t>le aziende possono gestire</w:t>
      </w:r>
      <w:r>
        <w:rPr>
          <w:szCs w:val="20"/>
        </w:rPr>
        <w:t xml:space="preserve"> i temi ambientali, sociali e </w:t>
      </w:r>
      <w:r w:rsidR="00332CAE">
        <w:rPr>
          <w:szCs w:val="20"/>
        </w:rPr>
        <w:t>i</w:t>
      </w:r>
      <w:r>
        <w:rPr>
          <w:szCs w:val="20"/>
        </w:rPr>
        <w:t xml:space="preserve"> diritti umani </w:t>
      </w:r>
    </w:p>
    <w:p w14:paraId="54B8EEE2" w14:textId="1AD9FE87" w:rsidR="00AA4628" w:rsidRDefault="00332CAE" w:rsidP="00AA4628">
      <w:pPr>
        <w:pStyle w:val="Paragrafoelenco"/>
        <w:numPr>
          <w:ilvl w:val="0"/>
          <w:numId w:val="12"/>
        </w:numPr>
        <w:spacing w:line="240" w:lineRule="exact"/>
        <w:rPr>
          <w:szCs w:val="20"/>
        </w:rPr>
      </w:pPr>
      <w:r>
        <w:rPr>
          <w:szCs w:val="20"/>
        </w:rPr>
        <w:t xml:space="preserve">gli standard e le </w:t>
      </w:r>
      <w:r w:rsidR="00AA4628">
        <w:rPr>
          <w:szCs w:val="20"/>
        </w:rPr>
        <w:t>regole di reportistica della sostenibilità</w:t>
      </w:r>
    </w:p>
    <w:p w14:paraId="63C8491A" w14:textId="775D843F" w:rsidR="00AA4628" w:rsidRDefault="00AA4628" w:rsidP="00AA4628">
      <w:pPr>
        <w:pStyle w:val="Paragrafoelenco"/>
        <w:numPr>
          <w:ilvl w:val="0"/>
          <w:numId w:val="12"/>
        </w:numPr>
        <w:spacing w:line="240" w:lineRule="exact"/>
        <w:rPr>
          <w:szCs w:val="20"/>
        </w:rPr>
      </w:pPr>
      <w:r>
        <w:rPr>
          <w:szCs w:val="20"/>
        </w:rPr>
        <w:t>il concetto di greenwashing e i rischi per le aziende</w:t>
      </w:r>
    </w:p>
    <w:p w14:paraId="723595B6" w14:textId="3C5C8792" w:rsidR="008229FA" w:rsidRDefault="008229FA" w:rsidP="009202CB">
      <w:pPr>
        <w:pStyle w:val="Paragrafoelenco"/>
        <w:numPr>
          <w:ilvl w:val="0"/>
          <w:numId w:val="12"/>
        </w:numPr>
        <w:spacing w:line="240" w:lineRule="exact"/>
        <w:rPr>
          <w:szCs w:val="20"/>
        </w:rPr>
      </w:pPr>
      <w:r>
        <w:rPr>
          <w:szCs w:val="20"/>
        </w:rPr>
        <w:t>le certificazioni collegate alla sostenibilità</w:t>
      </w:r>
    </w:p>
    <w:p w14:paraId="2D043953" w14:textId="381449D9" w:rsidR="00384BA7" w:rsidRDefault="00DD570F" w:rsidP="009202CB">
      <w:pPr>
        <w:pStyle w:val="Paragrafoelenco"/>
        <w:numPr>
          <w:ilvl w:val="0"/>
          <w:numId w:val="12"/>
        </w:numPr>
        <w:spacing w:line="240" w:lineRule="exact"/>
        <w:rPr>
          <w:szCs w:val="20"/>
        </w:rPr>
      </w:pPr>
      <w:r>
        <w:rPr>
          <w:szCs w:val="20"/>
        </w:rPr>
        <w:t xml:space="preserve">l’impatto della finanza sostenibile </w:t>
      </w:r>
    </w:p>
    <w:p w14:paraId="0A1E0CE8" w14:textId="0F3145F8" w:rsidR="009202CB" w:rsidRDefault="009202CB" w:rsidP="009202CB">
      <w:pPr>
        <w:pStyle w:val="Paragrafoelenco"/>
        <w:numPr>
          <w:ilvl w:val="0"/>
          <w:numId w:val="12"/>
        </w:numPr>
        <w:spacing w:line="240" w:lineRule="exact"/>
        <w:rPr>
          <w:szCs w:val="20"/>
        </w:rPr>
      </w:pPr>
      <w:r>
        <w:rPr>
          <w:szCs w:val="20"/>
        </w:rPr>
        <w:t>il ruolo delle organizzazioni internazionali, delle ONG</w:t>
      </w:r>
      <w:r w:rsidR="00384BA7">
        <w:rPr>
          <w:szCs w:val="20"/>
        </w:rPr>
        <w:t xml:space="preserve"> e </w:t>
      </w:r>
      <w:r>
        <w:rPr>
          <w:szCs w:val="20"/>
        </w:rPr>
        <w:t>dei media</w:t>
      </w:r>
    </w:p>
    <w:p w14:paraId="7E0433A0" w14:textId="0D2BB8E2" w:rsidR="00327F74" w:rsidRPr="00B41059" w:rsidRDefault="00327F74" w:rsidP="00B41059">
      <w:pPr>
        <w:spacing w:line="240" w:lineRule="exact"/>
        <w:rPr>
          <w:b/>
          <w:bCs/>
          <w:szCs w:val="20"/>
        </w:rPr>
      </w:pPr>
      <w:r w:rsidRPr="00B41059">
        <w:rPr>
          <w:i/>
          <w:iCs/>
          <w:szCs w:val="20"/>
        </w:rPr>
        <w:t>Capacità di applicare conoscenza e comprensione</w:t>
      </w:r>
    </w:p>
    <w:p w14:paraId="0DA3A86F" w14:textId="31AF823C" w:rsidR="00137E61" w:rsidRDefault="00137E61" w:rsidP="00137E61">
      <w:pPr>
        <w:spacing w:line="240" w:lineRule="exact"/>
        <w:rPr>
          <w:szCs w:val="20"/>
        </w:rPr>
      </w:pPr>
      <w:r w:rsidRPr="00A13539">
        <w:rPr>
          <w:szCs w:val="20"/>
        </w:rPr>
        <w:t>Al termine del corso gli studenti</w:t>
      </w:r>
      <w:r>
        <w:rPr>
          <w:szCs w:val="20"/>
        </w:rPr>
        <w:t>/le studentesse</w:t>
      </w:r>
      <w:r w:rsidRPr="00A13539">
        <w:rPr>
          <w:szCs w:val="20"/>
        </w:rPr>
        <w:t xml:space="preserve"> avranno imparato</w:t>
      </w:r>
      <w:r>
        <w:rPr>
          <w:szCs w:val="20"/>
        </w:rPr>
        <w:t>:</w:t>
      </w:r>
    </w:p>
    <w:p w14:paraId="5A8174BA" w14:textId="77777777" w:rsidR="00137E61" w:rsidRPr="00137E61" w:rsidRDefault="00137E61" w:rsidP="00137E61">
      <w:pPr>
        <w:pStyle w:val="Paragrafoelenco"/>
        <w:numPr>
          <w:ilvl w:val="0"/>
          <w:numId w:val="12"/>
        </w:numPr>
        <w:spacing w:line="240" w:lineRule="exact"/>
        <w:rPr>
          <w:szCs w:val="20"/>
        </w:rPr>
      </w:pPr>
      <w:r w:rsidRPr="00137E61">
        <w:rPr>
          <w:szCs w:val="20"/>
        </w:rPr>
        <w:t>ad analizzare la documentazione relativa agli aspetti di sostenibilità delle imprese e la loro reportistica;</w:t>
      </w:r>
    </w:p>
    <w:p w14:paraId="3367EB92" w14:textId="77777777" w:rsidR="00137E61" w:rsidRPr="00137E61" w:rsidRDefault="00137E61" w:rsidP="00137E61">
      <w:pPr>
        <w:pStyle w:val="Paragrafoelenco"/>
        <w:numPr>
          <w:ilvl w:val="0"/>
          <w:numId w:val="12"/>
        </w:numPr>
        <w:spacing w:line="240" w:lineRule="exact"/>
        <w:rPr>
          <w:szCs w:val="20"/>
        </w:rPr>
      </w:pPr>
      <w:r w:rsidRPr="00137E61">
        <w:rPr>
          <w:szCs w:val="20"/>
        </w:rPr>
        <w:t>a valutare la comunicazione, in modalità organica e critica, individuando i casi di greenwashing;</w:t>
      </w:r>
    </w:p>
    <w:p w14:paraId="3341F4DE" w14:textId="480545ED" w:rsidR="00327F74" w:rsidRDefault="00137E61" w:rsidP="009202CB">
      <w:pPr>
        <w:pStyle w:val="Paragrafoelenco"/>
        <w:numPr>
          <w:ilvl w:val="0"/>
          <w:numId w:val="12"/>
        </w:numPr>
        <w:spacing w:line="240" w:lineRule="exact"/>
        <w:rPr>
          <w:szCs w:val="20"/>
        </w:rPr>
      </w:pPr>
      <w:r w:rsidRPr="00137E61">
        <w:rPr>
          <w:szCs w:val="20"/>
        </w:rPr>
        <w:t>saranno quindi in grado di effettuare una valutazione complessiva dell’impresa da un punto di vista della sostenibilità.</w:t>
      </w:r>
    </w:p>
    <w:p w14:paraId="4CECCB59" w14:textId="0EC19D42" w:rsidR="00327F74" w:rsidRPr="00B41059" w:rsidRDefault="00137E61" w:rsidP="00B41059">
      <w:pPr>
        <w:spacing w:line="240" w:lineRule="exact"/>
        <w:rPr>
          <w:i/>
          <w:iCs/>
          <w:szCs w:val="20"/>
        </w:rPr>
      </w:pPr>
      <w:r w:rsidRPr="00B41059">
        <w:rPr>
          <w:i/>
          <w:iCs/>
          <w:szCs w:val="20"/>
        </w:rPr>
        <w:t>“Autonomia di giudizio”, “Abilità comunicative” e “Capacità di apprendimento”</w:t>
      </w:r>
    </w:p>
    <w:p w14:paraId="0B2CBCD1" w14:textId="73B73C31" w:rsidR="00461F3C" w:rsidRPr="00461F3C" w:rsidRDefault="00461F3C" w:rsidP="00461F3C">
      <w:pPr>
        <w:spacing w:line="240" w:lineRule="exact"/>
        <w:rPr>
          <w:szCs w:val="20"/>
        </w:rPr>
      </w:pPr>
      <w:r w:rsidRPr="00461F3C">
        <w:rPr>
          <w:szCs w:val="20"/>
        </w:rPr>
        <w:t xml:space="preserve">Al termine del corso gli studenti/le studentesse </w:t>
      </w:r>
      <w:r>
        <w:rPr>
          <w:szCs w:val="20"/>
        </w:rPr>
        <w:t>saranno in grado</w:t>
      </w:r>
      <w:r w:rsidRPr="00461F3C">
        <w:rPr>
          <w:szCs w:val="20"/>
        </w:rPr>
        <w:t>:</w:t>
      </w:r>
    </w:p>
    <w:p w14:paraId="0A51BB69" w14:textId="380E20FE" w:rsidR="00461F3C" w:rsidRPr="006A2CC7" w:rsidRDefault="00461F3C" w:rsidP="00461F3C">
      <w:pPr>
        <w:pStyle w:val="Paragrafoelenco"/>
        <w:numPr>
          <w:ilvl w:val="0"/>
          <w:numId w:val="13"/>
        </w:numPr>
        <w:spacing w:line="240" w:lineRule="exact"/>
        <w:rPr>
          <w:i/>
          <w:iCs/>
          <w:szCs w:val="20"/>
        </w:rPr>
      </w:pPr>
      <w:r>
        <w:rPr>
          <w:szCs w:val="20"/>
        </w:rPr>
        <w:lastRenderedPageBreak/>
        <w:t xml:space="preserve">di </w:t>
      </w:r>
      <w:r w:rsidR="006A2CC7">
        <w:rPr>
          <w:szCs w:val="20"/>
        </w:rPr>
        <w:t>individuare le fonti di informazioni utili per una analisi critica della sostenibilità aziendale</w:t>
      </w:r>
    </w:p>
    <w:p w14:paraId="5ACCDA2C" w14:textId="44BEAD68" w:rsidR="006A2CC7" w:rsidRPr="002C4B05" w:rsidRDefault="002C4B05" w:rsidP="00461F3C">
      <w:pPr>
        <w:pStyle w:val="Paragrafoelenco"/>
        <w:numPr>
          <w:ilvl w:val="0"/>
          <w:numId w:val="13"/>
        </w:numPr>
        <w:spacing w:line="240" w:lineRule="exact"/>
        <w:rPr>
          <w:i/>
          <w:iCs/>
          <w:szCs w:val="20"/>
        </w:rPr>
      </w:pPr>
      <w:r>
        <w:rPr>
          <w:szCs w:val="20"/>
        </w:rPr>
        <w:t>scegliere gli strumenti adatti per una corretta gestione della sostenibilità aziendale</w:t>
      </w:r>
    </w:p>
    <w:p w14:paraId="021F2DE2" w14:textId="597BE53F" w:rsidR="002C4B05" w:rsidRPr="004809EF" w:rsidRDefault="004809EF" w:rsidP="00461F3C">
      <w:pPr>
        <w:pStyle w:val="Paragrafoelenco"/>
        <w:numPr>
          <w:ilvl w:val="0"/>
          <w:numId w:val="13"/>
        </w:numPr>
        <w:spacing w:line="240" w:lineRule="exact"/>
        <w:rPr>
          <w:i/>
          <w:iCs/>
          <w:szCs w:val="20"/>
        </w:rPr>
      </w:pPr>
      <w:r>
        <w:rPr>
          <w:szCs w:val="20"/>
        </w:rPr>
        <w:t>analizzare puntualmente la comunicazione e la reportistica delle aziende per evidenziare rischi di greenwashing</w:t>
      </w:r>
    </w:p>
    <w:p w14:paraId="564AA39B" w14:textId="279ED27B" w:rsidR="004809EF" w:rsidRPr="00461F3C" w:rsidRDefault="00592504" w:rsidP="00461F3C">
      <w:pPr>
        <w:pStyle w:val="Paragrafoelenco"/>
        <w:numPr>
          <w:ilvl w:val="0"/>
          <w:numId w:val="13"/>
        </w:numPr>
        <w:spacing w:line="240" w:lineRule="exact"/>
        <w:rPr>
          <w:i/>
          <w:iCs/>
          <w:szCs w:val="20"/>
        </w:rPr>
      </w:pPr>
      <w:r>
        <w:rPr>
          <w:szCs w:val="20"/>
        </w:rPr>
        <w:t xml:space="preserve">progettare un piano di sostenibilità </w:t>
      </w:r>
      <w:r w:rsidR="00384BA7">
        <w:rPr>
          <w:szCs w:val="20"/>
        </w:rPr>
        <w:t>aziendale</w:t>
      </w:r>
    </w:p>
    <w:p w14:paraId="1DD676F3" w14:textId="77777777" w:rsidR="0027780B" w:rsidRPr="00B41059" w:rsidRDefault="0027780B" w:rsidP="00B41059">
      <w:pPr>
        <w:spacing w:before="240" w:after="120" w:line="240" w:lineRule="exact"/>
        <w:rPr>
          <w:b/>
          <w:i/>
          <w:sz w:val="18"/>
          <w:szCs w:val="18"/>
        </w:rPr>
      </w:pPr>
      <w:r w:rsidRPr="00B41059">
        <w:rPr>
          <w:b/>
          <w:i/>
          <w:sz w:val="18"/>
          <w:szCs w:val="18"/>
        </w:rPr>
        <w:t>PROGRAMMA DEL CORSO</w:t>
      </w:r>
    </w:p>
    <w:p w14:paraId="706C11B3" w14:textId="3F073FA6" w:rsidR="004E4BE0" w:rsidRPr="004E4BE0" w:rsidRDefault="004E4BE0" w:rsidP="00B41059">
      <w:pPr>
        <w:spacing w:line="240" w:lineRule="exact"/>
        <w:rPr>
          <w:bCs/>
          <w:iCs/>
          <w:szCs w:val="20"/>
        </w:rPr>
      </w:pPr>
      <w:r>
        <w:rPr>
          <w:bCs/>
          <w:iCs/>
          <w:szCs w:val="20"/>
        </w:rPr>
        <w:t>Il programma del corso presenterà le seguenti tematiche:</w:t>
      </w:r>
    </w:p>
    <w:p w14:paraId="5880F007" w14:textId="4D616249" w:rsidR="0027780B" w:rsidRPr="00A13539" w:rsidRDefault="0027780B" w:rsidP="00F42BF5">
      <w:pPr>
        <w:autoSpaceDE w:val="0"/>
        <w:autoSpaceDN w:val="0"/>
        <w:adjustRightInd w:val="0"/>
        <w:contextualSpacing/>
        <w:rPr>
          <w:rFonts w:eastAsia="Calibri"/>
          <w:color w:val="000000"/>
          <w:szCs w:val="20"/>
          <w:lang w:eastAsia="en-US"/>
        </w:rPr>
      </w:pPr>
      <w:r w:rsidRPr="00A13539">
        <w:rPr>
          <w:rFonts w:eastAsia="Calibri"/>
          <w:color w:val="000000"/>
          <w:szCs w:val="20"/>
          <w:lang w:eastAsia="en-US"/>
        </w:rPr>
        <w:t>–</w:t>
      </w:r>
      <w:r w:rsidRPr="00A13539">
        <w:rPr>
          <w:rFonts w:eastAsia="Calibri"/>
          <w:color w:val="000000"/>
          <w:szCs w:val="20"/>
          <w:lang w:eastAsia="en-US"/>
        </w:rPr>
        <w:tab/>
        <w:t xml:space="preserve">Cosa si intende per </w:t>
      </w:r>
      <w:r w:rsidRPr="00A13539">
        <w:rPr>
          <w:rFonts w:eastAsia="Calibri"/>
          <w:i/>
          <w:color w:val="000000"/>
          <w:szCs w:val="20"/>
          <w:lang w:eastAsia="en-US"/>
        </w:rPr>
        <w:t>business ethics</w:t>
      </w:r>
      <w:r w:rsidR="00A85497">
        <w:rPr>
          <w:rFonts w:eastAsia="Calibri"/>
          <w:color w:val="000000"/>
          <w:szCs w:val="20"/>
          <w:lang w:eastAsia="en-US"/>
        </w:rPr>
        <w:t>,</w:t>
      </w:r>
      <w:r w:rsidRPr="00A13539">
        <w:rPr>
          <w:rFonts w:eastAsia="Calibri"/>
          <w:color w:val="000000"/>
          <w:szCs w:val="20"/>
          <w:lang w:eastAsia="en-US"/>
        </w:rPr>
        <w:t xml:space="preserve"> basi culturali e filosofiche </w:t>
      </w:r>
    </w:p>
    <w:p w14:paraId="6D8707BB" w14:textId="2B79C34A" w:rsidR="0027780B" w:rsidRDefault="0027780B" w:rsidP="00E53983">
      <w:pPr>
        <w:autoSpaceDE w:val="0"/>
        <w:autoSpaceDN w:val="0"/>
        <w:adjustRightInd w:val="0"/>
        <w:contextualSpacing/>
        <w:rPr>
          <w:rFonts w:eastAsia="Calibri"/>
          <w:color w:val="000000"/>
          <w:szCs w:val="20"/>
          <w:lang w:eastAsia="en-US"/>
        </w:rPr>
      </w:pPr>
      <w:r w:rsidRPr="00A13539">
        <w:rPr>
          <w:rFonts w:eastAsia="Calibri"/>
          <w:i/>
          <w:color w:val="000000"/>
          <w:szCs w:val="20"/>
          <w:lang w:eastAsia="en-US"/>
        </w:rPr>
        <w:t>–</w:t>
      </w:r>
      <w:r w:rsidRPr="00A13539">
        <w:rPr>
          <w:rFonts w:eastAsia="Calibri"/>
          <w:i/>
          <w:color w:val="000000"/>
          <w:szCs w:val="20"/>
          <w:lang w:eastAsia="en-US"/>
        </w:rPr>
        <w:tab/>
      </w:r>
      <w:r w:rsidRPr="00A13539">
        <w:rPr>
          <w:rFonts w:eastAsia="Calibri"/>
          <w:color w:val="000000"/>
          <w:szCs w:val="20"/>
          <w:lang w:eastAsia="en-US"/>
        </w:rPr>
        <w:t>Imprese e diritt</w:t>
      </w:r>
      <w:r w:rsidR="00A85497">
        <w:rPr>
          <w:rFonts w:eastAsia="Calibri"/>
          <w:color w:val="000000"/>
          <w:szCs w:val="20"/>
          <w:lang w:eastAsia="en-US"/>
        </w:rPr>
        <w:t>o</w:t>
      </w:r>
    </w:p>
    <w:p w14:paraId="4BC4F166" w14:textId="4222F138" w:rsidR="00A85497" w:rsidRPr="00A85497" w:rsidRDefault="00A85497" w:rsidP="00F42B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hanging="357"/>
        <w:rPr>
          <w:rFonts w:eastAsia="Calibri"/>
          <w:i/>
          <w:iCs/>
          <w:color w:val="000000"/>
          <w:szCs w:val="20"/>
          <w:lang w:eastAsia="en-US"/>
        </w:rPr>
      </w:pPr>
      <w:r w:rsidRPr="00A85497">
        <w:rPr>
          <w:rFonts w:eastAsia="Calibri"/>
          <w:color w:val="000000"/>
          <w:szCs w:val="20"/>
          <w:lang w:eastAsia="en-US"/>
        </w:rPr>
        <w:t>La gestione della sostenibilità in azienda, s</w:t>
      </w:r>
      <w:r w:rsidR="0027780B" w:rsidRPr="00A85497">
        <w:rPr>
          <w:rFonts w:eastAsia="Calibri"/>
          <w:color w:val="000000"/>
          <w:szCs w:val="20"/>
          <w:lang w:eastAsia="en-US"/>
        </w:rPr>
        <w:t xml:space="preserve">takeholder engagement e materialità. </w:t>
      </w:r>
    </w:p>
    <w:p w14:paraId="0C746634" w14:textId="6881847F" w:rsidR="00A85497" w:rsidRPr="00A85497" w:rsidRDefault="00A85497" w:rsidP="00F42B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hanging="357"/>
        <w:rPr>
          <w:rFonts w:eastAsia="Calibri"/>
          <w:i/>
          <w:iCs/>
          <w:color w:val="000000"/>
          <w:szCs w:val="20"/>
          <w:lang w:eastAsia="en-US"/>
        </w:rPr>
      </w:pPr>
      <w:r w:rsidRPr="00A85497">
        <w:rPr>
          <w:rFonts w:eastAsia="Calibri"/>
          <w:bCs/>
          <w:color w:val="000000"/>
          <w:szCs w:val="20"/>
          <w:lang w:eastAsia="en-US"/>
        </w:rPr>
        <w:t>Reportistica di sostenibilità</w:t>
      </w:r>
    </w:p>
    <w:p w14:paraId="6FD44432" w14:textId="29C883C8" w:rsidR="0027780B" w:rsidRPr="00A85497" w:rsidRDefault="0027780B" w:rsidP="00F42B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hanging="357"/>
        <w:rPr>
          <w:rFonts w:eastAsia="Calibri"/>
          <w:i/>
          <w:iCs/>
          <w:color w:val="000000"/>
          <w:szCs w:val="20"/>
          <w:lang w:eastAsia="en-US"/>
        </w:rPr>
      </w:pPr>
      <w:r w:rsidRPr="00A85497">
        <w:rPr>
          <w:rFonts w:eastAsia="Calibri"/>
          <w:iCs/>
          <w:color w:val="000000"/>
          <w:szCs w:val="20"/>
          <w:lang w:eastAsia="en-US"/>
        </w:rPr>
        <w:t>Comunicare sostenibilità</w:t>
      </w:r>
      <w:r w:rsidR="00A85497" w:rsidRPr="00A85497">
        <w:rPr>
          <w:rFonts w:eastAsia="Calibri"/>
          <w:iCs/>
          <w:color w:val="000000"/>
          <w:szCs w:val="20"/>
          <w:lang w:eastAsia="en-US"/>
        </w:rPr>
        <w:t>, il rischio greenwashing</w:t>
      </w:r>
    </w:p>
    <w:p w14:paraId="558B8425" w14:textId="75B3D8E4" w:rsidR="00A85497" w:rsidRPr="005239BB" w:rsidRDefault="00A85497" w:rsidP="00F42B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hanging="357"/>
        <w:rPr>
          <w:rFonts w:eastAsia="Calibri"/>
          <w:i/>
          <w:iCs/>
          <w:color w:val="000000"/>
          <w:szCs w:val="20"/>
          <w:lang w:eastAsia="en-US"/>
        </w:rPr>
      </w:pPr>
      <w:r>
        <w:rPr>
          <w:rFonts w:eastAsia="Calibri"/>
          <w:iCs/>
          <w:color w:val="000000"/>
          <w:szCs w:val="20"/>
          <w:lang w:eastAsia="en-US"/>
        </w:rPr>
        <w:t>Le certificazioni</w:t>
      </w:r>
      <w:r w:rsidR="00DB08CC">
        <w:rPr>
          <w:rFonts w:eastAsia="Calibri"/>
          <w:iCs/>
          <w:color w:val="000000"/>
          <w:szCs w:val="20"/>
          <w:lang w:eastAsia="en-US"/>
        </w:rPr>
        <w:t xml:space="preserve">, il movimento B </w:t>
      </w:r>
      <w:proofErr w:type="spellStart"/>
      <w:r w:rsidR="00DB08CC">
        <w:rPr>
          <w:rFonts w:eastAsia="Calibri"/>
          <w:iCs/>
          <w:color w:val="000000"/>
          <w:szCs w:val="20"/>
          <w:lang w:eastAsia="en-US"/>
        </w:rPr>
        <w:t>Corp</w:t>
      </w:r>
      <w:proofErr w:type="spellEnd"/>
      <w:r w:rsidR="00DB08CC">
        <w:rPr>
          <w:rFonts w:eastAsia="Calibri"/>
          <w:iCs/>
          <w:color w:val="000000"/>
          <w:szCs w:val="20"/>
          <w:lang w:eastAsia="en-US"/>
        </w:rPr>
        <w:t xml:space="preserve"> e le società benefit</w:t>
      </w:r>
    </w:p>
    <w:p w14:paraId="6AF804B8" w14:textId="52EB90BA" w:rsidR="005239BB" w:rsidRPr="005239BB" w:rsidRDefault="005239BB" w:rsidP="00F42B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hanging="357"/>
        <w:rPr>
          <w:rFonts w:eastAsia="Calibri"/>
          <w:i/>
          <w:iCs/>
          <w:color w:val="000000"/>
          <w:szCs w:val="20"/>
          <w:lang w:eastAsia="en-US"/>
        </w:rPr>
      </w:pPr>
      <w:r>
        <w:rPr>
          <w:rFonts w:eastAsia="Calibri"/>
          <w:iCs/>
          <w:color w:val="000000"/>
          <w:szCs w:val="20"/>
          <w:lang w:eastAsia="en-US"/>
        </w:rPr>
        <w:t>La finanza sostenibile</w:t>
      </w:r>
    </w:p>
    <w:p w14:paraId="7C144B1C" w14:textId="6B3C413C" w:rsidR="005239BB" w:rsidRPr="00B709C1" w:rsidRDefault="005239BB" w:rsidP="00F42B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hanging="357"/>
        <w:rPr>
          <w:rFonts w:eastAsia="Calibri"/>
          <w:i/>
          <w:iCs/>
          <w:color w:val="000000"/>
          <w:szCs w:val="20"/>
          <w:lang w:eastAsia="en-US"/>
        </w:rPr>
      </w:pPr>
      <w:r>
        <w:rPr>
          <w:rFonts w:eastAsia="Calibri"/>
          <w:iCs/>
          <w:color w:val="000000"/>
          <w:szCs w:val="20"/>
          <w:lang w:eastAsia="en-US"/>
        </w:rPr>
        <w:t>Gli attori nazionali e internazionali rilevanti</w:t>
      </w:r>
      <w:r w:rsidR="00B709C1">
        <w:rPr>
          <w:rFonts w:eastAsia="Calibri"/>
          <w:iCs/>
          <w:color w:val="000000"/>
          <w:szCs w:val="20"/>
          <w:lang w:eastAsia="en-US"/>
        </w:rPr>
        <w:t>, come organizzazioni internazionali, ONG, media</w:t>
      </w:r>
    </w:p>
    <w:p w14:paraId="5E4FF744" w14:textId="1F04713C" w:rsidR="00B709C1" w:rsidRPr="00DB08CC" w:rsidRDefault="00DB08CC" w:rsidP="00F42B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hanging="357"/>
        <w:rPr>
          <w:rFonts w:eastAsia="Calibri"/>
          <w:i/>
          <w:iCs/>
          <w:color w:val="000000"/>
          <w:szCs w:val="20"/>
          <w:lang w:eastAsia="en-US"/>
        </w:rPr>
      </w:pPr>
      <w:r>
        <w:rPr>
          <w:rFonts w:eastAsia="Calibri"/>
          <w:iCs/>
          <w:color w:val="000000"/>
          <w:szCs w:val="20"/>
          <w:lang w:eastAsia="en-US"/>
        </w:rPr>
        <w:t xml:space="preserve">La pianificazione della sostenibilità in azienda </w:t>
      </w:r>
    </w:p>
    <w:p w14:paraId="1AE63814" w14:textId="0FD3F262" w:rsidR="00DB08CC" w:rsidRPr="00A85497" w:rsidRDefault="00DB08CC" w:rsidP="00F42B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hanging="357"/>
        <w:rPr>
          <w:rFonts w:eastAsia="Calibri"/>
          <w:i/>
          <w:iCs/>
          <w:color w:val="000000"/>
          <w:szCs w:val="20"/>
          <w:lang w:eastAsia="en-US"/>
        </w:rPr>
      </w:pPr>
      <w:r>
        <w:rPr>
          <w:rFonts w:eastAsia="Calibri"/>
          <w:iCs/>
          <w:color w:val="000000"/>
          <w:szCs w:val="20"/>
          <w:lang w:eastAsia="en-US"/>
        </w:rPr>
        <w:t>Le partnership profit – non profit</w:t>
      </w:r>
    </w:p>
    <w:p w14:paraId="33D67DF2" w14:textId="77777777" w:rsidR="000072E2" w:rsidRPr="00B41059" w:rsidRDefault="0027780B" w:rsidP="000072E2">
      <w:pPr>
        <w:autoSpaceDE w:val="0"/>
        <w:autoSpaceDN w:val="0"/>
        <w:adjustRightInd w:val="0"/>
        <w:spacing w:before="240" w:after="120" w:line="240" w:lineRule="exact"/>
        <w:rPr>
          <w:b/>
          <w:i/>
          <w:sz w:val="18"/>
          <w:szCs w:val="18"/>
        </w:rPr>
      </w:pPr>
      <w:r w:rsidRPr="00B41059">
        <w:rPr>
          <w:b/>
          <w:i/>
          <w:sz w:val="18"/>
          <w:szCs w:val="18"/>
        </w:rPr>
        <w:t>BIBLIOGRAFIA</w:t>
      </w:r>
    </w:p>
    <w:p w14:paraId="07C5963F" w14:textId="49A40166" w:rsidR="0027780B" w:rsidRPr="00A13539" w:rsidRDefault="0027780B" w:rsidP="00B41059">
      <w:pPr>
        <w:pStyle w:val="Testo2"/>
      </w:pPr>
      <w:r w:rsidRPr="00A13539">
        <w:t>Appunti e materiali delle lezioni.</w:t>
      </w:r>
    </w:p>
    <w:p w14:paraId="422193FA" w14:textId="77777777" w:rsidR="0027780B" w:rsidRPr="00B41059" w:rsidRDefault="0027780B" w:rsidP="00F42BF5">
      <w:pPr>
        <w:spacing w:before="240" w:after="120"/>
        <w:rPr>
          <w:b/>
          <w:i/>
          <w:sz w:val="18"/>
          <w:szCs w:val="18"/>
        </w:rPr>
      </w:pPr>
      <w:r w:rsidRPr="00B41059">
        <w:rPr>
          <w:b/>
          <w:i/>
          <w:sz w:val="18"/>
          <w:szCs w:val="18"/>
        </w:rPr>
        <w:t>DIDATTICA DEL CORSO</w:t>
      </w:r>
    </w:p>
    <w:p w14:paraId="425DC749" w14:textId="77777777" w:rsidR="00D92EF1" w:rsidRPr="00B41059" w:rsidRDefault="00D92EF1" w:rsidP="00B41059">
      <w:pPr>
        <w:pStyle w:val="Testo2"/>
      </w:pPr>
      <w:r w:rsidRPr="00B41059">
        <w:t>Il corso prevede lezioni in aula di approfondimento teorico, discussioni su</w:t>
      </w:r>
    </w:p>
    <w:p w14:paraId="22B300FB" w14:textId="77777777" w:rsidR="00D92EF1" w:rsidRPr="00B41059" w:rsidRDefault="00D92EF1" w:rsidP="00B41059">
      <w:pPr>
        <w:pStyle w:val="Testo2"/>
      </w:pPr>
      <w:r w:rsidRPr="00B41059">
        <w:t>tematiche specifiche, lavori pratici guidati, eventuali interventi di esperti.</w:t>
      </w:r>
    </w:p>
    <w:p w14:paraId="561B4F3E" w14:textId="35C4F5D3" w:rsidR="00D92EF1" w:rsidRPr="00B41059" w:rsidRDefault="00D92EF1" w:rsidP="00B41059">
      <w:pPr>
        <w:pStyle w:val="Testo2"/>
      </w:pPr>
      <w:r w:rsidRPr="00B41059">
        <w:t>Lezioni frontali in aula col supporto di slides ed attività pratiche guidate:</w:t>
      </w:r>
    </w:p>
    <w:p w14:paraId="70BBEE70" w14:textId="77777777" w:rsidR="00D92EF1" w:rsidRPr="00B41059" w:rsidRDefault="00D92EF1" w:rsidP="00B41059">
      <w:pPr>
        <w:pStyle w:val="Testo2"/>
      </w:pPr>
      <w:r w:rsidRPr="00B41059">
        <w:t>individuali e di gruppo; in aula e a distanza.</w:t>
      </w:r>
    </w:p>
    <w:p w14:paraId="1D18E87D" w14:textId="77777777" w:rsidR="0027780B" w:rsidRPr="00B41059" w:rsidRDefault="0027780B" w:rsidP="00F42BF5">
      <w:pPr>
        <w:spacing w:before="240" w:after="120"/>
        <w:rPr>
          <w:b/>
          <w:i/>
          <w:sz w:val="18"/>
          <w:szCs w:val="18"/>
        </w:rPr>
      </w:pPr>
      <w:r w:rsidRPr="00B41059">
        <w:rPr>
          <w:b/>
          <w:i/>
          <w:sz w:val="18"/>
          <w:szCs w:val="18"/>
        </w:rPr>
        <w:t>METODO E CRITERI DI VALUTAZIONE</w:t>
      </w:r>
    </w:p>
    <w:p w14:paraId="698A611E" w14:textId="66FB7256" w:rsidR="00B76BAA" w:rsidRPr="00B41059" w:rsidRDefault="00B76BAA" w:rsidP="00B41059">
      <w:pPr>
        <w:pStyle w:val="Testo2"/>
        <w:rPr>
          <w:i/>
          <w:iCs/>
        </w:rPr>
      </w:pPr>
      <w:r w:rsidRPr="00B41059">
        <w:rPr>
          <w:i/>
          <w:iCs/>
        </w:rPr>
        <w:t>Metodo di valutazione</w:t>
      </w:r>
    </w:p>
    <w:p w14:paraId="60D4FFD7" w14:textId="7CBCA864" w:rsidR="00270E85" w:rsidRPr="00B41059" w:rsidRDefault="0027780B" w:rsidP="00B41059">
      <w:pPr>
        <w:pStyle w:val="Testo2"/>
      </w:pPr>
      <w:r w:rsidRPr="00B41059">
        <w:t>La valutazione terrà conto</w:t>
      </w:r>
      <w:r w:rsidR="00270E85" w:rsidRPr="00B41059">
        <w:t>:</w:t>
      </w:r>
    </w:p>
    <w:p w14:paraId="5C1F499F" w14:textId="53D12A27" w:rsidR="00270E85" w:rsidRPr="00B41059" w:rsidRDefault="00270E85" w:rsidP="00B41059">
      <w:pPr>
        <w:pStyle w:val="Testo2"/>
      </w:pPr>
      <w:r w:rsidRPr="00B41059">
        <w:t>1.</w:t>
      </w:r>
      <w:r w:rsidR="0027780B" w:rsidRPr="00B41059">
        <w:t xml:space="preserve"> della partecipazione attiva dello studente durante le lezioni </w:t>
      </w:r>
      <w:r w:rsidR="009E7DA0" w:rsidRPr="00B41059">
        <w:t xml:space="preserve">e esercitazione </w:t>
      </w:r>
      <w:r w:rsidR="0027780B" w:rsidRPr="00B41059">
        <w:t>in aula</w:t>
      </w:r>
      <w:r w:rsidR="00644695" w:rsidRPr="00B41059">
        <w:t>, per cui si intende domande coerenti e rilevanti con i temi presentati, esternazione di opinioni e pensieri correlati agli argomenti di insegnamento</w:t>
      </w:r>
      <w:r w:rsidR="0027780B" w:rsidRPr="00B41059">
        <w:t xml:space="preserve"> </w:t>
      </w:r>
      <w:r w:rsidR="00823A08" w:rsidRPr="00B41059">
        <w:t>(</w:t>
      </w:r>
      <w:r w:rsidR="004C4DD7" w:rsidRPr="00B41059">
        <w:t>20%)</w:t>
      </w:r>
    </w:p>
    <w:p w14:paraId="5F9BC0C6" w14:textId="54A0D79E" w:rsidR="0027780B" w:rsidRPr="00B41059" w:rsidRDefault="00270E85" w:rsidP="00B41059">
      <w:pPr>
        <w:pStyle w:val="Testo2"/>
      </w:pPr>
      <w:r w:rsidRPr="00B41059">
        <w:t xml:space="preserve">2. </w:t>
      </w:r>
      <w:r w:rsidR="00297B28" w:rsidRPr="00B41059">
        <w:t>della presentazione in aula</w:t>
      </w:r>
      <w:r w:rsidR="00834F56" w:rsidRPr="00B41059">
        <w:t>, durante l’ultima giornata di lezione,</w:t>
      </w:r>
      <w:r w:rsidR="00297B28" w:rsidRPr="00B41059">
        <w:t xml:space="preserve"> </w:t>
      </w:r>
      <w:r w:rsidR="0027780B" w:rsidRPr="00B41059">
        <w:t xml:space="preserve">che gli studenti dovranno realizzare </w:t>
      </w:r>
      <w:r w:rsidRPr="00B41059">
        <w:t xml:space="preserve">in </w:t>
      </w:r>
      <w:r w:rsidR="005F0872" w:rsidRPr="00B41059">
        <w:t>gruppi</w:t>
      </w:r>
      <w:r w:rsidR="0027780B" w:rsidRPr="00B41059">
        <w:t xml:space="preserve">, consistente nella stesura di un’analisi </w:t>
      </w:r>
      <w:r w:rsidR="004C4DD7" w:rsidRPr="00B41059">
        <w:t>di casi studio</w:t>
      </w:r>
      <w:r w:rsidR="0027780B" w:rsidRPr="00B41059">
        <w:t xml:space="preserve"> aziend</w:t>
      </w:r>
      <w:r w:rsidR="00CA7CB1" w:rsidRPr="00B41059">
        <w:t>ali</w:t>
      </w:r>
      <w:r w:rsidRPr="00B41059">
        <w:t xml:space="preserve"> </w:t>
      </w:r>
      <w:r w:rsidRPr="00B41059">
        <w:lastRenderedPageBreak/>
        <w:t xml:space="preserve">secondo le indicazioni fornite </w:t>
      </w:r>
      <w:r w:rsidR="00297B28" w:rsidRPr="00B41059">
        <w:t>dalla</w:t>
      </w:r>
      <w:r w:rsidRPr="00B41059">
        <w:t xml:space="preserve"> docent</w:t>
      </w:r>
      <w:r w:rsidR="00297B28" w:rsidRPr="00B41059">
        <w:t>e</w:t>
      </w:r>
      <w:r w:rsidR="00F42BF5" w:rsidRPr="00B41059">
        <w:t>, attraverso il quale dovranno dimostrare di sapersi orientare tra i temi e le questioni di fondo discussi durante le lezioni</w:t>
      </w:r>
      <w:r w:rsidR="004C4DD7" w:rsidRPr="00B41059">
        <w:t xml:space="preserve"> (</w:t>
      </w:r>
      <w:r w:rsidR="00752F10" w:rsidRPr="00B41059">
        <w:t>40%)</w:t>
      </w:r>
    </w:p>
    <w:p w14:paraId="2AAE392E" w14:textId="77C55CC2" w:rsidR="00270E85" w:rsidRPr="00B41059" w:rsidRDefault="00270E85" w:rsidP="00B41059">
      <w:pPr>
        <w:pStyle w:val="Testo2"/>
      </w:pPr>
      <w:r w:rsidRPr="00B41059">
        <w:t>3.</w:t>
      </w:r>
      <w:r w:rsidR="00F42BF5" w:rsidRPr="00B41059">
        <w:t xml:space="preserve"> </w:t>
      </w:r>
      <w:r w:rsidR="00297B28" w:rsidRPr="00B41059">
        <w:t xml:space="preserve">dall’elaborazione scritta di un commento sul </w:t>
      </w:r>
      <w:r w:rsidR="003766C9" w:rsidRPr="00B41059">
        <w:t xml:space="preserve">caso studio oggetto del </w:t>
      </w:r>
      <w:r w:rsidR="00297B28" w:rsidRPr="00B41059">
        <w:t xml:space="preserve">lavoro di gruppo di </w:t>
      </w:r>
      <w:r w:rsidR="003D491D" w:rsidRPr="00B41059">
        <w:t>600 parole</w:t>
      </w:r>
      <w:r w:rsidR="00297B28" w:rsidRPr="00B41059">
        <w:t>,</w:t>
      </w:r>
      <w:r w:rsidR="003766C9" w:rsidRPr="00B41059">
        <w:t xml:space="preserve"> da consegnare entro l’ultima lezio</w:t>
      </w:r>
      <w:r w:rsidR="007F01BD" w:rsidRPr="00B41059">
        <w:t>ne,</w:t>
      </w:r>
      <w:r w:rsidR="00297B28" w:rsidRPr="00B41059">
        <w:t xml:space="preserve"> realizzata individualmente</w:t>
      </w:r>
      <w:r w:rsidR="00741613" w:rsidRPr="00B41059">
        <w:t xml:space="preserve">, </w:t>
      </w:r>
      <w:r w:rsidR="00297B28" w:rsidRPr="00B41059">
        <w:t>alla cui</w:t>
      </w:r>
      <w:r w:rsidR="00F42BF5" w:rsidRPr="00B41059">
        <w:t xml:space="preserve"> valutazione concorreranno la pertinenza con i temi rilevanti, l’uso della terminologia specifica, strutturazione argomentata e coerente del discorso</w:t>
      </w:r>
      <w:r w:rsidR="003766C9" w:rsidRPr="00B41059">
        <w:t>, maggiori indicazioni saranno fornite durante il corso</w:t>
      </w:r>
      <w:r w:rsidR="00834F56" w:rsidRPr="00B41059">
        <w:t xml:space="preserve"> (40%)</w:t>
      </w:r>
    </w:p>
    <w:p w14:paraId="18664660" w14:textId="29367D95" w:rsidR="00834F56" w:rsidRPr="00B41059" w:rsidRDefault="00834F56" w:rsidP="00B41059">
      <w:pPr>
        <w:pStyle w:val="Testo2"/>
        <w:rPr>
          <w:i/>
          <w:iCs/>
        </w:rPr>
      </w:pPr>
      <w:r w:rsidRPr="00B41059">
        <w:rPr>
          <w:i/>
          <w:iCs/>
        </w:rPr>
        <w:t>Criteri di valutazione</w:t>
      </w:r>
    </w:p>
    <w:p w14:paraId="573E9EFD" w14:textId="284487BE" w:rsidR="00834F56" w:rsidRPr="00B41059" w:rsidRDefault="00834F56" w:rsidP="00B41059">
      <w:pPr>
        <w:pStyle w:val="Testo2"/>
      </w:pPr>
      <w:r w:rsidRPr="00B41059">
        <w:t xml:space="preserve">Mediate la partecipazione attiva </w:t>
      </w:r>
      <w:r w:rsidR="00CC2589" w:rsidRPr="00B41059">
        <w:t>le studentesse e gli studenti dovranno dimostrare interesse e motivazione rispetto agli argomenti discussi in aula</w:t>
      </w:r>
      <w:r w:rsidR="008912DA" w:rsidRPr="00B41059">
        <w:t xml:space="preserve">. </w:t>
      </w:r>
    </w:p>
    <w:p w14:paraId="066060CB" w14:textId="08542A66" w:rsidR="008912DA" w:rsidRPr="00B41059" w:rsidRDefault="008912DA" w:rsidP="00B41059">
      <w:pPr>
        <w:pStyle w:val="Testo2"/>
      </w:pPr>
      <w:r w:rsidRPr="00B41059">
        <w:t xml:space="preserve">Mediante la presentazione in gruppi dei casi studio aziendale </w:t>
      </w:r>
      <w:r w:rsidR="00904270" w:rsidRPr="00B41059">
        <w:t>dovranno dimostrare di sapersi orientare tra i temi e le questioni di fondo emersi durante le lezioni</w:t>
      </w:r>
      <w:r w:rsidR="003A20F3" w:rsidRPr="00B41059">
        <w:t>, facendo correttamente riferimento alla terminologia</w:t>
      </w:r>
      <w:r w:rsidR="00763102" w:rsidRPr="00B41059">
        <w:t xml:space="preserve"> e riprendendo i concetti essenziali</w:t>
      </w:r>
      <w:r w:rsidR="00172322" w:rsidRPr="00B41059">
        <w:t>, la forma grafica della presentazione sarà tenuta in considerazione</w:t>
      </w:r>
      <w:r w:rsidR="00105CBE" w:rsidRPr="00B41059">
        <w:t>, così come</w:t>
      </w:r>
      <w:r w:rsidR="00065ADA" w:rsidRPr="00B41059">
        <w:t xml:space="preserve"> la fluidità e chiarezza dell’esposizione orale. </w:t>
      </w:r>
    </w:p>
    <w:p w14:paraId="692A2C83" w14:textId="39A609EE" w:rsidR="00F70ECB" w:rsidRPr="00B41059" w:rsidRDefault="00F70ECB" w:rsidP="00B41059">
      <w:pPr>
        <w:pStyle w:val="Testo2"/>
      </w:pPr>
      <w:r w:rsidRPr="00B41059">
        <w:t>Mediante il commento sul lavoro di gruppo saranno valutate la coerenza delle riflessioni</w:t>
      </w:r>
      <w:r w:rsidR="00966825" w:rsidRPr="00B41059">
        <w:t xml:space="preserve"> e la pertinenza con i temi della sostenibilità, l’uso appropriato della terminologia</w:t>
      </w:r>
      <w:r w:rsidR="00D418AE" w:rsidRPr="00B41059">
        <w:t>, la strutturazione argomentata e coerente del commento, la capacità di presentare il proprio pensiero in modo organico e con i corretti riferimenti a</w:t>
      </w:r>
      <w:r w:rsidR="00172322" w:rsidRPr="00B41059">
        <w:t xml:space="preserve">gli argomenti del corso. </w:t>
      </w:r>
      <w:r w:rsidR="00065ADA" w:rsidRPr="00B41059">
        <w:t xml:space="preserve">La forma e struttura del documento saranno tenuti in considerazione. </w:t>
      </w:r>
    </w:p>
    <w:p w14:paraId="753F6310" w14:textId="7728A46D" w:rsidR="0027780B" w:rsidRPr="00772329" w:rsidRDefault="0027780B" w:rsidP="00F42BF5">
      <w:pPr>
        <w:spacing w:before="240" w:after="120" w:line="240" w:lineRule="exact"/>
        <w:rPr>
          <w:b/>
          <w:i/>
          <w:sz w:val="18"/>
          <w:szCs w:val="18"/>
        </w:rPr>
      </w:pPr>
      <w:r w:rsidRPr="00772329">
        <w:rPr>
          <w:b/>
          <w:i/>
          <w:sz w:val="18"/>
          <w:szCs w:val="18"/>
        </w:rPr>
        <w:t>AVVERTENZE E PREREQUISITI</w:t>
      </w:r>
    </w:p>
    <w:p w14:paraId="03B15EFE" w14:textId="71BA8BF9" w:rsidR="00865F0F" w:rsidRPr="00B41059" w:rsidRDefault="00865F0F" w:rsidP="00B41059">
      <w:pPr>
        <w:pStyle w:val="Testo2"/>
        <w:rPr>
          <w:i/>
          <w:iCs/>
        </w:rPr>
      </w:pPr>
      <w:r w:rsidRPr="00B41059">
        <w:rPr>
          <w:i/>
          <w:iCs/>
        </w:rPr>
        <w:t>Avvertenze</w:t>
      </w:r>
    </w:p>
    <w:p w14:paraId="5626AFA6" w14:textId="6C928388" w:rsidR="00B76BAA" w:rsidRPr="00B41059" w:rsidRDefault="00865F0F" w:rsidP="00B41059">
      <w:pPr>
        <w:pStyle w:val="Testo2"/>
      </w:pPr>
      <w:r w:rsidRPr="00B41059">
        <w:t>I</w:t>
      </w:r>
      <w:r w:rsidR="00B76BAA" w:rsidRPr="00B41059">
        <w:t xml:space="preserve">l Laboratorio richiede, per sua natura, la frequenza da parte degli studenti. </w:t>
      </w:r>
    </w:p>
    <w:p w14:paraId="4AEE5834" w14:textId="7F9667CB" w:rsidR="00865F0F" w:rsidRPr="00B41059" w:rsidRDefault="00865F0F" w:rsidP="00B41059">
      <w:pPr>
        <w:pStyle w:val="Testo2"/>
      </w:pPr>
      <w:r w:rsidRPr="00B41059">
        <w:t xml:space="preserve">Il materiale didattico prodotto durante il corso ed eventulae materiale utile alla preparazione della presentazione e del commento sarà reso disponibile on-line. </w:t>
      </w:r>
    </w:p>
    <w:p w14:paraId="52BEBB8E" w14:textId="00756CA1" w:rsidR="00865F0F" w:rsidRPr="00B41059" w:rsidRDefault="00326E98" w:rsidP="00B41059">
      <w:pPr>
        <w:pStyle w:val="Testo2"/>
      </w:pPr>
      <w:r w:rsidRPr="00B41059">
        <w:t>Indicazioni più dettagliate sulle parti dei testi consigliati di interesse specifico per il corso, materiale bibliografico e di studio aggiuntivo, saranno forniti dal docente nel corso delle lezioni e sulla piattaforma Blackboard.</w:t>
      </w:r>
    </w:p>
    <w:p w14:paraId="02E01AB3" w14:textId="799E16A3" w:rsidR="00F42BF5" w:rsidRPr="00B41059" w:rsidRDefault="00F42BF5" w:rsidP="00B41059">
      <w:pPr>
        <w:pStyle w:val="Testo2"/>
        <w:rPr>
          <w:i/>
          <w:iCs/>
        </w:rPr>
      </w:pPr>
      <w:r w:rsidRPr="00B41059">
        <w:rPr>
          <w:i/>
          <w:iCs/>
        </w:rPr>
        <w:t>Prerequisiti</w:t>
      </w:r>
    </w:p>
    <w:p w14:paraId="0BFCE955" w14:textId="5209EC5E" w:rsidR="00F42BF5" w:rsidRPr="00B41059" w:rsidRDefault="00F42BF5" w:rsidP="00B41059">
      <w:pPr>
        <w:pStyle w:val="Testo2"/>
      </w:pPr>
      <w:r w:rsidRPr="00B41059">
        <w:t>Avendo carattere introduttivo, l’insegnamento non necessita di prerequisiti relativi ai contenuti. Si presuppone comunque interesse e curiosità per il tema con una buona predisposizione a un ruolo proattivo durante il laboratorio.</w:t>
      </w:r>
    </w:p>
    <w:p w14:paraId="430F9A73" w14:textId="36049FDA" w:rsidR="00741613" w:rsidRPr="00B41059" w:rsidRDefault="0027780B" w:rsidP="00B41059">
      <w:pPr>
        <w:pStyle w:val="Testo2"/>
        <w:spacing w:before="120"/>
        <w:rPr>
          <w:i/>
          <w:iCs/>
        </w:rPr>
      </w:pPr>
      <w:r w:rsidRPr="00B41059">
        <w:rPr>
          <w:i/>
          <w:iCs/>
        </w:rPr>
        <w:t>Orario e luogo di ricevimento</w:t>
      </w:r>
    </w:p>
    <w:p w14:paraId="55DBDF99" w14:textId="109BC635" w:rsidR="0027780B" w:rsidRPr="00B41059" w:rsidRDefault="00F42BF5" w:rsidP="00B41059">
      <w:pPr>
        <w:pStyle w:val="Testo2"/>
      </w:pPr>
      <w:r w:rsidRPr="00B41059">
        <w:t>La</w:t>
      </w:r>
      <w:r w:rsidR="0027780B" w:rsidRPr="00B41059">
        <w:t xml:space="preserve"> Prof.</w:t>
      </w:r>
      <w:r w:rsidRPr="00B41059">
        <w:t>ssa</w:t>
      </w:r>
      <w:r w:rsidR="0027780B" w:rsidRPr="00B41059">
        <w:t xml:space="preserve"> Katia Saro riceve gli studenti al termine delle lezioni e previo appuntamento via e-mail (katiasaro@libero.it).</w:t>
      </w:r>
    </w:p>
    <w:sectPr w:rsidR="0027780B" w:rsidRPr="00B4105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019A" w14:textId="77777777" w:rsidR="00D80723" w:rsidRDefault="00D80723" w:rsidP="00B40D23">
      <w:pPr>
        <w:spacing w:line="240" w:lineRule="auto"/>
      </w:pPr>
      <w:r>
        <w:separator/>
      </w:r>
    </w:p>
  </w:endnote>
  <w:endnote w:type="continuationSeparator" w:id="0">
    <w:p w14:paraId="59623C72" w14:textId="77777777" w:rsidR="00D80723" w:rsidRDefault="00D80723" w:rsidP="00B40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808A" w14:textId="77777777" w:rsidR="00D80723" w:rsidRDefault="00D80723" w:rsidP="00B40D23">
      <w:pPr>
        <w:spacing w:line="240" w:lineRule="auto"/>
      </w:pPr>
      <w:r>
        <w:separator/>
      </w:r>
    </w:p>
  </w:footnote>
  <w:footnote w:type="continuationSeparator" w:id="0">
    <w:p w14:paraId="508355F1" w14:textId="77777777" w:rsidR="00D80723" w:rsidRDefault="00D80723" w:rsidP="00B40D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834"/>
    <w:multiLevelType w:val="hybridMultilevel"/>
    <w:tmpl w:val="1C40106E"/>
    <w:lvl w:ilvl="0" w:tplc="22441572">
      <w:start w:val="30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3D08"/>
    <w:multiLevelType w:val="hybridMultilevel"/>
    <w:tmpl w:val="54D01E54"/>
    <w:lvl w:ilvl="0" w:tplc="DE8C56BE">
      <w:start w:val="4"/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FA4"/>
    <w:multiLevelType w:val="hybridMultilevel"/>
    <w:tmpl w:val="AB72ACB4"/>
    <w:lvl w:ilvl="0" w:tplc="2A3ED0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82038"/>
    <w:multiLevelType w:val="hybridMultilevel"/>
    <w:tmpl w:val="A74ECE44"/>
    <w:lvl w:ilvl="0" w:tplc="394444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5C40"/>
    <w:multiLevelType w:val="hybridMultilevel"/>
    <w:tmpl w:val="37B21A6E"/>
    <w:lvl w:ilvl="0" w:tplc="22441572">
      <w:start w:val="30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A4679"/>
    <w:multiLevelType w:val="hybridMultilevel"/>
    <w:tmpl w:val="A66CF8C4"/>
    <w:lvl w:ilvl="0" w:tplc="DE8C56BE">
      <w:start w:val="4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CB5241"/>
    <w:multiLevelType w:val="hybridMultilevel"/>
    <w:tmpl w:val="8C1CB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D4887"/>
    <w:multiLevelType w:val="hybridMultilevel"/>
    <w:tmpl w:val="50C28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46586"/>
    <w:multiLevelType w:val="hybridMultilevel"/>
    <w:tmpl w:val="452AB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20C23"/>
    <w:multiLevelType w:val="hybridMultilevel"/>
    <w:tmpl w:val="5A40CD40"/>
    <w:lvl w:ilvl="0" w:tplc="E11EE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97708"/>
    <w:multiLevelType w:val="hybridMultilevel"/>
    <w:tmpl w:val="50DC6FF6"/>
    <w:lvl w:ilvl="0" w:tplc="C5B651F4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B62623"/>
    <w:multiLevelType w:val="hybridMultilevel"/>
    <w:tmpl w:val="BACEED94"/>
    <w:lvl w:ilvl="0" w:tplc="881E7E96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713D58"/>
    <w:multiLevelType w:val="hybridMultilevel"/>
    <w:tmpl w:val="13700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427BA"/>
    <w:multiLevelType w:val="hybridMultilevel"/>
    <w:tmpl w:val="5F221102"/>
    <w:lvl w:ilvl="0" w:tplc="037A98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D3503"/>
    <w:multiLevelType w:val="hybridMultilevel"/>
    <w:tmpl w:val="09CC4BE4"/>
    <w:lvl w:ilvl="0" w:tplc="37029D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8330">
    <w:abstractNumId w:val="5"/>
  </w:num>
  <w:num w:numId="2" w16cid:durableId="1549412771">
    <w:abstractNumId w:val="10"/>
  </w:num>
  <w:num w:numId="3" w16cid:durableId="145172356">
    <w:abstractNumId w:val="11"/>
  </w:num>
  <w:num w:numId="4" w16cid:durableId="468594794">
    <w:abstractNumId w:val="14"/>
  </w:num>
  <w:num w:numId="5" w16cid:durableId="1255820265">
    <w:abstractNumId w:val="9"/>
  </w:num>
  <w:num w:numId="6" w16cid:durableId="111288727">
    <w:abstractNumId w:val="13"/>
  </w:num>
  <w:num w:numId="7" w16cid:durableId="70784082">
    <w:abstractNumId w:val="3"/>
  </w:num>
  <w:num w:numId="8" w16cid:durableId="746658784">
    <w:abstractNumId w:val="6"/>
  </w:num>
  <w:num w:numId="9" w16cid:durableId="2022125127">
    <w:abstractNumId w:val="4"/>
  </w:num>
  <w:num w:numId="10" w16cid:durableId="795754523">
    <w:abstractNumId w:val="2"/>
  </w:num>
  <w:num w:numId="11" w16cid:durableId="1615285803">
    <w:abstractNumId w:val="1"/>
  </w:num>
  <w:num w:numId="12" w16cid:durableId="1605727345">
    <w:abstractNumId w:val="12"/>
  </w:num>
  <w:num w:numId="13" w16cid:durableId="349837861">
    <w:abstractNumId w:val="7"/>
  </w:num>
  <w:num w:numId="14" w16cid:durableId="930700323">
    <w:abstractNumId w:val="0"/>
  </w:num>
  <w:num w:numId="15" w16cid:durableId="6440455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80B"/>
    <w:rsid w:val="000072E2"/>
    <w:rsid w:val="00007FE7"/>
    <w:rsid w:val="00023F34"/>
    <w:rsid w:val="00065ADA"/>
    <w:rsid w:val="000C710D"/>
    <w:rsid w:val="00104FA0"/>
    <w:rsid w:val="00105CBE"/>
    <w:rsid w:val="00137E61"/>
    <w:rsid w:val="00172322"/>
    <w:rsid w:val="00187B99"/>
    <w:rsid w:val="002014DD"/>
    <w:rsid w:val="002170BC"/>
    <w:rsid w:val="00270E85"/>
    <w:rsid w:val="0027780B"/>
    <w:rsid w:val="00297B28"/>
    <w:rsid w:val="002B5CED"/>
    <w:rsid w:val="002C4B05"/>
    <w:rsid w:val="002D2E79"/>
    <w:rsid w:val="002D5E17"/>
    <w:rsid w:val="00317626"/>
    <w:rsid w:val="00326E98"/>
    <w:rsid w:val="00327F74"/>
    <w:rsid w:val="00332CAE"/>
    <w:rsid w:val="0037608F"/>
    <w:rsid w:val="003766C9"/>
    <w:rsid w:val="00384BA7"/>
    <w:rsid w:val="003A20F3"/>
    <w:rsid w:val="003D491D"/>
    <w:rsid w:val="0044407E"/>
    <w:rsid w:val="00461F3C"/>
    <w:rsid w:val="00463E1E"/>
    <w:rsid w:val="00472AD2"/>
    <w:rsid w:val="004809EF"/>
    <w:rsid w:val="004C4DD7"/>
    <w:rsid w:val="004D1217"/>
    <w:rsid w:val="004D3246"/>
    <w:rsid w:val="004D6008"/>
    <w:rsid w:val="004E4BE0"/>
    <w:rsid w:val="00507FAA"/>
    <w:rsid w:val="005239BB"/>
    <w:rsid w:val="00592504"/>
    <w:rsid w:val="005C5285"/>
    <w:rsid w:val="005E3B6D"/>
    <w:rsid w:val="005F0872"/>
    <w:rsid w:val="00640794"/>
    <w:rsid w:val="00644695"/>
    <w:rsid w:val="00654DAA"/>
    <w:rsid w:val="006A2CC7"/>
    <w:rsid w:val="006F1772"/>
    <w:rsid w:val="00715764"/>
    <w:rsid w:val="00741613"/>
    <w:rsid w:val="00752F10"/>
    <w:rsid w:val="00763102"/>
    <w:rsid w:val="00772329"/>
    <w:rsid w:val="007B3A0E"/>
    <w:rsid w:val="007F01BD"/>
    <w:rsid w:val="00806EE3"/>
    <w:rsid w:val="008229FA"/>
    <w:rsid w:val="00823A08"/>
    <w:rsid w:val="00834F56"/>
    <w:rsid w:val="00855874"/>
    <w:rsid w:val="00865F0F"/>
    <w:rsid w:val="008912DA"/>
    <w:rsid w:val="008942E7"/>
    <w:rsid w:val="008A1204"/>
    <w:rsid w:val="008A6FAF"/>
    <w:rsid w:val="00900CCA"/>
    <w:rsid w:val="00904270"/>
    <w:rsid w:val="00916D9D"/>
    <w:rsid w:val="009202CB"/>
    <w:rsid w:val="00924B77"/>
    <w:rsid w:val="00940DA2"/>
    <w:rsid w:val="00966825"/>
    <w:rsid w:val="00981931"/>
    <w:rsid w:val="009E055C"/>
    <w:rsid w:val="009E7DA0"/>
    <w:rsid w:val="00A13539"/>
    <w:rsid w:val="00A14A2D"/>
    <w:rsid w:val="00A74F6F"/>
    <w:rsid w:val="00A85497"/>
    <w:rsid w:val="00A97513"/>
    <w:rsid w:val="00AA4628"/>
    <w:rsid w:val="00AB2E74"/>
    <w:rsid w:val="00AD6876"/>
    <w:rsid w:val="00AD7557"/>
    <w:rsid w:val="00B11089"/>
    <w:rsid w:val="00B40D23"/>
    <w:rsid w:val="00B41059"/>
    <w:rsid w:val="00B50C5D"/>
    <w:rsid w:val="00B51253"/>
    <w:rsid w:val="00B525CC"/>
    <w:rsid w:val="00B57864"/>
    <w:rsid w:val="00B709C1"/>
    <w:rsid w:val="00B76BAA"/>
    <w:rsid w:val="00B86E35"/>
    <w:rsid w:val="00B956D1"/>
    <w:rsid w:val="00BD0EFC"/>
    <w:rsid w:val="00CA7CB1"/>
    <w:rsid w:val="00CC2589"/>
    <w:rsid w:val="00D404F2"/>
    <w:rsid w:val="00D418AE"/>
    <w:rsid w:val="00D80723"/>
    <w:rsid w:val="00D92EF1"/>
    <w:rsid w:val="00DB08CC"/>
    <w:rsid w:val="00DD570F"/>
    <w:rsid w:val="00DE1287"/>
    <w:rsid w:val="00DF739E"/>
    <w:rsid w:val="00E24158"/>
    <w:rsid w:val="00E37E6F"/>
    <w:rsid w:val="00E53983"/>
    <w:rsid w:val="00E607E6"/>
    <w:rsid w:val="00E64DEA"/>
    <w:rsid w:val="00EE0579"/>
    <w:rsid w:val="00EF7A1D"/>
    <w:rsid w:val="00F03A6B"/>
    <w:rsid w:val="00F42BF5"/>
    <w:rsid w:val="00F53764"/>
    <w:rsid w:val="00F62575"/>
    <w:rsid w:val="00F70ECB"/>
    <w:rsid w:val="00F7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EB901"/>
  <w15:chartTrackingRefBased/>
  <w15:docId w15:val="{70C03696-7CC0-46C7-981B-B8A7F857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rsid w:val="00B40D2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0D23"/>
    <w:rPr>
      <w:szCs w:val="24"/>
    </w:rPr>
  </w:style>
  <w:style w:type="paragraph" w:styleId="Pidipagina">
    <w:name w:val="footer"/>
    <w:basedOn w:val="Normale"/>
    <w:link w:val="PidipaginaCarattere"/>
    <w:rsid w:val="00B40D2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40D23"/>
    <w:rPr>
      <w:szCs w:val="24"/>
    </w:rPr>
  </w:style>
  <w:style w:type="paragraph" w:styleId="Paragrafoelenco">
    <w:name w:val="List Paragraph"/>
    <w:basedOn w:val="Normale"/>
    <w:uiPriority w:val="34"/>
    <w:qFormat/>
    <w:rsid w:val="00B8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3AAE-AA3C-4720-BFCD-2CB394F1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864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2023-05-22T07:13:00Z</dcterms:created>
  <dcterms:modified xsi:type="dcterms:W3CDTF">2023-05-22T07:16:00Z</dcterms:modified>
</cp:coreProperties>
</file>