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681A" w14:textId="77777777" w:rsidR="00FE10A1" w:rsidRPr="00940A9F" w:rsidRDefault="00FE10A1" w:rsidP="00FE10A1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940A9F">
        <w:rPr>
          <w:rFonts w:ascii="Times" w:hAnsi="Times"/>
          <w:b/>
          <w:noProof/>
          <w:szCs w:val="20"/>
        </w:rPr>
        <w:t>Studi strategici</w:t>
      </w:r>
    </w:p>
    <w:p w14:paraId="131661D3" w14:textId="77777777" w:rsidR="00FE10A1" w:rsidRPr="00940A9F" w:rsidRDefault="00FE10A1" w:rsidP="00FE10A1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940A9F">
        <w:rPr>
          <w:rFonts w:ascii="Times" w:hAnsi="Times"/>
          <w:smallCaps/>
          <w:noProof/>
          <w:sz w:val="18"/>
          <w:szCs w:val="20"/>
        </w:rPr>
        <w:t>Prof. Vittorio Emanuele Parsi</w:t>
      </w:r>
    </w:p>
    <w:p w14:paraId="5CB38DDA" w14:textId="77777777" w:rsidR="00FE10A1" w:rsidRDefault="00FE10A1" w:rsidP="00FE10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55D8DB" w14:textId="77777777" w:rsidR="00FE10A1" w:rsidRDefault="00FE10A1" w:rsidP="00FE10A1">
      <w:pPr>
        <w:rPr>
          <w:rFonts w:eastAsia="MS Mincho"/>
        </w:rPr>
      </w:pPr>
      <w:r w:rsidRPr="00940A9F">
        <w:rPr>
          <w:rFonts w:eastAsia="MS Mincho"/>
        </w:rPr>
        <w:t>Il corso intende affrontare i temi principali sviluppati dalla letteratura politologica in merito alla guerra e, più in generale, all’utilizzo della forza per fini politici. La prima parte del corso si concentrerà sull</w:t>
      </w:r>
      <w:r>
        <w:rPr>
          <w:rFonts w:eastAsia="MS Mincho"/>
        </w:rPr>
        <w:t>a definizione dei concetti cardine degli Studi Strategici. Si procederà quindi all’esplorazione delle</w:t>
      </w:r>
      <w:r w:rsidRPr="00940A9F">
        <w:rPr>
          <w:rFonts w:eastAsia="MS Mincho"/>
        </w:rPr>
        <w:t xml:space="preserve"> relazioni tra organizzazione dell</w:t>
      </w:r>
      <w:r>
        <w:rPr>
          <w:rFonts w:eastAsia="MS Mincho"/>
        </w:rPr>
        <w:t>a sintesi</w:t>
      </w:r>
      <w:r w:rsidRPr="00940A9F">
        <w:rPr>
          <w:rFonts w:eastAsia="MS Mincho"/>
        </w:rPr>
        <w:t xml:space="preserve"> </w:t>
      </w:r>
      <w:r>
        <w:rPr>
          <w:rFonts w:eastAsia="MS Mincho"/>
        </w:rPr>
        <w:t>politica</w:t>
      </w:r>
      <w:r w:rsidRPr="00940A9F">
        <w:rPr>
          <w:rFonts w:eastAsia="MS Mincho"/>
        </w:rPr>
        <w:t>, sistema economico, struttura militare e forma della guerra a partire dall’antichità fino ai giorni nostri. Verranno poi presentati i contributi alla teoria strategica dei principali autori classici e contemporanei.</w:t>
      </w:r>
    </w:p>
    <w:p w14:paraId="4B6D42A4" w14:textId="77777777" w:rsidR="00FE10A1" w:rsidRPr="00205ED3" w:rsidRDefault="00FE10A1" w:rsidP="00FE10A1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Conoscenza e comprensione</w:t>
      </w:r>
    </w:p>
    <w:p w14:paraId="39A27BCC" w14:textId="77777777" w:rsidR="00FE10A1" w:rsidRPr="00205ED3" w:rsidRDefault="00FE10A1" w:rsidP="00FE10A1">
      <w:pPr>
        <w:rPr>
          <w:rFonts w:eastAsia="MS Mincho"/>
        </w:rPr>
      </w:pPr>
      <w:r w:rsidRPr="00205ED3">
        <w:rPr>
          <w:rFonts w:eastAsia="MS Mincho"/>
        </w:rPr>
        <w:t>Al termine dell’insegnamento lo Studente sarà in grado di:</w:t>
      </w:r>
    </w:p>
    <w:p w14:paraId="2974225E" w14:textId="77777777" w:rsidR="00FE10A1" w:rsidRPr="00205ED3" w:rsidRDefault="00FE10A1" w:rsidP="00FE10A1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conoscere i principali contributi teorici de</w:t>
      </w:r>
      <w:r>
        <w:rPr>
          <w:rFonts w:eastAsia="MS Mincho"/>
        </w:rPr>
        <w:t>gli Studi Strategici;</w:t>
      </w:r>
    </w:p>
    <w:p w14:paraId="67574125" w14:textId="77777777" w:rsidR="00FE10A1" w:rsidRPr="00205ED3" w:rsidRDefault="00FE10A1" w:rsidP="00FE10A1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comprendere il rapporto tra evoluzione dell’organizzazione politica e le forme della guerra</w:t>
      </w:r>
      <w:r>
        <w:rPr>
          <w:rFonts w:eastAsia="MS Mincho"/>
        </w:rPr>
        <w:t>;</w:t>
      </w:r>
    </w:p>
    <w:p w14:paraId="196B0FD8" w14:textId="77777777" w:rsidR="00FE10A1" w:rsidRPr="00205ED3" w:rsidRDefault="00FE10A1" w:rsidP="00FE10A1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le scelte strategiche degli attori statali</w:t>
      </w:r>
      <w:r>
        <w:rPr>
          <w:rFonts w:eastAsia="MS Mincho"/>
        </w:rPr>
        <w:t>;</w:t>
      </w:r>
    </w:p>
    <w:p w14:paraId="3B4B9E6C" w14:textId="77777777" w:rsidR="00FE10A1" w:rsidRPr="00205ED3" w:rsidRDefault="00FE10A1" w:rsidP="00FE10A1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definire il ruolo degli attori non statali all’interno delle guerre asimmetriche</w:t>
      </w:r>
      <w:r>
        <w:rPr>
          <w:rFonts w:eastAsia="MS Mincho"/>
        </w:rPr>
        <w:t>.</w:t>
      </w:r>
    </w:p>
    <w:p w14:paraId="5F095D9D" w14:textId="77777777" w:rsidR="00FE10A1" w:rsidRPr="00205ED3" w:rsidRDefault="00FE10A1" w:rsidP="00FE10A1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Capacità di applicare conoscenza e comprensione</w:t>
      </w:r>
    </w:p>
    <w:p w14:paraId="05593BB6" w14:textId="77777777" w:rsidR="00FE10A1" w:rsidRPr="00205ED3" w:rsidRDefault="00FE10A1" w:rsidP="00FE10A1">
      <w:pPr>
        <w:rPr>
          <w:rFonts w:eastAsia="MS Mincho"/>
        </w:rPr>
      </w:pPr>
      <w:r w:rsidRPr="00205ED3">
        <w:rPr>
          <w:rFonts w:eastAsia="MS Mincho"/>
        </w:rPr>
        <w:t>Al termine dell’insegnamento lo studente sarà in grado di:</w:t>
      </w:r>
    </w:p>
    <w:p w14:paraId="4B546944" w14:textId="77777777" w:rsidR="00FE10A1" w:rsidRPr="00205ED3" w:rsidRDefault="00FE10A1" w:rsidP="00FE10A1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riconoscere e orientarsi attraverso le domande fondamentali intorno alle quali si articola la disciplina</w:t>
      </w:r>
      <w:r>
        <w:rPr>
          <w:rFonts w:eastAsia="MS Mincho"/>
        </w:rPr>
        <w:t>;</w:t>
      </w:r>
    </w:p>
    <w:p w14:paraId="00573FBB" w14:textId="77777777" w:rsidR="00FE10A1" w:rsidRPr="00205ED3" w:rsidRDefault="00FE10A1" w:rsidP="00FE10A1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l’appropriatezza delle scelte strategiche operate dai sing</w:t>
      </w:r>
      <w:r>
        <w:rPr>
          <w:rFonts w:eastAsia="MS Mincho"/>
        </w:rPr>
        <w:t>oli attori nei diversi contesti;</w:t>
      </w:r>
    </w:p>
    <w:p w14:paraId="2E349D3C" w14:textId="77777777" w:rsidR="00FE10A1" w:rsidRPr="00205ED3" w:rsidRDefault="00FE10A1" w:rsidP="00FE10A1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utilizzare le conoscenze storiche nella direzione della proficua interazione con il pensiero strategico</w:t>
      </w:r>
      <w:r>
        <w:rPr>
          <w:rFonts w:eastAsia="MS Mincho"/>
        </w:rPr>
        <w:t>;</w:t>
      </w:r>
    </w:p>
    <w:p w14:paraId="3380D865" w14:textId="77777777" w:rsidR="00FE10A1" w:rsidRPr="00205ED3" w:rsidRDefault="00FE10A1" w:rsidP="00FE10A1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tracciare collegamenti tra teoria e pratica, passato e presente, aspettative e realtà</w:t>
      </w:r>
      <w:r>
        <w:rPr>
          <w:rFonts w:eastAsia="MS Mincho"/>
        </w:rPr>
        <w:t>;</w:t>
      </w:r>
    </w:p>
    <w:p w14:paraId="70FA7B7F" w14:textId="77777777" w:rsidR="00FE10A1" w:rsidRPr="00205ED3" w:rsidRDefault="00FE10A1" w:rsidP="00FE10A1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sviluppare un senso critico per muoversi tra</w:t>
      </w:r>
      <w:r>
        <w:rPr>
          <w:rFonts w:eastAsia="MS Mincho"/>
        </w:rPr>
        <w:t xml:space="preserve"> i differenti approcci teorici.</w:t>
      </w:r>
    </w:p>
    <w:p w14:paraId="5460AB0D" w14:textId="77777777" w:rsidR="00FE10A1" w:rsidRPr="003D54F1" w:rsidRDefault="00FE10A1" w:rsidP="00FE10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B8EEB90" w14:textId="77777777" w:rsidR="00FE10A1" w:rsidRPr="007D3403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T</w:t>
      </w:r>
      <w:r w:rsidRPr="007D3403">
        <w:rPr>
          <w:rFonts w:eastAsia="MS Mincho"/>
        </w:rPr>
        <w:t>attica, Strategia e grande strategia</w:t>
      </w:r>
      <w:r>
        <w:rPr>
          <w:rFonts w:eastAsia="MS Mincho"/>
        </w:rPr>
        <w:t>;</w:t>
      </w:r>
    </w:p>
    <w:p w14:paraId="54EFC4FC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Sicurezza e interesse nazionale;</w:t>
      </w:r>
    </w:p>
    <w:p w14:paraId="0D64D0F1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Organizzazione della sintesi politica, struttura militare e forma della guerra;</w:t>
      </w:r>
    </w:p>
    <w:p w14:paraId="6FB05569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D</w:t>
      </w:r>
      <w:r w:rsidRPr="007D3403">
        <w:rPr>
          <w:rFonts w:eastAsia="MS Mincho"/>
        </w:rPr>
        <w:t>alla polis all’impero, dalla falange alla legione;</w:t>
      </w:r>
    </w:p>
    <w:p w14:paraId="5AC98F42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sistema feudale: il ruolo della cavalleria e quello dei castelli;</w:t>
      </w:r>
    </w:p>
    <w:p w14:paraId="0189C965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’evoluzione delle fortificazioni e il mercenariato;</w:t>
      </w:r>
    </w:p>
    <w:p w14:paraId="1DFFE92E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lastRenderedPageBreak/>
        <w:t>L</w:t>
      </w:r>
      <w:r w:rsidRPr="003D3F19">
        <w:rPr>
          <w:rFonts w:eastAsia="MS Mincho"/>
        </w:rPr>
        <w:t>a formazione dello Stato assoluto e gli eserciti permanenti e nazionali;</w:t>
      </w:r>
    </w:p>
    <w:p w14:paraId="7DA15A1B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guerre di distruzione di massa novecentesche;</w:t>
      </w:r>
    </w:p>
    <w:p w14:paraId="320AC5B1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nuove guerre e le guerre asimmetriche</w:t>
      </w:r>
      <w:r>
        <w:rPr>
          <w:rFonts w:eastAsia="MS Mincho"/>
        </w:rPr>
        <w:t>;</w:t>
      </w:r>
    </w:p>
    <w:p w14:paraId="624EED8B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a Rivoluzione negli Affari Militari</w:t>
      </w:r>
      <w:r>
        <w:rPr>
          <w:rFonts w:eastAsia="MS Mincho"/>
        </w:rPr>
        <w:t>;</w:t>
      </w:r>
    </w:p>
    <w:p w14:paraId="08FBC9F6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terrorismo;</w:t>
      </w:r>
    </w:p>
    <w:p w14:paraId="3E7F9B63" w14:textId="77777777" w:rsidR="00FE10A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conflitto umanitario e le operazioni di pace</w:t>
      </w:r>
      <w:r>
        <w:rPr>
          <w:rFonts w:eastAsia="MS Mincho"/>
        </w:rPr>
        <w:t>;</w:t>
      </w:r>
    </w:p>
    <w:p w14:paraId="40790792" w14:textId="77777777" w:rsidR="00FE10A1" w:rsidRPr="003D54F1" w:rsidRDefault="00FE10A1" w:rsidP="00FE10A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 xml:space="preserve"> contributi dei classici e dei contemporanei alla riflessione strategica.</w:t>
      </w:r>
    </w:p>
    <w:p w14:paraId="7E244760" w14:textId="77777777" w:rsidR="00FE10A1" w:rsidRPr="00205ED3" w:rsidRDefault="00FE10A1" w:rsidP="00FE10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50D317D3" w14:textId="66B024F6" w:rsidR="00FE10A1" w:rsidRPr="00940A9F" w:rsidRDefault="00FE10A1" w:rsidP="00FE10A1">
      <w:pPr>
        <w:pStyle w:val="Testo2"/>
      </w:pPr>
      <w:r>
        <w:t>I</w:t>
      </w:r>
      <w:r w:rsidRPr="00940A9F">
        <w:t xml:space="preserve"> testi di riferimento</w:t>
      </w:r>
      <w:r>
        <w:t xml:space="preserve"> </w:t>
      </w:r>
      <w:r w:rsidRPr="00DA0DA4">
        <w:t>per l’anno accademico 202</w:t>
      </w:r>
      <w:r>
        <w:t>3</w:t>
      </w:r>
      <w:r w:rsidRPr="00DA0DA4">
        <w:t>-202</w:t>
      </w:r>
      <w:r>
        <w:t>4</w:t>
      </w:r>
      <w:r w:rsidRPr="00DA0DA4">
        <w:t xml:space="preserve">, </w:t>
      </w:r>
      <w:r>
        <w:t>validi</w:t>
      </w:r>
      <w:r w:rsidRPr="00DA0DA4">
        <w:t xml:space="preserve"> </w:t>
      </w:r>
      <w:r w:rsidRPr="00DA0DA4">
        <w:rPr>
          <w:b/>
        </w:rPr>
        <w:t>per tutti gli studenti</w:t>
      </w:r>
      <w:r w:rsidRPr="00940A9F">
        <w:t xml:space="preserve"> sono:</w:t>
      </w:r>
    </w:p>
    <w:p w14:paraId="4D45CD7F" w14:textId="22405257" w:rsidR="00FE10A1" w:rsidRDefault="00FE10A1" w:rsidP="00FE10A1">
      <w:pPr>
        <w:pStyle w:val="Testo2"/>
        <w:spacing w:line="240" w:lineRule="atLeast"/>
        <w:ind w:left="284" w:hanging="284"/>
        <w:rPr>
          <w:spacing w:val="-5"/>
        </w:rPr>
      </w:pPr>
      <w:r w:rsidRPr="003D54F1">
        <w:rPr>
          <w:rFonts w:cs="Times-Roman"/>
          <w:smallCaps/>
          <w:spacing w:val="-5"/>
          <w:sz w:val="16"/>
        </w:rPr>
        <w:t xml:space="preserve">G. Giacomello-G. Badaletti, </w:t>
      </w:r>
      <w:r w:rsidRPr="00940A9F">
        <w:rPr>
          <w:i/>
          <w:spacing w:val="-5"/>
        </w:rPr>
        <w:t>Manuale di Studi Strategici. Da Sun Tzu alle “nuove guerre”,</w:t>
      </w:r>
      <w:r w:rsidRPr="00940A9F">
        <w:rPr>
          <w:spacing w:val="-5"/>
        </w:rPr>
        <w:t xml:space="preserve"> Vita e Pensiero, Milano, 20</w:t>
      </w:r>
      <w:r>
        <w:rPr>
          <w:spacing w:val="-5"/>
        </w:rPr>
        <w:t>17</w:t>
      </w:r>
      <w:r w:rsidRPr="00940A9F">
        <w:rPr>
          <w:spacing w:val="-5"/>
        </w:rPr>
        <w:t>.</w:t>
      </w:r>
      <w:r>
        <w:rPr>
          <w:spacing w:val="-5"/>
        </w:rPr>
        <w:t xml:space="preserve"> </w:t>
      </w:r>
      <w:r w:rsidR="00494E90">
        <w:rPr>
          <w:spacing w:val="-5"/>
        </w:rPr>
        <w:t xml:space="preserve"> </w:t>
      </w:r>
      <w:hyperlink r:id="rId7" w:history="1">
        <w:r w:rsidR="00494E90" w:rsidRPr="00494E9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9E964CC" w14:textId="5ED11822" w:rsidR="00FE10A1" w:rsidRDefault="00FE10A1" w:rsidP="00FE10A1">
      <w:pPr>
        <w:pStyle w:val="Testo2"/>
        <w:spacing w:line="240" w:lineRule="atLeast"/>
        <w:ind w:left="284" w:hanging="284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rFonts w:cs="Times-Roman"/>
          <w:smallCaps/>
          <w:spacing w:val="-5"/>
          <w:sz w:val="16"/>
        </w:rPr>
        <w:t>V.E.</w:t>
      </w:r>
      <w:r w:rsidRPr="00940A9F">
        <w:rPr>
          <w:rFonts w:cs="Times-Roman"/>
          <w:smallCaps/>
          <w:spacing w:val="-5"/>
          <w:sz w:val="16"/>
        </w:rPr>
        <w:t xml:space="preserve"> </w:t>
      </w:r>
      <w:r>
        <w:rPr>
          <w:rFonts w:cs="Times-Roman"/>
          <w:smallCaps/>
          <w:spacing w:val="-5"/>
          <w:sz w:val="16"/>
        </w:rPr>
        <w:t>Parsi</w:t>
      </w:r>
      <w:r w:rsidRPr="003D54F1">
        <w:rPr>
          <w:rFonts w:cs="Times-Roman"/>
          <w:smallCaps/>
          <w:spacing w:val="-5"/>
          <w:sz w:val="16"/>
        </w:rPr>
        <w:t>,</w:t>
      </w:r>
      <w:r w:rsidRPr="003D54F1">
        <w:rPr>
          <w:rFonts w:cs="Times-Roman"/>
          <w:i/>
          <w:spacing w:val="-5"/>
        </w:rPr>
        <w:t xml:space="preserve"> </w:t>
      </w:r>
      <w:r>
        <w:rPr>
          <w:rFonts w:cs="Times-Roman"/>
          <w:i/>
          <w:spacing w:val="-5"/>
        </w:rPr>
        <w:t>Il posto della guerra. E il costo della libertà</w:t>
      </w:r>
      <w:r w:rsidRPr="003D54F1">
        <w:rPr>
          <w:spacing w:val="-5"/>
        </w:rPr>
        <w:t xml:space="preserve">, </w:t>
      </w:r>
      <w:r>
        <w:rPr>
          <w:spacing w:val="-5"/>
        </w:rPr>
        <w:t>Bompiani</w:t>
      </w:r>
      <w:r w:rsidRPr="003D54F1">
        <w:rPr>
          <w:spacing w:val="-5"/>
        </w:rPr>
        <w:t>, Milano, 20</w:t>
      </w:r>
      <w:r>
        <w:rPr>
          <w:spacing w:val="-5"/>
        </w:rPr>
        <w:t>22</w:t>
      </w:r>
      <w:r w:rsidRPr="003D54F1">
        <w:rPr>
          <w:spacing w:val="-5"/>
        </w:rPr>
        <w:t>.</w:t>
      </w:r>
      <w:r>
        <w:rPr>
          <w:spacing w:val="-5"/>
        </w:rPr>
        <w:t xml:space="preserve"> </w:t>
      </w:r>
      <w:r w:rsidR="00494E90">
        <w:rPr>
          <w:spacing w:val="-5"/>
        </w:rPr>
        <w:t xml:space="preserve"> </w:t>
      </w:r>
      <w:hyperlink r:id="rId8" w:history="1">
        <w:r w:rsidR="00494E90" w:rsidRPr="00494E9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CC898D" w14:textId="5865320D" w:rsidR="00FE10A1" w:rsidRDefault="00FE10A1" w:rsidP="00FE10A1">
      <w:pPr>
        <w:pStyle w:val="Testo2"/>
        <w:spacing w:line="240" w:lineRule="atLeast"/>
        <w:ind w:left="284" w:hanging="284"/>
        <w:rPr>
          <w:spacing w:val="-5"/>
        </w:rPr>
      </w:pPr>
      <w:r>
        <w:rPr>
          <w:rFonts w:cs="Times-Roman"/>
          <w:smallCaps/>
          <w:spacing w:val="-5"/>
          <w:sz w:val="16"/>
        </w:rPr>
        <w:t>F</w:t>
      </w:r>
      <w:r w:rsidRPr="00940A9F">
        <w:rPr>
          <w:rFonts w:cs="Times-Roman"/>
          <w:smallCaps/>
          <w:spacing w:val="-5"/>
          <w:sz w:val="16"/>
        </w:rPr>
        <w:t xml:space="preserve">. </w:t>
      </w:r>
      <w:r>
        <w:rPr>
          <w:rFonts w:cs="Times-Roman"/>
          <w:smallCaps/>
          <w:spacing w:val="-5"/>
          <w:sz w:val="16"/>
        </w:rPr>
        <w:t xml:space="preserve">Zampieri, </w:t>
      </w:r>
      <w:r>
        <w:rPr>
          <w:i/>
          <w:spacing w:val="-5"/>
        </w:rPr>
        <w:t>Elementi</w:t>
      </w:r>
      <w:r w:rsidRPr="003D54F1">
        <w:rPr>
          <w:i/>
          <w:spacing w:val="-5"/>
        </w:rPr>
        <w:t xml:space="preserve"> </w:t>
      </w:r>
      <w:r>
        <w:rPr>
          <w:i/>
          <w:spacing w:val="-5"/>
        </w:rPr>
        <w:t xml:space="preserve">di Strategia Marittima, </w:t>
      </w:r>
      <w:r w:rsidRPr="00454642">
        <w:rPr>
          <w:iCs/>
          <w:spacing w:val="-5"/>
        </w:rPr>
        <w:t>Edizioni Nuova Cultura, Roma, 2020.</w:t>
      </w:r>
    </w:p>
    <w:p w14:paraId="16C5BCD8" w14:textId="77777777" w:rsidR="00FE10A1" w:rsidRPr="003D54F1" w:rsidRDefault="00FE10A1" w:rsidP="00FE10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EA5D0C" w14:textId="77777777" w:rsidR="00FE10A1" w:rsidRPr="00DD38A1" w:rsidRDefault="00FE10A1" w:rsidP="00FE10A1">
      <w:pPr>
        <w:pStyle w:val="Testo2"/>
      </w:pPr>
      <w:r w:rsidRPr="00DD38A1">
        <w:t xml:space="preserve">Il corso verrà svolto attraverso lezioni </w:t>
      </w:r>
      <w:r>
        <w:t xml:space="preserve">in </w:t>
      </w:r>
      <w:r w:rsidRPr="004A77CD">
        <w:rPr>
          <w:i/>
          <w:iCs/>
        </w:rPr>
        <w:t>dual-mode,</w:t>
      </w:r>
      <w:r w:rsidRPr="00DD38A1">
        <w:t xml:space="preserve"> erogate</w:t>
      </w:r>
      <w:r>
        <w:t xml:space="preserve"> in aula e fruibili anche</w:t>
      </w:r>
      <w:r w:rsidRPr="00DD38A1">
        <w:t xml:space="preserve"> da remoto. È previsto che il corso possa articolarsi in forma modulare, anche attraverso seminari tematici e la testimonianza di esperti. I seminari che si terranno durante l’anno faranno quindi parte integrante del programma d’esame.</w:t>
      </w:r>
    </w:p>
    <w:p w14:paraId="45750332" w14:textId="77777777" w:rsidR="00FE10A1" w:rsidRPr="003D54F1" w:rsidRDefault="00FE10A1" w:rsidP="00FE10A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5085EE5" w14:textId="77777777" w:rsidR="00FE10A1" w:rsidRPr="00BC5290" w:rsidRDefault="00FE10A1" w:rsidP="00FE10A1">
      <w:pPr>
        <w:pStyle w:val="Testo2"/>
      </w:pPr>
      <w:r w:rsidRPr="00BC5290">
        <w:t>Tutti gli esami saranno scritti (in presenza o in remoto, a seconda dell’evoluzione della situazione sanitaria) e verteranno sull’intero programma. La prova sarà composta da domande a risposta breve e domande di carattere più ampio. Ulteriori dettagli sul formato della prova saranno resi disponibili nel corso dell’anno.</w:t>
      </w:r>
    </w:p>
    <w:p w14:paraId="1D2D46D8" w14:textId="1A0D471F" w:rsidR="00FE10A1" w:rsidRPr="005217FE" w:rsidRDefault="00FE10A1" w:rsidP="00FE10A1">
      <w:pPr>
        <w:pStyle w:val="Testo2"/>
      </w:pPr>
      <w:r w:rsidRPr="00BC5290">
        <w:t xml:space="preserve">Per i soli studenti frequentanti è prevista una prova parziale che valuterà la loro preparazione su quanto contenuto nei primi due volumi </w:t>
      </w:r>
      <w:r w:rsidRPr="00BC5290">
        <w:rPr>
          <w:i/>
          <w:iCs/>
        </w:rPr>
        <w:t>(Manuale</w:t>
      </w:r>
      <w:r w:rsidRPr="00BC5290">
        <w:t xml:space="preserve"> + </w:t>
      </w:r>
      <w:r w:rsidRPr="00BC5290">
        <w:rPr>
          <w:i/>
          <w:iCs/>
        </w:rPr>
        <w:t>Guerra Indolore</w:t>
      </w:r>
      <w:r w:rsidRPr="00BC5290">
        <w:t xml:space="preserve">). Tale esame parziale avrà luogo durante la sessione invernale (gennaio-febbraio) e varrà 2/3 del voto finale. Nel secondo semestre gli studenti frequentanti, precedentemente suddivisi in gruppi, esporranno </w:t>
      </w:r>
      <w:r>
        <w:t xml:space="preserve">– tramite l’uso di Power Point – </w:t>
      </w:r>
      <w:r w:rsidRPr="00BC5290">
        <w:t xml:space="preserve">un paper di circa 40.000 caratteri relativo a un volume concordato in precedenza con il docente (che sostituisce il terzo volume - </w:t>
      </w:r>
      <w:r>
        <w:t>Zampieri</w:t>
      </w:r>
      <w:r w:rsidRPr="00BC5290">
        <w:t xml:space="preserve">). Verranno valutati sia la qualità del paper sia la forma e l’efficacia della presentazione (in aula, o in remoto, in funzione dell’evoluzione della situazione sanitaria). La lista dei libri eleggibili per i lavori collettivi sarà presentata nel corso del primo semestre. </w:t>
      </w:r>
      <w:r w:rsidRPr="005217FE">
        <w:t xml:space="preserve">Questa modalità di accertamento pesa 1/3 del voto finale. </w:t>
      </w:r>
    </w:p>
    <w:p w14:paraId="6D03832A" w14:textId="77777777" w:rsidR="00FE10A1" w:rsidRPr="00BC5290" w:rsidRDefault="00FE10A1" w:rsidP="00FE10A1">
      <w:pPr>
        <w:pStyle w:val="Testo2"/>
      </w:pPr>
      <w:r w:rsidRPr="00BC5290">
        <w:lastRenderedPageBreak/>
        <w:t>Per accedere alla prova parziale è necessario essere iscritti al programma delle presentazioni.</w:t>
      </w:r>
      <w:r>
        <w:t xml:space="preserve"> </w:t>
      </w:r>
      <w:r w:rsidRPr="00940A9F">
        <w:t>La presenza alle presentazioni dei diversi gruppi è parte costituiva della prova d’esame in questa modalità.</w:t>
      </w:r>
    </w:p>
    <w:p w14:paraId="3ACBD307" w14:textId="77777777" w:rsidR="00FE10A1" w:rsidRPr="003D54F1" w:rsidRDefault="00FE10A1" w:rsidP="00FE10A1">
      <w:pPr>
        <w:pStyle w:val="Testo2"/>
      </w:pPr>
      <w:r w:rsidRPr="003D54F1">
        <w:t>Per gli studenti non frequentanti</w:t>
      </w:r>
      <w:r>
        <w:t xml:space="preserve"> (o che, pur avendo seguito le lezioni, non partecipano al programma delle presentazioni)</w:t>
      </w:r>
      <w:r w:rsidRPr="003D54F1">
        <w:t xml:space="preserve"> è previsto un esame unico che avrà per oggetto i tre volumi della bibliografia. Le modalità sono la forma scritta e una composizione tra domande a risp</w:t>
      </w:r>
      <w:r>
        <w:t>osta</w:t>
      </w:r>
      <w:r w:rsidRPr="003D54F1">
        <w:t xml:space="preserve"> </w:t>
      </w:r>
      <w:r>
        <w:t>breve</w:t>
      </w:r>
      <w:r w:rsidRPr="003D54F1">
        <w:t xml:space="preserve"> e domande aperte.</w:t>
      </w:r>
    </w:p>
    <w:p w14:paraId="386B7542" w14:textId="77777777" w:rsidR="00FE10A1" w:rsidRPr="003D54F1" w:rsidRDefault="00FE10A1" w:rsidP="00FE10A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D7E23EB" w14:textId="77777777" w:rsidR="00FE10A1" w:rsidRPr="003D54F1" w:rsidRDefault="00FE10A1" w:rsidP="00FE10A1">
      <w:pPr>
        <w:pStyle w:val="Testo2"/>
        <w:rPr>
          <w:rFonts w:ascii="Times New Roman" w:hAnsi="Times New Roman"/>
          <w:szCs w:val="24"/>
        </w:rPr>
      </w:pPr>
      <w:r w:rsidRPr="00517E37">
        <w:t>Una conoscenza di massima della storia costituisce sicuramente una facilitazione alla comprensione degli argomenti trattati.</w:t>
      </w:r>
    </w:p>
    <w:p w14:paraId="7084AD39" w14:textId="77777777" w:rsidR="00FE10A1" w:rsidRPr="003D54F1" w:rsidRDefault="00FE10A1" w:rsidP="00FE10A1">
      <w:pPr>
        <w:pStyle w:val="Testo2"/>
        <w:spacing w:before="120"/>
        <w:rPr>
          <w:i/>
        </w:rPr>
      </w:pPr>
      <w:r>
        <w:rPr>
          <w:i/>
        </w:rPr>
        <w:t>O</w:t>
      </w:r>
      <w:r w:rsidRPr="003D54F1">
        <w:rPr>
          <w:i/>
        </w:rPr>
        <w:t>rario e luogo di ricevimento</w:t>
      </w:r>
    </w:p>
    <w:p w14:paraId="2CF644E4" w14:textId="77777777" w:rsidR="00FE10A1" w:rsidRPr="00AD239A" w:rsidRDefault="00FE10A1" w:rsidP="00FE10A1">
      <w:pPr>
        <w:pStyle w:val="Testo2"/>
      </w:pPr>
      <w:r w:rsidRPr="00AD239A">
        <w:t>Il Prof. Vittorio Emanuele Parsi riceve gli studenti presso l’Alta Scuola di Economia e relazioni internazionali – ASERI, (via San Vittore,</w:t>
      </w:r>
      <w:r>
        <w:t xml:space="preserve"> </w:t>
      </w:r>
      <w:r w:rsidRPr="00AD239A">
        <w:t>18)</w:t>
      </w:r>
      <w:r>
        <w:t>: gli orari saranno comunicati tramite la pagina docente.</w:t>
      </w:r>
    </w:p>
    <w:p w14:paraId="7EBDA8EE" w14:textId="77777777" w:rsidR="00FE10A1" w:rsidRPr="003436D9" w:rsidRDefault="00FE10A1" w:rsidP="00FE10A1"/>
    <w:p w14:paraId="7D2F4A04" w14:textId="77777777" w:rsidR="006B5F76" w:rsidRDefault="006B5F76"/>
    <w:sectPr w:rsidR="006B5F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B54B" w14:textId="77777777" w:rsidR="00FE10A1" w:rsidRDefault="00FE10A1" w:rsidP="00FE10A1">
      <w:pPr>
        <w:spacing w:line="240" w:lineRule="auto"/>
      </w:pPr>
      <w:r>
        <w:separator/>
      </w:r>
    </w:p>
  </w:endnote>
  <w:endnote w:type="continuationSeparator" w:id="0">
    <w:p w14:paraId="4BD36A8A" w14:textId="77777777" w:rsidR="00FE10A1" w:rsidRDefault="00FE10A1" w:rsidP="00FE1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30F7" w14:textId="77777777" w:rsidR="00FE10A1" w:rsidRDefault="00FE10A1" w:rsidP="00FE10A1">
      <w:pPr>
        <w:spacing w:line="240" w:lineRule="auto"/>
      </w:pPr>
      <w:r>
        <w:separator/>
      </w:r>
    </w:p>
  </w:footnote>
  <w:footnote w:type="continuationSeparator" w:id="0">
    <w:p w14:paraId="1B38A609" w14:textId="77777777" w:rsidR="00FE10A1" w:rsidRDefault="00FE10A1" w:rsidP="00FE10A1">
      <w:pPr>
        <w:spacing w:line="240" w:lineRule="auto"/>
      </w:pPr>
      <w:r>
        <w:continuationSeparator/>
      </w:r>
    </w:p>
  </w:footnote>
  <w:footnote w:id="1">
    <w:p w14:paraId="4D06A4F3" w14:textId="77777777" w:rsidR="00FE10A1" w:rsidRDefault="00FE10A1" w:rsidP="00FE10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C614A"/>
    <w:multiLevelType w:val="hybridMultilevel"/>
    <w:tmpl w:val="33BAD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1"/>
    <w:rsid w:val="001D716B"/>
    <w:rsid w:val="002D7B21"/>
    <w:rsid w:val="00494E90"/>
    <w:rsid w:val="006B5F76"/>
    <w:rsid w:val="008946B3"/>
    <w:rsid w:val="00DE79F9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D620"/>
  <w15:chartTrackingRefBased/>
  <w15:docId w15:val="{13CB2400-121B-FC43-9A74-D819C23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before="120" w:after="120"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0A1"/>
    <w:pPr>
      <w:tabs>
        <w:tab w:val="left" w:pos="284"/>
      </w:tabs>
      <w:spacing w:before="0" w:after="0" w:line="240" w:lineRule="exact"/>
      <w:ind w:left="0"/>
    </w:pPr>
    <w:rPr>
      <w:rFonts w:ascii="Times New Roman" w:eastAsia="Times New Roman" w:hAnsi="Times New Roman" w:cs="Times New Roman"/>
      <w:kern w:val="0"/>
      <w:sz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FE10A1"/>
    <w:pPr>
      <w:tabs>
        <w:tab w:val="left" w:pos="284"/>
      </w:tabs>
      <w:spacing w:before="0" w:after="0" w:line="220" w:lineRule="exact"/>
      <w:ind w:left="0" w:firstLine="284"/>
    </w:pPr>
    <w:rPr>
      <w:rFonts w:ascii="Times" w:eastAsia="Times New Roman" w:hAnsi="Times" w:cs="Times New Roman"/>
      <w:noProof/>
      <w:kern w:val="0"/>
      <w:sz w:val="18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E10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E10A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10A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FE10A1"/>
    <w:rPr>
      <w:vertAlign w:val="superscript"/>
    </w:rPr>
  </w:style>
  <w:style w:type="character" w:styleId="Collegamentoipertestuale">
    <w:name w:val="Hyperlink"/>
    <w:basedOn w:val="Carpredefinitoparagrafo"/>
    <w:rsid w:val="00FE10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ttorio-emanuele-parsi/il-posto-della-guerra-e-il-costo-della-liberta-9788830119116-7161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ampiero-giacomello-gianmarco-badialetti/manuale-di-studi-strategici-da-sun-tzu-alle-guerre-ibride-9788834331903-2479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 Vittorio Emanuele</dc:creator>
  <cp:keywords/>
  <dc:description/>
  <cp:lastModifiedBy>Rolli Andrea</cp:lastModifiedBy>
  <cp:revision>3</cp:revision>
  <dcterms:created xsi:type="dcterms:W3CDTF">2023-05-17T06:52:00Z</dcterms:created>
  <dcterms:modified xsi:type="dcterms:W3CDTF">2023-07-04T12:47:00Z</dcterms:modified>
</cp:coreProperties>
</file>