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A95D" w14:textId="77777777" w:rsidR="002D5E17" w:rsidRDefault="00660FE2" w:rsidP="002D5E17">
      <w:pPr>
        <w:pStyle w:val="Titolo1"/>
      </w:pPr>
      <w:r>
        <w:t>Finanza pubblica e governance multilivello</w:t>
      </w:r>
    </w:p>
    <w:p w14:paraId="641C3BF6" w14:textId="77777777" w:rsidR="00660FE2" w:rsidRDefault="00660FE2" w:rsidP="00660FE2">
      <w:pPr>
        <w:pStyle w:val="Titolo2"/>
      </w:pPr>
      <w:r>
        <w:t>Prof. Floriana Cerniglia</w:t>
      </w:r>
    </w:p>
    <w:p w14:paraId="2A352AC7" w14:textId="77777777"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B6E909" w14:textId="77777777" w:rsidR="00660FE2" w:rsidRPr="00FD3ED3" w:rsidRDefault="00660FE2" w:rsidP="00660FE2">
      <w:pPr>
        <w:spacing w:line="240" w:lineRule="exact"/>
      </w:pPr>
      <w:r>
        <w:t>I</w:t>
      </w:r>
      <w:r w:rsidRPr="00FD3ED3">
        <w:t>ntrodurre il tema del ruolo ec</w:t>
      </w:r>
      <w:r>
        <w:t xml:space="preserve">onomico dello Stato. A tal fine, si illustrano </w:t>
      </w:r>
      <w:r w:rsidRPr="00FD3ED3">
        <w:t>le ragioni economiche che giustificano l’intervento dello Stato in un’economia di mercato. Si forniscono spiegazioni conce</w:t>
      </w:r>
      <w:r>
        <w:t xml:space="preserve">rnenti l’evoluzione del </w:t>
      </w:r>
      <w:r w:rsidRPr="00FD3ED3">
        <w:t>ruolo</w:t>
      </w:r>
      <w:r>
        <w:t xml:space="preserve"> dello Stato e si illustrano </w:t>
      </w:r>
      <w:r w:rsidRPr="00FD3ED3">
        <w:t>le questioni normative riguardanti quale dovrebbe essere</w:t>
      </w:r>
      <w:r>
        <w:t xml:space="preserve"> </w:t>
      </w:r>
      <w:r w:rsidRPr="00FD3ED3">
        <w:t>il</w:t>
      </w:r>
      <w:r>
        <w:t xml:space="preserve"> suo</w:t>
      </w:r>
      <w:r w:rsidRPr="00FD3ED3">
        <w:t xml:space="preserve"> ruolo</w:t>
      </w:r>
      <w:r>
        <w:t xml:space="preserve">. </w:t>
      </w:r>
    </w:p>
    <w:p w14:paraId="0816E8D2" w14:textId="1B2EA2B1" w:rsidR="00660FE2" w:rsidRPr="00FD3ED3" w:rsidRDefault="00660FE2" w:rsidP="00660FE2">
      <w:pPr>
        <w:spacing w:line="240" w:lineRule="exact"/>
      </w:pPr>
      <w:r w:rsidRPr="00FD3ED3">
        <w:t>Il corso di struttura in due parti. Una prima parte dedicata ai principi gener</w:t>
      </w:r>
      <w:r>
        <w:t>ali dell’intervento pubblico, al</w:t>
      </w:r>
      <w:r w:rsidRPr="00FD3ED3">
        <w:t xml:space="preserve"> quadro della finanza pubblica italiana ed infine alla teoria dell’imposta. La seconda parte prosegue con particolare riguardo al</w:t>
      </w:r>
      <w:r>
        <w:t xml:space="preserve"> decentramento fiscale, alla </w:t>
      </w:r>
      <w:r w:rsidR="00343D4D">
        <w:t xml:space="preserve">governance economica dell’Unione europea </w:t>
      </w:r>
      <w:r>
        <w:t xml:space="preserve">e alla teoria del debito pubblico. </w:t>
      </w:r>
    </w:p>
    <w:p w14:paraId="71EE7F00" w14:textId="64B92CA5" w:rsidR="00660FE2" w:rsidRDefault="00660FE2" w:rsidP="00660FE2">
      <w:pPr>
        <w:spacing w:line="240" w:lineRule="exact"/>
      </w:pPr>
      <w:r w:rsidRPr="00660FE2">
        <w:rPr>
          <w:i/>
        </w:rPr>
        <w:t>Conoscenza e comprensione:</w:t>
      </w:r>
      <w:r>
        <w:t xml:space="preserve"> a</w:t>
      </w:r>
      <w:r w:rsidRPr="00FD3ED3">
        <w:t xml:space="preserve">l termine dell’insegnamento i partecipanti al corso avranno una conoscenza e una visione più approfondita del rapporto tra </w:t>
      </w:r>
      <w:r w:rsidR="00D95825">
        <w:t>Stato e mercato.</w:t>
      </w:r>
    </w:p>
    <w:p w14:paraId="658B2479" w14:textId="515AA9C5" w:rsidR="00660FE2" w:rsidRPr="00FD3ED3" w:rsidRDefault="00660FE2" w:rsidP="00660FE2">
      <w:pPr>
        <w:spacing w:line="240" w:lineRule="exact"/>
      </w:pPr>
      <w:r w:rsidRPr="00660FE2">
        <w:rPr>
          <w:i/>
        </w:rPr>
        <w:t>Capacità di applicare conoscenze e comprensione</w:t>
      </w:r>
      <w:r>
        <w:t xml:space="preserve">: i partecipanti </w:t>
      </w:r>
      <w:r w:rsidRPr="00FD3ED3">
        <w:t>avranno altresì le competenze necessarie per interpretare gli elementi chiave del dibattito corrente</w:t>
      </w:r>
      <w:r w:rsidR="00CF6450">
        <w:t xml:space="preserve">, </w:t>
      </w:r>
      <w:r>
        <w:t>ad esempio sui temi relativi a:</w:t>
      </w:r>
      <w:r w:rsidR="00CC6AC7">
        <w:t xml:space="preserve"> i)</w:t>
      </w:r>
      <w:r>
        <w:t xml:space="preserve"> </w:t>
      </w:r>
      <w:r w:rsidR="00CF6450">
        <w:t xml:space="preserve">al sistema tributario italiano </w:t>
      </w:r>
      <w:r w:rsidR="00CC6AC7">
        <w:t>ii</w:t>
      </w:r>
      <w:r>
        <w:t>) le riforme italiane che concernono la questione de</w:t>
      </w:r>
      <w:r w:rsidR="00343D4D">
        <w:t xml:space="preserve">lle relazioni finanziarie </w:t>
      </w:r>
      <w:r>
        <w:t xml:space="preserve">tra lo Stato centrale </w:t>
      </w:r>
      <w:r w:rsidR="00343D4D">
        <w:t>e gli enti territoriali</w:t>
      </w:r>
      <w:r>
        <w:t xml:space="preserve"> ii</w:t>
      </w:r>
      <w:r w:rsidR="00CC6AC7">
        <w:t>i</w:t>
      </w:r>
      <w:r>
        <w:t xml:space="preserve">) le riforme della </w:t>
      </w:r>
      <w:r w:rsidRPr="00AD1914">
        <w:rPr>
          <w:iCs/>
        </w:rPr>
        <w:t>governance economica</w:t>
      </w:r>
      <w:r w:rsidRPr="00FD3ED3">
        <w:rPr>
          <w:i/>
        </w:rPr>
        <w:t xml:space="preserve"> </w:t>
      </w:r>
      <w:r>
        <w:t>della Unione Europea</w:t>
      </w:r>
      <w:r w:rsidR="00CF6450">
        <w:t xml:space="preserve"> e Next Generation EU.</w:t>
      </w:r>
    </w:p>
    <w:p w14:paraId="2603315E" w14:textId="77777777"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3899CD7" w14:textId="77777777" w:rsidR="00660FE2" w:rsidRPr="0043185C" w:rsidRDefault="00660FE2" w:rsidP="00660FE2">
      <w:pPr>
        <w:spacing w:line="240" w:lineRule="exact"/>
      </w:pPr>
      <w:r w:rsidRPr="0043185C">
        <w:t>Il corso affronta i seguenti temi:</w:t>
      </w:r>
    </w:p>
    <w:p w14:paraId="3152DF10" w14:textId="77777777" w:rsidR="00660FE2" w:rsidRPr="0043185C" w:rsidRDefault="00660FE2" w:rsidP="00660FE2">
      <w:pPr>
        <w:spacing w:line="240" w:lineRule="exact"/>
        <w:rPr>
          <w:i/>
        </w:rPr>
      </w:pPr>
      <w:r w:rsidRPr="00660FE2">
        <w:t>1.</w:t>
      </w:r>
      <w:r w:rsidRPr="00660FE2">
        <w:tab/>
      </w:r>
      <w:r w:rsidRPr="0043185C">
        <w:rPr>
          <w:i/>
        </w:rPr>
        <w:t>Parte prima</w:t>
      </w:r>
    </w:p>
    <w:p w14:paraId="5344456C" w14:textId="77777777" w:rsidR="00660FE2" w:rsidRPr="0043185C" w:rsidRDefault="00660FE2" w:rsidP="00660FE2">
      <w:pPr>
        <w:spacing w:line="240" w:lineRule="exact"/>
        <w:ind w:left="284" w:hanging="284"/>
      </w:pPr>
      <w:r w:rsidRPr="0043185C">
        <w:t>–</w:t>
      </w:r>
      <w:r w:rsidRPr="0043185C">
        <w:tab/>
        <w:t xml:space="preserve">Le ragioni dell’intervento pubblico: economia del benessere, beni pubblici, meccanismi di decisione politica, altre </w:t>
      </w:r>
      <w:r w:rsidR="00691D1D">
        <w:t>cause di fallimento del mercato.</w:t>
      </w:r>
    </w:p>
    <w:p w14:paraId="7D282D8D" w14:textId="77777777" w:rsidR="00660FE2" w:rsidRPr="0043185C" w:rsidRDefault="00660FE2" w:rsidP="00660FE2">
      <w:pPr>
        <w:spacing w:line="240" w:lineRule="exact"/>
        <w:ind w:left="284" w:hanging="284"/>
      </w:pPr>
      <w:r w:rsidRPr="0043185C">
        <w:t>–</w:t>
      </w:r>
      <w:r w:rsidRPr="0043185C">
        <w:tab/>
        <w:t>La finanza pubblica in Italia, il bilancio del</w:t>
      </w:r>
      <w:r w:rsidR="00691D1D">
        <w:t>lo Stato e la legge di bilancio.</w:t>
      </w:r>
    </w:p>
    <w:p w14:paraId="09687AF4" w14:textId="77777777" w:rsidR="00660FE2" w:rsidRPr="0043185C" w:rsidRDefault="00660FE2" w:rsidP="00660FE2">
      <w:pPr>
        <w:spacing w:line="240" w:lineRule="exact"/>
        <w:ind w:left="284" w:hanging="284"/>
      </w:pPr>
      <w:r w:rsidRPr="0043185C">
        <w:rPr>
          <w:color w:val="262626"/>
        </w:rPr>
        <w:t>–</w:t>
      </w:r>
      <w:r w:rsidRPr="0043185C">
        <w:rPr>
          <w:color w:val="262626"/>
        </w:rPr>
        <w:tab/>
        <w:t xml:space="preserve">Teoria dell’imposta: le entrate pubbliche, criteri di ripartizione del carico tributario, gli effetti distorsivi delle imposte, cenni sulle principali imposte del sistema tributario italiano. </w:t>
      </w:r>
    </w:p>
    <w:p w14:paraId="08419885" w14:textId="77777777" w:rsidR="00660FE2" w:rsidRPr="0043185C" w:rsidRDefault="00660FE2" w:rsidP="00660FE2">
      <w:pPr>
        <w:spacing w:before="120" w:line="240" w:lineRule="exact"/>
        <w:rPr>
          <w:i/>
        </w:rPr>
      </w:pPr>
      <w:r w:rsidRPr="00660FE2">
        <w:t>2.</w:t>
      </w:r>
      <w:r w:rsidRPr="00660FE2">
        <w:tab/>
      </w:r>
      <w:r w:rsidRPr="0043185C">
        <w:rPr>
          <w:i/>
        </w:rPr>
        <w:t xml:space="preserve">Parte seconda </w:t>
      </w:r>
    </w:p>
    <w:p w14:paraId="5784CA6E" w14:textId="77777777"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 w:rsidR="00691D1D">
        <w:t>Il decentramento fiscale.</w:t>
      </w:r>
    </w:p>
    <w:p w14:paraId="1C56CCEF" w14:textId="393CCEE8"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 w:rsidR="00AD1914">
        <w:t>Sostenibilità del d</w:t>
      </w:r>
      <w:r>
        <w:t>e</w:t>
      </w:r>
      <w:r w:rsidR="00691D1D">
        <w:t>bito pubblico e vincoli europei.</w:t>
      </w:r>
    </w:p>
    <w:p w14:paraId="4900A0AD" w14:textId="77777777" w:rsidR="00660FE2" w:rsidRPr="0043185C" w:rsidRDefault="00660FE2" w:rsidP="00660FE2">
      <w:pPr>
        <w:spacing w:line="240" w:lineRule="exact"/>
        <w:rPr>
          <w:i/>
        </w:rPr>
      </w:pPr>
      <w:r w:rsidRPr="0043185C">
        <w:t>–</w:t>
      </w:r>
      <w:r w:rsidRPr="0043185C">
        <w:tab/>
      </w:r>
      <w:r w:rsidRPr="006D3524">
        <w:rPr>
          <w:szCs w:val="20"/>
        </w:rPr>
        <w:t>La struttura istituzionale dell’Europa e la governance economica.</w:t>
      </w:r>
    </w:p>
    <w:p w14:paraId="3820DB00" w14:textId="7E46504C" w:rsidR="00660FE2" w:rsidRDefault="00691D1D" w:rsidP="00691D1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6D79C0">
        <w:rPr>
          <w:rStyle w:val="Rimandonotaapidipagina"/>
          <w:b/>
          <w:i/>
          <w:sz w:val="18"/>
        </w:rPr>
        <w:footnoteReference w:id="1"/>
      </w:r>
    </w:p>
    <w:p w14:paraId="5F7E53C8" w14:textId="77777777" w:rsidR="00691D1D" w:rsidRDefault="00691D1D" w:rsidP="00691D1D">
      <w:pPr>
        <w:pStyle w:val="Testo1"/>
        <w:spacing w:before="0"/>
        <w:ind w:firstLine="0"/>
      </w:pPr>
      <w:r w:rsidRPr="0043185C">
        <w:t xml:space="preserve">Per la prima parte: </w:t>
      </w:r>
    </w:p>
    <w:p w14:paraId="0C61161F" w14:textId="75CCCDF2" w:rsidR="00691D1D" w:rsidRPr="0043185C" w:rsidRDefault="00691D1D" w:rsidP="00691D1D">
      <w:pPr>
        <w:pStyle w:val="Testo1"/>
        <w:spacing w:before="0"/>
      </w:pPr>
      <w:r w:rsidRPr="00691D1D">
        <w:rPr>
          <w:smallCaps/>
          <w:sz w:val="16"/>
          <w:szCs w:val="16"/>
        </w:rPr>
        <w:t>P. Bosi</w:t>
      </w:r>
      <w:r w:rsidR="004F711C">
        <w:t xml:space="preserve"> (</w:t>
      </w:r>
      <w:r w:rsidRPr="0043185C">
        <w:t xml:space="preserve">a cura di) </w:t>
      </w:r>
      <w:r w:rsidRPr="0043185C">
        <w:rPr>
          <w:i/>
        </w:rPr>
        <w:t xml:space="preserve">Corso di Scienza delle Finanze, </w:t>
      </w:r>
      <w:r w:rsidRPr="0043185C">
        <w:t xml:space="preserve">Il Mulino, Bologna, </w:t>
      </w:r>
      <w:r w:rsidR="00564F92">
        <w:t xml:space="preserve">ultima edizione, </w:t>
      </w:r>
      <w:r w:rsidRPr="0043185C">
        <w:t>capitoli I-</w:t>
      </w:r>
      <w:r>
        <w:t>II-III.</w:t>
      </w:r>
      <w:r w:rsidR="006D79C0">
        <w:t xml:space="preserve"> </w:t>
      </w:r>
      <w:hyperlink r:id="rId7" w:history="1">
        <w:r w:rsidR="006D79C0" w:rsidRPr="006D79C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39A5D69" w14:textId="77777777" w:rsidR="00691D1D" w:rsidRDefault="00691D1D" w:rsidP="00691D1D">
      <w:pPr>
        <w:pStyle w:val="Testo1"/>
        <w:ind w:firstLine="0"/>
      </w:pPr>
      <w:r>
        <w:t>Per la seconda parte:</w:t>
      </w:r>
    </w:p>
    <w:p w14:paraId="53FE36D2" w14:textId="4F7B9CD7" w:rsidR="00691D1D" w:rsidRPr="0043185C" w:rsidRDefault="00691D1D" w:rsidP="00691D1D">
      <w:pPr>
        <w:pStyle w:val="Testo1"/>
        <w:spacing w:before="0"/>
      </w:pPr>
      <w:r w:rsidRPr="00691D1D">
        <w:rPr>
          <w:smallCaps/>
          <w:sz w:val="16"/>
          <w:szCs w:val="16"/>
        </w:rPr>
        <w:t>P. Bosi</w:t>
      </w:r>
      <w:r w:rsidR="004F711C">
        <w:t xml:space="preserve"> (</w:t>
      </w:r>
      <w:r w:rsidRPr="0043185C">
        <w:t xml:space="preserve">a cura di) </w:t>
      </w:r>
      <w:r w:rsidRPr="0043185C">
        <w:rPr>
          <w:i/>
        </w:rPr>
        <w:t xml:space="preserve">Corso di Scienza delle Finanze, </w:t>
      </w:r>
      <w:r w:rsidRPr="0043185C">
        <w:t xml:space="preserve">Il Mulino, Bologna, </w:t>
      </w:r>
      <w:r w:rsidR="00564F92">
        <w:t xml:space="preserve">ultima edizione, </w:t>
      </w:r>
      <w:r w:rsidRPr="0043185C">
        <w:t>capit</w:t>
      </w:r>
      <w:r>
        <w:t>oli IV-V-VI.</w:t>
      </w:r>
      <w:r w:rsidR="006D79C0">
        <w:t xml:space="preserve"> </w:t>
      </w:r>
      <w:hyperlink r:id="rId8" w:history="1">
        <w:r w:rsidR="006D79C0" w:rsidRPr="006D79C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A8A0089" w14:textId="77777777" w:rsidR="00691D1D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437756" w14:textId="2177F968" w:rsidR="00751E45" w:rsidRPr="0052691E" w:rsidRDefault="00751E45" w:rsidP="00751E45">
      <w:pPr>
        <w:pStyle w:val="Testo2"/>
      </w:pPr>
      <w:r w:rsidRPr="0052691E">
        <w:t>Il corso consiste di lezioni in aul</w:t>
      </w:r>
      <w:r w:rsidR="00CF6450">
        <w:t>a</w:t>
      </w:r>
      <w:r w:rsidR="00CC49E8">
        <w:t xml:space="preserve">, </w:t>
      </w:r>
      <w:r w:rsidRPr="0052691E">
        <w:t xml:space="preserve"> pubblicazione del materiale didattico</w:t>
      </w:r>
      <w:r w:rsidR="00CF6450">
        <w:t xml:space="preserve"> e altre letture facoltative </w:t>
      </w:r>
      <w:r w:rsidRPr="0052691E">
        <w:t xml:space="preserve">nell’area </w:t>
      </w:r>
      <w:r w:rsidRPr="0052691E">
        <w:rPr>
          <w:i/>
        </w:rPr>
        <w:t>Blackboard</w:t>
      </w:r>
      <w:r w:rsidRPr="0052691E">
        <w:t xml:space="preserve"> del corso</w:t>
      </w:r>
      <w:r>
        <w:t xml:space="preserve">. </w:t>
      </w:r>
    </w:p>
    <w:p w14:paraId="664609D6" w14:textId="77777777" w:rsidR="00751E45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7F450A7" w14:textId="09C3C866" w:rsidR="00751E45" w:rsidRDefault="00751E45" w:rsidP="00751E45">
      <w:pPr>
        <w:pStyle w:val="Testo2"/>
      </w:pPr>
      <w:r w:rsidRPr="00751E45">
        <w:t>L’esame consiste in una prova orale su tutti gli argomenti trattati nel corso. Nella valutazione, un rilievo viene attribuito anche alla capacità di ragionamento logico, all’intuizione economica e alla proprietà di linguaggio</w:t>
      </w:r>
      <w:r>
        <w:rPr>
          <w:iCs/>
        </w:rPr>
        <w:t>.</w:t>
      </w:r>
    </w:p>
    <w:p w14:paraId="62C6DE73" w14:textId="77777777" w:rsidR="00751E45" w:rsidRDefault="00751E45" w:rsidP="00751E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50BC12" w14:textId="77777777" w:rsidR="00751E45" w:rsidRDefault="00751E45" w:rsidP="00751E45">
      <w:pPr>
        <w:pStyle w:val="Testo2"/>
        <w:rPr>
          <w:rFonts w:eastAsia="Calibri"/>
          <w:i/>
          <w:szCs w:val="22"/>
          <w:lang w:eastAsia="en-US"/>
        </w:rPr>
      </w:pPr>
      <w:r>
        <w:rPr>
          <w:rFonts w:eastAsia="Calibri"/>
          <w:szCs w:val="22"/>
          <w:lang w:eastAsia="en-US"/>
        </w:rPr>
        <w:t>Il</w:t>
      </w:r>
      <w:r w:rsidRPr="00765320">
        <w:rPr>
          <w:rFonts w:eastAsia="Calibri"/>
          <w:szCs w:val="22"/>
          <w:lang w:eastAsia="en-US"/>
        </w:rPr>
        <w:t xml:space="preserve"> corso presuppone la conoscenza dei princip</w:t>
      </w:r>
      <w:r>
        <w:rPr>
          <w:rFonts w:eastAsia="Calibri"/>
          <w:szCs w:val="22"/>
          <w:lang w:eastAsia="en-US"/>
        </w:rPr>
        <w:t xml:space="preserve">ali argomenti di microeconomia e di macroeconomia. Si evidenzia che </w:t>
      </w:r>
      <w:r w:rsidRPr="00765320">
        <w:rPr>
          <w:rFonts w:eastAsia="Calibri"/>
          <w:i/>
          <w:szCs w:val="22"/>
          <w:lang w:eastAsia="en-US"/>
        </w:rPr>
        <w:t>Blackboard</w:t>
      </w:r>
      <w:r w:rsidRPr="00765320">
        <w:rPr>
          <w:rFonts w:eastAsia="Calibri"/>
          <w:szCs w:val="22"/>
          <w:lang w:eastAsia="en-US"/>
        </w:rPr>
        <w:t xml:space="preserve"> costituisce lo strumento di comunicazione </w:t>
      </w:r>
      <w:r>
        <w:rPr>
          <w:rFonts w:eastAsia="Calibri"/>
          <w:szCs w:val="22"/>
          <w:lang w:eastAsia="en-US"/>
        </w:rPr>
        <w:t xml:space="preserve">principale </w:t>
      </w:r>
      <w:r w:rsidRPr="00765320">
        <w:rPr>
          <w:rFonts w:eastAsia="Calibri"/>
          <w:szCs w:val="22"/>
          <w:lang w:eastAsia="en-US"/>
        </w:rPr>
        <w:t xml:space="preserve">on-line tra </w:t>
      </w:r>
      <w:r>
        <w:rPr>
          <w:rFonts w:eastAsia="Calibri"/>
          <w:szCs w:val="22"/>
          <w:lang w:eastAsia="en-US"/>
        </w:rPr>
        <w:t xml:space="preserve">gli studenti e il docente che pubblicherà eventuali avvisi e renderà disponibili gli </w:t>
      </w:r>
      <w:r w:rsidRPr="00765320">
        <w:rPr>
          <w:rFonts w:eastAsia="Calibri"/>
          <w:szCs w:val="22"/>
          <w:lang w:eastAsia="en-US"/>
        </w:rPr>
        <w:t>sc</w:t>
      </w:r>
      <w:r w:rsidR="00DC2888">
        <w:rPr>
          <w:rFonts w:eastAsia="Calibri"/>
          <w:szCs w:val="22"/>
          <w:lang w:eastAsia="en-US"/>
        </w:rPr>
        <w:t xml:space="preserve">hemi delle lezioni e </w:t>
      </w:r>
      <w:r>
        <w:rPr>
          <w:rFonts w:eastAsia="Calibri"/>
          <w:szCs w:val="22"/>
          <w:lang w:eastAsia="en-US"/>
        </w:rPr>
        <w:t xml:space="preserve">altri materiali utili per la preparazione dell’esame. </w:t>
      </w:r>
      <w:r w:rsidRPr="00765320">
        <w:rPr>
          <w:rFonts w:eastAsia="Calibri"/>
          <w:szCs w:val="22"/>
          <w:lang w:eastAsia="en-US"/>
        </w:rPr>
        <w:t xml:space="preserve">Anche gli studenti non frequentanti devono consultare </w:t>
      </w:r>
      <w:r>
        <w:rPr>
          <w:rFonts w:eastAsia="Calibri"/>
          <w:i/>
          <w:szCs w:val="22"/>
          <w:lang w:eastAsia="en-US"/>
        </w:rPr>
        <w:t>B</w:t>
      </w:r>
      <w:r w:rsidRPr="00765320">
        <w:rPr>
          <w:rFonts w:eastAsia="Calibri"/>
          <w:i/>
          <w:szCs w:val="22"/>
          <w:lang w:eastAsia="en-US"/>
        </w:rPr>
        <w:t>lackboard</w:t>
      </w:r>
      <w:r>
        <w:rPr>
          <w:rFonts w:eastAsia="Calibri"/>
          <w:i/>
          <w:szCs w:val="22"/>
          <w:lang w:eastAsia="en-US"/>
        </w:rPr>
        <w:t xml:space="preserve">. </w:t>
      </w:r>
    </w:p>
    <w:p w14:paraId="6843FD46" w14:textId="77777777" w:rsidR="00751E45" w:rsidRPr="00751E45" w:rsidRDefault="00751E45" w:rsidP="00751E45">
      <w:pPr>
        <w:pStyle w:val="Testo2"/>
        <w:spacing w:before="120"/>
        <w:rPr>
          <w:i/>
        </w:rPr>
      </w:pPr>
      <w:r w:rsidRPr="00751E45">
        <w:rPr>
          <w:i/>
        </w:rPr>
        <w:t xml:space="preserve">Orario e luogo di ricevimento </w:t>
      </w:r>
    </w:p>
    <w:p w14:paraId="13584DE9" w14:textId="77777777" w:rsidR="00751E45" w:rsidRPr="00D8544F" w:rsidRDefault="00751E45" w:rsidP="00751E45">
      <w:pPr>
        <w:pStyle w:val="Testo2"/>
        <w:rPr>
          <w:color w:val="000000"/>
        </w:rPr>
      </w:pPr>
      <w:r w:rsidRPr="00D8544F">
        <w:rPr>
          <w:color w:val="000000"/>
        </w:rPr>
        <w:t xml:space="preserve">La Prof.ssa Floriana Cerniglia riceve gli studenti presso il Diseis (stanza 503), Via Necchi 5, e-mail: </w:t>
      </w:r>
      <w:r w:rsidRPr="00D8544F">
        <w:t>floriana.cernigli@unicatt.it. Consultare la pagina web del docente per gli orari di ricevimento</w:t>
      </w:r>
      <w:r>
        <w:t xml:space="preserve">. </w:t>
      </w:r>
    </w:p>
    <w:sectPr w:rsidR="00751E45" w:rsidRPr="00D854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A36E" w14:textId="77777777" w:rsidR="006D79C0" w:rsidRDefault="006D79C0" w:rsidP="006D79C0">
      <w:pPr>
        <w:spacing w:line="240" w:lineRule="auto"/>
      </w:pPr>
      <w:r>
        <w:separator/>
      </w:r>
    </w:p>
  </w:endnote>
  <w:endnote w:type="continuationSeparator" w:id="0">
    <w:p w14:paraId="1C91D367" w14:textId="77777777" w:rsidR="006D79C0" w:rsidRDefault="006D79C0" w:rsidP="006D7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9ABC" w14:textId="77777777" w:rsidR="006D79C0" w:rsidRDefault="006D79C0" w:rsidP="006D79C0">
      <w:pPr>
        <w:spacing w:line="240" w:lineRule="auto"/>
      </w:pPr>
      <w:r>
        <w:separator/>
      </w:r>
    </w:p>
  </w:footnote>
  <w:footnote w:type="continuationSeparator" w:id="0">
    <w:p w14:paraId="063E93F9" w14:textId="77777777" w:rsidR="006D79C0" w:rsidRDefault="006D79C0" w:rsidP="006D79C0">
      <w:pPr>
        <w:spacing w:line="240" w:lineRule="auto"/>
      </w:pPr>
      <w:r>
        <w:continuationSeparator/>
      </w:r>
    </w:p>
  </w:footnote>
  <w:footnote w:id="1">
    <w:p w14:paraId="6A83638D" w14:textId="43809CD9" w:rsidR="006D79C0" w:rsidRDefault="006D79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AB"/>
    <w:rsid w:val="000857E2"/>
    <w:rsid w:val="000D6E4D"/>
    <w:rsid w:val="001122AB"/>
    <w:rsid w:val="00187B99"/>
    <w:rsid w:val="002014DD"/>
    <w:rsid w:val="00203D9B"/>
    <w:rsid w:val="002D5E17"/>
    <w:rsid w:val="00343D4D"/>
    <w:rsid w:val="004D1217"/>
    <w:rsid w:val="004D6008"/>
    <w:rsid w:val="004F711C"/>
    <w:rsid w:val="00564F92"/>
    <w:rsid w:val="00640794"/>
    <w:rsid w:val="006538A4"/>
    <w:rsid w:val="00660FE2"/>
    <w:rsid w:val="00691D1D"/>
    <w:rsid w:val="006D79C0"/>
    <w:rsid w:val="006F1772"/>
    <w:rsid w:val="00751E45"/>
    <w:rsid w:val="00843634"/>
    <w:rsid w:val="008942E7"/>
    <w:rsid w:val="008A1204"/>
    <w:rsid w:val="00900CCA"/>
    <w:rsid w:val="009219A2"/>
    <w:rsid w:val="00924B77"/>
    <w:rsid w:val="00940DA2"/>
    <w:rsid w:val="009E055C"/>
    <w:rsid w:val="00A74F6F"/>
    <w:rsid w:val="00AD1914"/>
    <w:rsid w:val="00AD7557"/>
    <w:rsid w:val="00B50C5D"/>
    <w:rsid w:val="00B51253"/>
    <w:rsid w:val="00B525CC"/>
    <w:rsid w:val="00CC49E8"/>
    <w:rsid w:val="00CC6AC7"/>
    <w:rsid w:val="00CF6450"/>
    <w:rsid w:val="00D404F2"/>
    <w:rsid w:val="00D95825"/>
    <w:rsid w:val="00DC2888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C3C26"/>
  <w15:chartTrackingRefBased/>
  <w15:docId w15:val="{C35D7E8B-4EB0-4C2D-AC3A-11B84570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D79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79C0"/>
  </w:style>
  <w:style w:type="character" w:styleId="Rimandonotaapidipagina">
    <w:name w:val="footnote reference"/>
    <w:basedOn w:val="Carpredefinitoparagrafo"/>
    <w:rsid w:val="006D79C0"/>
    <w:rPr>
      <w:vertAlign w:val="superscript"/>
    </w:rPr>
  </w:style>
  <w:style w:type="character" w:styleId="Collegamentoipertestuale">
    <w:name w:val="Hyperlink"/>
    <w:basedOn w:val="Carpredefinitoparagrafo"/>
    <w:rsid w:val="006D79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7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rso-di-scienza-delle-finanze-9788815284785-6738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corso-di-scienza-delle-finanze-9788815284785-67382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0E0D-DFE0-49EB-89DA-3F7A6913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490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2023-07-12T08:53:00Z</dcterms:created>
  <dcterms:modified xsi:type="dcterms:W3CDTF">2023-07-12T12:13:00Z</dcterms:modified>
</cp:coreProperties>
</file>