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4321" w14:textId="69E5832B" w:rsidR="00D010B1" w:rsidRPr="00276E15" w:rsidRDefault="00D010B1" w:rsidP="00D010B1">
      <w:pPr>
        <w:pStyle w:val="Titolo1"/>
        <w:ind w:left="0" w:firstLine="0"/>
        <w:rPr>
          <w:rFonts w:ascii="Times New Roman" w:hAnsi="Times New Roman"/>
        </w:rPr>
      </w:pPr>
      <w:r w:rsidRPr="00276E15">
        <w:rPr>
          <w:rFonts w:ascii="Times New Roman" w:hAnsi="Times New Roman"/>
        </w:rPr>
        <w:t>Storia dell’educazione speciale</w:t>
      </w:r>
      <w:r w:rsidR="00DA181D">
        <w:rPr>
          <w:rFonts w:ascii="Times New Roman" w:hAnsi="Times New Roman"/>
        </w:rPr>
        <w:t xml:space="preserve"> </w:t>
      </w:r>
    </w:p>
    <w:p w14:paraId="09C44167" w14:textId="7B40B57E" w:rsidR="00D010B1" w:rsidRDefault="00D010B1" w:rsidP="00D010B1">
      <w:pPr>
        <w:pStyle w:val="Titolo2"/>
      </w:pPr>
      <w:r w:rsidRPr="000F21A1">
        <w:t xml:space="preserve">Prof. </w:t>
      </w:r>
      <w:r w:rsidR="00073F6F">
        <w:t>Simonetta P</w:t>
      </w:r>
      <w:r w:rsidRPr="008B124B">
        <w:t>olenghi</w:t>
      </w:r>
      <w:r w:rsidR="003869F6">
        <w:t xml:space="preserve"> </w:t>
      </w:r>
    </w:p>
    <w:p w14:paraId="490DBBEC" w14:textId="77777777" w:rsidR="002D5E17" w:rsidRDefault="00D010B1" w:rsidP="00D010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EF2CB8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si prefigge l’obiettivo di introdurre gli studenti ad alcuni punti chiave nello sviluppo della storia della pedagogia speciale e di istituti per i disabili, dall’Illuminismo alla Legge 517. Il modulo II in particolare si prefigge di introdurre gli studenti alle interconnessioni tra storia dell’educazione speciale e storia dei sensi nell’Europa del Secondo dopoguerra.</w:t>
      </w:r>
    </w:p>
    <w:p w14:paraId="28935C79" w14:textId="77777777" w:rsidR="003869F6" w:rsidRPr="0013335F" w:rsidRDefault="003869F6" w:rsidP="00460F7A">
      <w:pPr>
        <w:spacing w:line="240" w:lineRule="exact"/>
        <w:rPr>
          <w:szCs w:val="20"/>
        </w:rPr>
      </w:pPr>
      <w:r w:rsidRPr="0013335F">
        <w:rPr>
          <w:szCs w:val="20"/>
        </w:rPr>
        <w:t xml:space="preserve">Al termine del corso gli studenti: </w:t>
      </w:r>
    </w:p>
    <w:p w14:paraId="384F4854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saranno consapevoli di come l’immagine del bambino disabile è stata costruita, con vari strumenti, e di come è stata percepita all’interno di specifici contesti storici;</w:t>
      </w:r>
    </w:p>
    <w:p w14:paraId="54968519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sapranno comprendere le connessioni tra idee culturali, ambiente e educazione speciale;</w:t>
      </w:r>
    </w:p>
    <w:p w14:paraId="2D7CEDF8" w14:textId="77777777" w:rsidR="003869F6" w:rsidRPr="0013335F" w:rsidRDefault="003869F6" w:rsidP="00460F7A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13335F">
        <w:rPr>
          <w:rFonts w:ascii="Times New Roman" w:hAnsi="Times New Roman"/>
        </w:rPr>
        <w:t>sapranno comprendere come diversi tipi di disabilità sono stati storicamente differentemente considerati e perché.</w:t>
      </w:r>
    </w:p>
    <w:p w14:paraId="2CC20D6D" w14:textId="77777777" w:rsidR="00D010B1" w:rsidRDefault="00D010B1" w:rsidP="00D010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89C945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focalizzerà l’attenzione sul lavoro di alcune figure quali De l’Epèe, J.</w:t>
      </w:r>
      <w:r>
        <w:rPr>
          <w:szCs w:val="20"/>
        </w:rPr>
        <w:t xml:space="preserve"> </w:t>
      </w:r>
      <w:r w:rsidRPr="008062D9">
        <w:rPr>
          <w:szCs w:val="20"/>
        </w:rPr>
        <w:t>M.</w:t>
      </w:r>
      <w:r>
        <w:rPr>
          <w:szCs w:val="20"/>
        </w:rPr>
        <w:t xml:space="preserve"> </w:t>
      </w:r>
      <w:r w:rsidRPr="008062D9">
        <w:rPr>
          <w:szCs w:val="20"/>
        </w:rPr>
        <w:t>G. Itard, E.</w:t>
      </w:r>
      <w:r>
        <w:rPr>
          <w:szCs w:val="20"/>
        </w:rPr>
        <w:t xml:space="preserve"> </w:t>
      </w:r>
      <w:r w:rsidRPr="008062D9">
        <w:rPr>
          <w:szCs w:val="20"/>
        </w:rPr>
        <w:t>Séguin, J.</w:t>
      </w:r>
      <w:r>
        <w:rPr>
          <w:szCs w:val="20"/>
        </w:rPr>
        <w:t xml:space="preserve"> </w:t>
      </w:r>
      <w:r w:rsidRPr="008062D9">
        <w:rPr>
          <w:szCs w:val="20"/>
        </w:rPr>
        <w:t>L. Down, A. Binet, S. De Sanctis, G. F. Montesano, M. Montessori, A. Gemelli, Don C. Gnocchi, G. Pini, R. Galeazzi, F. Basaglia.</w:t>
      </w:r>
    </w:p>
    <w:p w14:paraId="5FFB1828" w14:textId="77777777" w:rsidR="003869F6" w:rsidRPr="008062D9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Il corso porrà in luce i caratteri principali della storia dell’educazione di persone con disabilità motoria e di quelle “anormali” (i cosiddetti idioti, imbecilli, ritardati, deboli di mente, pazzi).</w:t>
      </w:r>
    </w:p>
    <w:p w14:paraId="3EDAAA4C" w14:textId="7C22C408" w:rsidR="003869F6" w:rsidRDefault="003869F6" w:rsidP="00460F7A">
      <w:pPr>
        <w:spacing w:line="240" w:lineRule="exact"/>
        <w:rPr>
          <w:szCs w:val="20"/>
        </w:rPr>
      </w:pPr>
      <w:r w:rsidRPr="008062D9">
        <w:rPr>
          <w:szCs w:val="20"/>
        </w:rPr>
        <w:t>Le teorie educative e psichiatriche saranno inserite nel contesto delle concezioni filosofiche e dei mutamenti politico-sociali del tempo. Il corso guarderà agli effetti in tal senso del Positivismo e a quelli della Prima Guerra mondiale. L’eugenetica fascista e nazista saranno comparate e si illustreranno i cambiamenti culturali degli anni ’60 e ’70</w:t>
      </w:r>
      <w:r w:rsidR="002D03F2">
        <w:rPr>
          <w:szCs w:val="20"/>
        </w:rPr>
        <w:t>, per arrivare alla legislazione sull’integrazione scolastica.</w:t>
      </w:r>
    </w:p>
    <w:p w14:paraId="291228A3" w14:textId="0AC21217" w:rsidR="00D010B1" w:rsidRPr="00276E15" w:rsidRDefault="00D010B1" w:rsidP="00276E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</w:t>
      </w:r>
      <w:r w:rsidR="005006A6">
        <w:rPr>
          <w:b/>
          <w:i/>
          <w:sz w:val="18"/>
        </w:rPr>
        <w:t>A</w:t>
      </w:r>
      <w:r w:rsidR="00B5440F">
        <w:rPr>
          <w:rStyle w:val="Rimandonotaapidipagina"/>
          <w:b/>
          <w:i/>
          <w:sz w:val="18"/>
        </w:rPr>
        <w:footnoteReference w:id="1"/>
      </w:r>
    </w:p>
    <w:p w14:paraId="180171E8" w14:textId="77777777" w:rsidR="00B5440F" w:rsidRDefault="00276E15" w:rsidP="00B5440F">
      <w:pPr>
        <w:spacing w:line="240" w:lineRule="auto"/>
        <w:rPr>
          <w:i/>
          <w:sz w:val="18"/>
          <w:szCs w:val="18"/>
        </w:rPr>
      </w:pPr>
      <w:r w:rsidRPr="00276E15">
        <w:t>1.</w:t>
      </w:r>
      <w:r w:rsidRPr="00B5440F">
        <w:rPr>
          <w:sz w:val="18"/>
          <w:szCs w:val="18"/>
        </w:rPr>
        <w:tab/>
      </w:r>
      <w:r w:rsidR="00D010B1" w:rsidRPr="00B5440F">
        <w:rPr>
          <w:smallCaps/>
          <w:sz w:val="18"/>
          <w:szCs w:val="18"/>
        </w:rPr>
        <w:t>A. Debé</w:t>
      </w:r>
      <w:r w:rsidR="00905CBB" w:rsidRPr="00B5440F">
        <w:rPr>
          <w:smallCaps/>
          <w:sz w:val="18"/>
          <w:szCs w:val="18"/>
        </w:rPr>
        <w:t>,</w:t>
      </w:r>
      <w:r w:rsidR="00D010B1" w:rsidRPr="00B5440F">
        <w:rPr>
          <w:sz w:val="18"/>
          <w:szCs w:val="18"/>
        </w:rPr>
        <w:t xml:space="preserve"> </w:t>
      </w:r>
      <w:r w:rsidR="00D010B1" w:rsidRPr="00B5440F">
        <w:rPr>
          <w:i/>
          <w:sz w:val="18"/>
          <w:szCs w:val="18"/>
        </w:rPr>
        <w:t>Maestri “speciali” alla Scuola di padre Gemelli. La formazione degli insegnanti</w:t>
      </w:r>
    </w:p>
    <w:p w14:paraId="6BF8D18B" w14:textId="77777777" w:rsidR="00B5440F" w:rsidRDefault="00B5440F" w:rsidP="00B5440F">
      <w:pPr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</w:t>
      </w:r>
      <w:r w:rsidR="00D010B1" w:rsidRPr="00B5440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 w:rsidR="00D010B1" w:rsidRPr="00B5440F">
        <w:rPr>
          <w:i/>
          <w:sz w:val="18"/>
          <w:szCs w:val="18"/>
        </w:rPr>
        <w:t>per fanciulli anormali all’Università Cattolica (1926-1978),</w:t>
      </w:r>
      <w:r w:rsidR="00D010B1" w:rsidRPr="00B5440F">
        <w:rPr>
          <w:sz w:val="18"/>
          <w:szCs w:val="18"/>
        </w:rPr>
        <w:t xml:space="preserve"> </w:t>
      </w:r>
      <w:proofErr w:type="spellStart"/>
      <w:r w:rsidR="00D010B1" w:rsidRPr="00B5440F">
        <w:rPr>
          <w:sz w:val="18"/>
          <w:szCs w:val="18"/>
        </w:rPr>
        <w:t>PensaMultimedia</w:t>
      </w:r>
      <w:proofErr w:type="spellEnd"/>
      <w:r w:rsidR="00D010B1" w:rsidRPr="00B5440F">
        <w:rPr>
          <w:sz w:val="18"/>
          <w:szCs w:val="18"/>
        </w:rPr>
        <w:t>, Lecce-</w:t>
      </w:r>
    </w:p>
    <w:p w14:paraId="38ADAB9D" w14:textId="06896520" w:rsidR="00D010B1" w:rsidRPr="00B5440F" w:rsidRDefault="00B5440F" w:rsidP="00B5440F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010B1" w:rsidRPr="00B5440F">
        <w:rPr>
          <w:sz w:val="18"/>
          <w:szCs w:val="18"/>
        </w:rPr>
        <w:t>Rovato 2017.</w:t>
      </w:r>
      <w:r w:rsidR="008237EE" w:rsidRPr="00B5440F">
        <w:rPr>
          <w:sz w:val="18"/>
          <w:szCs w:val="18"/>
        </w:rPr>
        <w:t xml:space="preserve">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"https://librerie.unicatt.it/scheda-libro/anna-debe/maestri-speciali-alla-scuola-di-padre-gemelli-la-formazione-degli-insegnanti-per-fanciulli-anormali-alluniversita-cattolica-1926-1978-9788867605149-551239.html" </w:instrText>
      </w:r>
      <w:r>
        <w:rPr>
          <w:i/>
          <w:color w:val="0070C0"/>
          <w:sz w:val="18"/>
          <w:szCs w:val="18"/>
        </w:rPr>
      </w:r>
      <w:r>
        <w:rPr>
          <w:i/>
          <w:color w:val="0070C0"/>
          <w:sz w:val="18"/>
          <w:szCs w:val="18"/>
        </w:rPr>
        <w:fldChar w:fldCharType="separate"/>
      </w:r>
      <w:r w:rsidRPr="00B5440F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799D7AED" w14:textId="77777777" w:rsidR="00D010B1" w:rsidRPr="00276E15" w:rsidRDefault="00276E15" w:rsidP="00276E15">
      <w:pPr>
        <w:pStyle w:val="Testo1"/>
        <w:spacing w:before="0"/>
      </w:pPr>
      <w:r w:rsidRPr="00276E15">
        <w:t>2.</w:t>
      </w:r>
      <w:r w:rsidRPr="00276E15">
        <w:tab/>
      </w:r>
      <w:r w:rsidR="00D010B1" w:rsidRPr="00905CBB">
        <w:rPr>
          <w:smallCaps/>
        </w:rPr>
        <w:t>S. Polenghi,</w:t>
      </w:r>
      <w:r w:rsidR="00D010B1" w:rsidRPr="00276E15">
        <w:t xml:space="preserve"> </w:t>
      </w:r>
      <w:r w:rsidR="00D010B1" w:rsidRPr="005006A6">
        <w:rPr>
          <w:i/>
        </w:rPr>
        <w:t>Gaetano Pini e l’Istituto dei Rachitici di Milano</w:t>
      </w:r>
      <w:r w:rsidR="00D010B1" w:rsidRPr="00276E15">
        <w:t xml:space="preserve">, in “Archivio storico lombardo”, 2005-06, pp.265-305 </w:t>
      </w:r>
    </w:p>
    <w:p w14:paraId="7599E083" w14:textId="77777777" w:rsidR="00B5440F" w:rsidRDefault="00276E15" w:rsidP="00B5440F">
      <w:pPr>
        <w:spacing w:line="240" w:lineRule="auto"/>
        <w:rPr>
          <w:i/>
          <w:iCs/>
          <w:sz w:val="18"/>
          <w:szCs w:val="18"/>
        </w:rPr>
      </w:pPr>
      <w:r w:rsidRPr="00B5440F">
        <w:rPr>
          <w:sz w:val="18"/>
          <w:szCs w:val="18"/>
        </w:rPr>
        <w:t>3.</w:t>
      </w:r>
      <w:r w:rsidRPr="00B5440F">
        <w:rPr>
          <w:sz w:val="18"/>
          <w:szCs w:val="18"/>
        </w:rPr>
        <w:tab/>
      </w:r>
      <w:r w:rsidR="00D010B1" w:rsidRPr="00B5440F">
        <w:rPr>
          <w:smallCaps/>
          <w:sz w:val="18"/>
          <w:szCs w:val="18"/>
        </w:rPr>
        <w:t>S. Polenghi</w:t>
      </w:r>
      <w:r w:rsidR="00D010B1" w:rsidRPr="00B5440F">
        <w:rPr>
          <w:sz w:val="18"/>
          <w:szCs w:val="18"/>
        </w:rPr>
        <w:t xml:space="preserve">, </w:t>
      </w:r>
      <w:r w:rsidR="00D010B1" w:rsidRPr="00B5440F">
        <w:rPr>
          <w:i/>
          <w:iCs/>
          <w:sz w:val="18"/>
          <w:szCs w:val="18"/>
        </w:rPr>
        <w:t xml:space="preserve">Raddrizzare gli arti, rieducare i mutilati. L’ortopedia di Riccardo Galeazzi </w:t>
      </w:r>
    </w:p>
    <w:p w14:paraId="4EACF3A7" w14:textId="77777777" w:rsidR="00B5440F" w:rsidRDefault="00B5440F" w:rsidP="00B5440F">
      <w:pPr>
        <w:spacing w:line="240" w:lineRule="auto"/>
        <w:rPr>
          <w:rStyle w:val="Enfasigrassetto"/>
          <w:b w:val="0"/>
          <w:bCs w:val="0"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D010B1" w:rsidRPr="00B5440F">
        <w:rPr>
          <w:i/>
          <w:iCs/>
          <w:sz w:val="18"/>
          <w:szCs w:val="18"/>
        </w:rPr>
        <w:t>all’Istituto dei Rachitici</w:t>
      </w:r>
      <w:r w:rsidR="00D010B1" w:rsidRPr="00B5440F">
        <w:rPr>
          <w:sz w:val="18"/>
          <w:szCs w:val="18"/>
        </w:rPr>
        <w:t xml:space="preserve">, in </w:t>
      </w:r>
      <w:r w:rsidR="00D010B1" w:rsidRPr="00B5440F">
        <w:rPr>
          <w:rStyle w:val="Enfasicorsivo"/>
          <w:i w:val="0"/>
          <w:iCs w:val="0"/>
          <w:sz w:val="18"/>
          <w:szCs w:val="18"/>
        </w:rPr>
        <w:t>Milano scientifica 1875-1924</w:t>
      </w:r>
      <w:r w:rsidR="00D010B1" w:rsidRPr="00B5440F">
        <w:rPr>
          <w:rStyle w:val="Enfasigrassetto"/>
          <w:b w:val="0"/>
          <w:bCs w:val="0"/>
          <w:sz w:val="18"/>
          <w:szCs w:val="18"/>
        </w:rPr>
        <w:t xml:space="preserve">, a cura di </w:t>
      </w:r>
      <w:proofErr w:type="gramStart"/>
      <w:r w:rsidR="00D010B1" w:rsidRPr="00B5440F">
        <w:rPr>
          <w:rStyle w:val="Enfasigrassetto"/>
          <w:b w:val="0"/>
          <w:bCs w:val="0"/>
          <w:sz w:val="18"/>
          <w:szCs w:val="18"/>
        </w:rPr>
        <w:t>E.Canadelli</w:t>
      </w:r>
      <w:proofErr w:type="gramEnd"/>
      <w:r w:rsidR="00D010B1" w:rsidRPr="00B5440F">
        <w:rPr>
          <w:rStyle w:val="Enfasigrassetto"/>
          <w:b w:val="0"/>
          <w:bCs w:val="0"/>
          <w:sz w:val="18"/>
          <w:szCs w:val="18"/>
        </w:rPr>
        <w:t xml:space="preserve">, P.Zocchi, </w:t>
      </w:r>
    </w:p>
    <w:p w14:paraId="65CFD335" w14:textId="77777777" w:rsidR="00B5440F" w:rsidRDefault="00B5440F" w:rsidP="00B5440F">
      <w:pPr>
        <w:spacing w:line="240" w:lineRule="auto"/>
        <w:rPr>
          <w:sz w:val="18"/>
          <w:szCs w:val="18"/>
        </w:rPr>
      </w:pPr>
      <w:r>
        <w:rPr>
          <w:rStyle w:val="Enfasigrassetto"/>
          <w:b w:val="0"/>
          <w:bCs w:val="0"/>
          <w:sz w:val="18"/>
          <w:szCs w:val="18"/>
        </w:rPr>
        <w:t xml:space="preserve">      </w:t>
      </w:r>
      <w:r w:rsidR="00D010B1" w:rsidRPr="00B5440F">
        <w:rPr>
          <w:rStyle w:val="Enfasigrassetto"/>
          <w:b w:val="0"/>
          <w:bCs w:val="0"/>
          <w:sz w:val="18"/>
          <w:szCs w:val="18"/>
        </w:rPr>
        <w:t xml:space="preserve">Milano, Sironi 2008, </w:t>
      </w:r>
      <w:r w:rsidR="00D010B1" w:rsidRPr="00B5440F">
        <w:rPr>
          <w:sz w:val="18"/>
          <w:szCs w:val="18"/>
        </w:rPr>
        <w:t>Tomo II, La rete del perfezionamento medico, a cura di Paola Zocchi,</w:t>
      </w:r>
    </w:p>
    <w:p w14:paraId="2981CE96" w14:textId="6106DDA6" w:rsidR="00AC0D2C" w:rsidRPr="00B5440F" w:rsidRDefault="00B5440F" w:rsidP="00B5440F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010B1" w:rsidRPr="00B5440F">
        <w:rPr>
          <w:sz w:val="18"/>
          <w:szCs w:val="18"/>
        </w:rPr>
        <w:t xml:space="preserve"> pp.217-235 </w:t>
      </w:r>
      <w:hyperlink r:id="rId8" w:history="1">
        <w:r w:rsidRPr="00B5440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3DF06F6" w14:textId="59608947" w:rsidR="00AC0D2C" w:rsidRPr="005006A6" w:rsidRDefault="00AC0D2C" w:rsidP="00156EE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en-GB"/>
        </w:rPr>
      </w:pPr>
      <w:r w:rsidRPr="00AC0D2C">
        <w:rPr>
          <w:sz w:val="18"/>
          <w:lang w:val="en-GB"/>
        </w:rPr>
        <w:t>4.</w:t>
      </w:r>
      <w:r w:rsidRPr="00AC0D2C">
        <w:rPr>
          <w:smallCaps/>
          <w:noProof/>
          <w:spacing w:val="-5"/>
          <w:sz w:val="18"/>
          <w:lang w:val="en-GB"/>
        </w:rPr>
        <w:t xml:space="preserve"> </w:t>
      </w:r>
      <w:r>
        <w:rPr>
          <w:smallCaps/>
          <w:noProof/>
          <w:spacing w:val="-5"/>
          <w:sz w:val="18"/>
          <w:lang w:val="en-GB"/>
        </w:rPr>
        <w:t xml:space="preserve">  </w:t>
      </w:r>
      <w:r w:rsidR="00156EE2">
        <w:rPr>
          <w:smallCaps/>
          <w:noProof/>
          <w:spacing w:val="-5"/>
          <w:sz w:val="18"/>
          <w:lang w:val="en-GB"/>
        </w:rPr>
        <w:tab/>
      </w:r>
      <w:r w:rsidRPr="00AC0D2C">
        <w:rPr>
          <w:smallCaps/>
          <w:noProof/>
          <w:spacing w:val="-5"/>
          <w:sz w:val="18"/>
          <w:lang w:val="en-GB"/>
        </w:rPr>
        <w:t xml:space="preserve">A. Debé, </w:t>
      </w:r>
      <w:r w:rsidRPr="00AC0D2C">
        <w:rPr>
          <w:smallCaps/>
          <w:spacing w:val="-5"/>
          <w:sz w:val="18"/>
          <w:lang w:val="en-GB"/>
        </w:rPr>
        <w:t xml:space="preserve">S. </w:t>
      </w:r>
      <w:r w:rsidR="00A312FB" w:rsidRPr="00AC0D2C">
        <w:rPr>
          <w:smallCaps/>
          <w:spacing w:val="-5"/>
          <w:sz w:val="18"/>
          <w:lang w:val="en-GB"/>
        </w:rPr>
        <w:t xml:space="preserve">POLENGHI, </w:t>
      </w:r>
      <w:r w:rsidR="00A312FB" w:rsidRPr="00A312FB">
        <w:rPr>
          <w:i/>
          <w:iCs/>
          <w:spacing w:val="-5"/>
          <w:sz w:val="18"/>
          <w:lang w:val="en-GB"/>
        </w:rPr>
        <w:t>Assistance</w:t>
      </w:r>
      <w:r w:rsidRPr="00AC0D2C">
        <w:rPr>
          <w:i/>
          <w:spacing w:val="-5"/>
          <w:sz w:val="18"/>
          <w:lang w:val="en-US"/>
        </w:rPr>
        <w:t xml:space="preserve"> and education of mutilated soldiers of World War I. The Italian case</w:t>
      </w:r>
      <w:r w:rsidRPr="00AC0D2C">
        <w:rPr>
          <w:spacing w:val="-5"/>
          <w:sz w:val="18"/>
          <w:lang w:val="en-US"/>
        </w:rPr>
        <w:t>, “History of Education &amp; Children’s Literature”, 2016, 2, pp.227-246</w:t>
      </w:r>
      <w:r w:rsidR="005006A6">
        <w:rPr>
          <w:spacing w:val="-5"/>
          <w:sz w:val="18"/>
          <w:lang w:val="en-US"/>
        </w:rPr>
        <w:t xml:space="preserve"> </w:t>
      </w:r>
      <w:r w:rsidR="00B84E0E">
        <w:rPr>
          <w:spacing w:val="-5"/>
          <w:sz w:val="18"/>
          <w:lang w:val="en-US"/>
        </w:rPr>
        <w:t>open access</w:t>
      </w:r>
    </w:p>
    <w:p w14:paraId="7EE54E5E" w14:textId="3A82FF89" w:rsidR="00AC0D2C" w:rsidRPr="00460F7A" w:rsidRDefault="00AC0D2C" w:rsidP="00156EE2">
      <w:pPr>
        <w:pStyle w:val="CT"/>
        <w:spacing w:line="240" w:lineRule="auto"/>
        <w:ind w:left="284" w:hanging="284"/>
        <w:jc w:val="both"/>
        <w:rPr>
          <w:sz w:val="18"/>
          <w:szCs w:val="18"/>
        </w:rPr>
      </w:pPr>
      <w:r w:rsidRPr="00AC0D2C">
        <w:rPr>
          <w:spacing w:val="-5"/>
          <w:sz w:val="18"/>
          <w:lang w:val="en-GB"/>
        </w:rPr>
        <w:t>5.</w:t>
      </w:r>
      <w:r w:rsidR="00460F7A">
        <w:rPr>
          <w:spacing w:val="-5"/>
          <w:sz w:val="18"/>
          <w:lang w:val="en-GB"/>
        </w:rPr>
        <w:tab/>
      </w:r>
      <w:r w:rsidR="00DA181D" w:rsidRPr="00AC0D2C">
        <w:rPr>
          <w:smallCaps/>
          <w:spacing w:val="-5"/>
          <w:sz w:val="18"/>
          <w:lang w:val="en-GB"/>
        </w:rPr>
        <w:t>S. Polenghi,</w:t>
      </w:r>
      <w:r w:rsidR="00DA181D">
        <w:rPr>
          <w:smallCaps/>
          <w:spacing w:val="-5"/>
          <w:sz w:val="18"/>
          <w:lang w:val="en-GB"/>
        </w:rPr>
        <w:t xml:space="preserve"> </w:t>
      </w:r>
      <w:r w:rsidR="00DA181D" w:rsidRPr="00DA181D">
        <w:rPr>
          <w:bCs/>
          <w:i/>
          <w:iCs/>
          <w:sz w:val="18"/>
          <w:szCs w:val="14"/>
        </w:rPr>
        <w:t>The History of Educational Inclusion of the Disabled in Italy</w:t>
      </w:r>
      <w:r w:rsidR="00DA181D">
        <w:rPr>
          <w:bCs/>
          <w:i/>
          <w:iCs/>
          <w:sz w:val="18"/>
          <w:szCs w:val="14"/>
        </w:rPr>
        <w:t>,</w:t>
      </w:r>
      <w:r w:rsidR="00DA181D" w:rsidRPr="00DA181D">
        <w:rPr>
          <w:bCs/>
          <w:sz w:val="18"/>
          <w:szCs w:val="14"/>
        </w:rPr>
        <w:t xml:space="preserve"> in </w:t>
      </w:r>
      <w:r w:rsidR="00DA181D">
        <w:rPr>
          <w:bCs/>
          <w:sz w:val="18"/>
          <w:szCs w:val="14"/>
        </w:rPr>
        <w:t>“</w:t>
      </w:r>
      <w:r w:rsidR="00DA181D" w:rsidRPr="00DA181D">
        <w:rPr>
          <w:bCs/>
          <w:sz w:val="18"/>
          <w:szCs w:val="14"/>
        </w:rPr>
        <w:t>Oxford Research Encyclopedia of Education</w:t>
      </w:r>
      <w:r w:rsidR="00DA181D">
        <w:rPr>
          <w:bCs/>
          <w:sz w:val="18"/>
          <w:szCs w:val="14"/>
        </w:rPr>
        <w:t>”, scaricabile accedendo all’OREE dal sito della Biblioteca UCSC</w:t>
      </w:r>
    </w:p>
    <w:p w14:paraId="3DFC574C" w14:textId="14842A51" w:rsidR="00D010B1" w:rsidRDefault="00276E15" w:rsidP="00156EE2">
      <w:pPr>
        <w:pStyle w:val="Testo1"/>
        <w:spacing w:before="0"/>
      </w:pPr>
      <w:r w:rsidRPr="00276E15">
        <w:t>6.</w:t>
      </w:r>
      <w:r w:rsidR="00905CBB">
        <w:t xml:space="preserve"> </w:t>
      </w:r>
      <w:r w:rsidR="00156EE2">
        <w:tab/>
      </w:r>
      <w:r w:rsidR="00D010B1" w:rsidRPr="00276E15">
        <w:t>Slides, materiali e fonti visive e scritte saranno</w:t>
      </w:r>
      <w:r>
        <w:t xml:space="preserve"> scaricabili dalla piattaforma </w:t>
      </w:r>
      <w:r w:rsidR="00D010B1" w:rsidRPr="00276E15">
        <w:t>Blackboard.</w:t>
      </w:r>
    </w:p>
    <w:p w14:paraId="6AE59600" w14:textId="49B1CEA2" w:rsidR="005006A6" w:rsidRPr="00276E15" w:rsidRDefault="005006A6" w:rsidP="00460F7A">
      <w:pPr>
        <w:pStyle w:val="Testo1"/>
        <w:ind w:left="0" w:firstLine="0"/>
      </w:pPr>
      <w:r>
        <w:t xml:space="preserve">Articoli </w:t>
      </w:r>
      <w:r w:rsidR="00B84E0E">
        <w:t xml:space="preserve">e </w:t>
      </w:r>
      <w:r>
        <w:t>saggi sono</w:t>
      </w:r>
      <w:r w:rsidRPr="00276E15">
        <w:t xml:space="preserve"> scaricabil</w:t>
      </w:r>
      <w:r>
        <w:t>i</w:t>
      </w:r>
      <w:r w:rsidRPr="00276E15">
        <w:t xml:space="preserve"> dalla piattaforma Blackboard</w:t>
      </w:r>
      <w:r>
        <w:t xml:space="preserve">. Il volume è reperibile in libreria o direttamente presso la casa editrice  </w:t>
      </w:r>
      <w:r w:rsidRPr="00156EE2">
        <w:rPr>
          <w:i/>
        </w:rPr>
        <w:t>https://www.pensamultimedia.it/pensa/</w:t>
      </w:r>
    </w:p>
    <w:p w14:paraId="04B8742A" w14:textId="77777777" w:rsidR="00D010B1" w:rsidRDefault="00D010B1" w:rsidP="00D010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4D33F8" w14:textId="77777777" w:rsidR="003869F6" w:rsidRPr="003869F6" w:rsidRDefault="003869F6" w:rsidP="003869F6">
      <w:pPr>
        <w:pStyle w:val="Testo2"/>
      </w:pPr>
      <w:r w:rsidRPr="003869F6">
        <w:t>Lezioni e discussioni, lettura e interpretazione di fonti, dibattito guidato, visione e commento di materiale visivo.</w:t>
      </w:r>
    </w:p>
    <w:p w14:paraId="33CF7A3A" w14:textId="77777777" w:rsidR="00D010B1" w:rsidRDefault="00D010B1" w:rsidP="00D010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90C156" w14:textId="6ACE8BFF" w:rsidR="003869F6" w:rsidRPr="008062D9" w:rsidRDefault="003869F6" w:rsidP="003869F6">
      <w:pPr>
        <w:pStyle w:val="Testo2"/>
      </w:pPr>
      <w:r w:rsidRPr="008062D9">
        <w:t>L’esame consiste in un colloquio orale teso all</w:t>
      </w:r>
      <w:r>
        <w:t>’</w:t>
      </w:r>
      <w:r w:rsidRPr="008062D9">
        <w:t>accertamento dell’acquisizione e della corretta comprensione dei contenuti dei testi, degli argomenti trattati a lezione, e del materiale didattico disponibile su B</w:t>
      </w:r>
      <w:r>
        <w:t>lackboard</w:t>
      </w:r>
      <w:r w:rsidRPr="008062D9">
        <w:t xml:space="preserve">. </w:t>
      </w:r>
    </w:p>
    <w:p w14:paraId="0155D7EA" w14:textId="77777777" w:rsidR="00D010B1" w:rsidRDefault="003869F6" w:rsidP="003869F6">
      <w:pPr>
        <w:pStyle w:val="Testo2"/>
      </w:pPr>
      <w:r w:rsidRPr="008062D9">
        <w:t>Il voto finale terrà conto dell’esattezza e della qualità delle risposte, nonché dell’abilità comunicativa mostrata durante il colloquio e della capacità di motivare adeguatamente affermazioni, analisi e giudizi circa la disabilità e l’educazione nella storia</w:t>
      </w:r>
      <w:r w:rsidR="00D010B1">
        <w:t>.</w:t>
      </w:r>
    </w:p>
    <w:p w14:paraId="5548CD0D" w14:textId="77777777" w:rsidR="00D010B1" w:rsidRDefault="00D010B1" w:rsidP="00D010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F4988" w14:textId="77777777" w:rsidR="00D010B1" w:rsidRPr="00066E63" w:rsidRDefault="00066E63" w:rsidP="00066E63">
      <w:pPr>
        <w:pStyle w:val="Testo2"/>
      </w:pPr>
      <w:r w:rsidRPr="00066E63">
        <w:t>Gli studenti sono tenuti a usare il materiale e le informazioni messi a disposizione on-line. Trattandosi di un corso avanzato, si presume che gli studenti posseggano conoscenze storiche generali circa il periodo preso in esame</w:t>
      </w:r>
      <w:r w:rsidR="00D010B1" w:rsidRPr="00066E63">
        <w:t xml:space="preserve">. </w:t>
      </w:r>
    </w:p>
    <w:p w14:paraId="48C9335B" w14:textId="77777777" w:rsidR="00D010B1" w:rsidRPr="00D010B1" w:rsidRDefault="00D010B1" w:rsidP="00276E15">
      <w:pPr>
        <w:pStyle w:val="Testo2"/>
        <w:spacing w:before="120"/>
        <w:rPr>
          <w:i/>
        </w:rPr>
      </w:pPr>
      <w:r w:rsidRPr="00D010B1">
        <w:rPr>
          <w:i/>
        </w:rPr>
        <w:t xml:space="preserve">Orario e luogo di ricevimento </w:t>
      </w:r>
      <w:r w:rsidR="00073F6F">
        <w:rPr>
          <w:i/>
        </w:rPr>
        <w:t>degli studenti</w:t>
      </w:r>
    </w:p>
    <w:p w14:paraId="69C3FB6E" w14:textId="50FB4905" w:rsidR="00D010B1" w:rsidRPr="00D010B1" w:rsidRDefault="00B84E0E" w:rsidP="00D010B1">
      <w:pPr>
        <w:pStyle w:val="Testo2"/>
      </w:pPr>
      <w:r>
        <w:t>La</w:t>
      </w:r>
      <w:r w:rsidR="00276E15">
        <w:t xml:space="preserve"> P</w:t>
      </w:r>
      <w:r w:rsidR="00D010B1" w:rsidRPr="00D010B1">
        <w:t>rof.</w:t>
      </w:r>
      <w:r w:rsidR="00276E15">
        <w:t xml:space="preserve"> Simonetta</w:t>
      </w:r>
      <w:r w:rsidR="00D010B1" w:rsidRPr="00D010B1">
        <w:t xml:space="preserve"> Polenghi riceve </w:t>
      </w:r>
      <w:r>
        <w:t xml:space="preserve">in presenza </w:t>
      </w:r>
      <w:r w:rsidR="00D010B1" w:rsidRPr="00D010B1">
        <w:t xml:space="preserve">il mercoledì dalle </w:t>
      </w:r>
      <w:r w:rsidR="00276E15">
        <w:t xml:space="preserve">ore </w:t>
      </w:r>
      <w:r w:rsidR="00D010B1" w:rsidRPr="00D010B1">
        <w:t>10</w:t>
      </w:r>
      <w:r w:rsidR="00276E15">
        <w:t>,00</w:t>
      </w:r>
      <w:r w:rsidR="00D010B1" w:rsidRPr="00D010B1">
        <w:t xml:space="preserve"> alle </w:t>
      </w:r>
      <w:r w:rsidR="00276E15">
        <w:t>ore 11,</w:t>
      </w:r>
      <w:r w:rsidR="00D010B1" w:rsidRPr="00D010B1">
        <w:t xml:space="preserve">30. </w:t>
      </w:r>
      <w:r>
        <w:t>Si</w:t>
      </w:r>
      <w:r w:rsidR="00D010B1" w:rsidRPr="00D010B1">
        <w:t xml:space="preserve"> prega di inviare e-mail per concordare l’appuntamento</w:t>
      </w:r>
      <w:r>
        <w:t xml:space="preserve"> in presenza o on-line</w:t>
      </w:r>
      <w:r w:rsidR="00D010B1" w:rsidRPr="00D010B1">
        <w:t>.</w:t>
      </w:r>
      <w:r w:rsidR="00AC0D2C">
        <w:t xml:space="preserve"> </w:t>
      </w:r>
    </w:p>
    <w:sectPr w:rsidR="00D010B1" w:rsidRPr="00D010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3F32" w14:textId="77777777" w:rsidR="00DF47B5" w:rsidRDefault="00DF47B5" w:rsidP="008237EE">
      <w:pPr>
        <w:spacing w:line="240" w:lineRule="auto"/>
      </w:pPr>
      <w:r>
        <w:separator/>
      </w:r>
    </w:p>
  </w:endnote>
  <w:endnote w:type="continuationSeparator" w:id="0">
    <w:p w14:paraId="42F905AB" w14:textId="77777777" w:rsidR="00DF47B5" w:rsidRDefault="00DF47B5" w:rsidP="0082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0899" w14:textId="77777777" w:rsidR="00DF47B5" w:rsidRDefault="00DF47B5" w:rsidP="008237EE">
      <w:pPr>
        <w:spacing w:line="240" w:lineRule="auto"/>
      </w:pPr>
      <w:r>
        <w:separator/>
      </w:r>
    </w:p>
  </w:footnote>
  <w:footnote w:type="continuationSeparator" w:id="0">
    <w:p w14:paraId="1B781882" w14:textId="77777777" w:rsidR="00DF47B5" w:rsidRDefault="00DF47B5" w:rsidP="008237EE">
      <w:pPr>
        <w:spacing w:line="240" w:lineRule="auto"/>
      </w:pPr>
      <w:r>
        <w:continuationSeparator/>
      </w:r>
    </w:p>
  </w:footnote>
  <w:footnote w:id="1">
    <w:p w14:paraId="3D18ECD7" w14:textId="77777777" w:rsidR="00B5440F" w:rsidRDefault="00B5440F" w:rsidP="00B5440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23CB79F" w14:textId="5AD0E0BD" w:rsidR="00B5440F" w:rsidRDefault="00B5440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342587"/>
    <w:multiLevelType w:val="hybridMultilevel"/>
    <w:tmpl w:val="4754F620"/>
    <w:lvl w:ilvl="0" w:tplc="E00A91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270"/>
    <w:multiLevelType w:val="hybridMultilevel"/>
    <w:tmpl w:val="E892A970"/>
    <w:lvl w:ilvl="0" w:tplc="09A44EB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83857"/>
    <w:multiLevelType w:val="hybridMultilevel"/>
    <w:tmpl w:val="475AD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1"/>
    <w:rsid w:val="0003698C"/>
    <w:rsid w:val="00066E63"/>
    <w:rsid w:val="00073F6F"/>
    <w:rsid w:val="000A6F5E"/>
    <w:rsid w:val="0011739C"/>
    <w:rsid w:val="00156EE2"/>
    <w:rsid w:val="00187B99"/>
    <w:rsid w:val="002014DD"/>
    <w:rsid w:val="00215328"/>
    <w:rsid w:val="00276E15"/>
    <w:rsid w:val="002D03F2"/>
    <w:rsid w:val="002D4A4E"/>
    <w:rsid w:val="002D5E17"/>
    <w:rsid w:val="003869F6"/>
    <w:rsid w:val="00386D10"/>
    <w:rsid w:val="003A2086"/>
    <w:rsid w:val="00460F7A"/>
    <w:rsid w:val="004B4716"/>
    <w:rsid w:val="004D1217"/>
    <w:rsid w:val="004D6008"/>
    <w:rsid w:val="005006A6"/>
    <w:rsid w:val="006259D2"/>
    <w:rsid w:val="00640794"/>
    <w:rsid w:val="00656C2B"/>
    <w:rsid w:val="00676D38"/>
    <w:rsid w:val="006F1772"/>
    <w:rsid w:val="00755CCC"/>
    <w:rsid w:val="008237EE"/>
    <w:rsid w:val="008942E7"/>
    <w:rsid w:val="008A1204"/>
    <w:rsid w:val="008E4A3D"/>
    <w:rsid w:val="00900CCA"/>
    <w:rsid w:val="00904FF6"/>
    <w:rsid w:val="00905CBB"/>
    <w:rsid w:val="00924B77"/>
    <w:rsid w:val="00940DA2"/>
    <w:rsid w:val="009E055C"/>
    <w:rsid w:val="00A312FB"/>
    <w:rsid w:val="00A3196A"/>
    <w:rsid w:val="00A3212E"/>
    <w:rsid w:val="00A74F6F"/>
    <w:rsid w:val="00AC0D2C"/>
    <w:rsid w:val="00AD7557"/>
    <w:rsid w:val="00B40484"/>
    <w:rsid w:val="00B50C5D"/>
    <w:rsid w:val="00B51253"/>
    <w:rsid w:val="00B525CC"/>
    <w:rsid w:val="00B5440F"/>
    <w:rsid w:val="00B84E0E"/>
    <w:rsid w:val="00BA7704"/>
    <w:rsid w:val="00C5095B"/>
    <w:rsid w:val="00D010B1"/>
    <w:rsid w:val="00D404F2"/>
    <w:rsid w:val="00DA181D"/>
    <w:rsid w:val="00DF47B5"/>
    <w:rsid w:val="00E319B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D519"/>
  <w15:docId w15:val="{B4B4CDBC-32DE-48D8-BB1D-58FE54D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10B1"/>
    <w:pPr>
      <w:suppressAutoHyphens/>
      <w:spacing w:line="240" w:lineRule="exact"/>
      <w:ind w:left="720"/>
      <w:contextualSpacing/>
    </w:pPr>
    <w:rPr>
      <w:rFonts w:ascii="Times" w:hAnsi="Times"/>
      <w:kern w:val="1"/>
      <w:szCs w:val="20"/>
      <w:lang w:eastAsia="ar-SA"/>
    </w:rPr>
  </w:style>
  <w:style w:type="character" w:styleId="Enfasicorsivo">
    <w:name w:val="Emphasis"/>
    <w:qFormat/>
    <w:rsid w:val="00D010B1"/>
    <w:rPr>
      <w:i/>
      <w:iCs/>
    </w:rPr>
  </w:style>
  <w:style w:type="character" w:styleId="Enfasigrassetto">
    <w:name w:val="Strong"/>
    <w:uiPriority w:val="22"/>
    <w:qFormat/>
    <w:rsid w:val="00D010B1"/>
    <w:rPr>
      <w:b/>
      <w:bCs/>
    </w:rPr>
  </w:style>
  <w:style w:type="character" w:styleId="Collegamentoipertestuale">
    <w:name w:val="Hyperlink"/>
    <w:basedOn w:val="Carpredefinitoparagrafo"/>
    <w:rsid w:val="008237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237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37EE"/>
  </w:style>
  <w:style w:type="character" w:styleId="Rimandonotaapidipagina">
    <w:name w:val="footnote reference"/>
    <w:basedOn w:val="Carpredefinitoparagrafo"/>
    <w:rsid w:val="008237E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C5095B"/>
    <w:rPr>
      <w:color w:val="954F72" w:themeColor="followedHyperlink"/>
      <w:u w:val="single"/>
    </w:rPr>
  </w:style>
  <w:style w:type="paragraph" w:customStyle="1" w:styleId="CT">
    <w:name w:val="CT"/>
    <w:next w:val="Normale"/>
    <w:rsid w:val="00DA181D"/>
    <w:pPr>
      <w:spacing w:before="120" w:after="120" w:line="480" w:lineRule="auto"/>
      <w:jc w:val="center"/>
    </w:pPr>
    <w:rPr>
      <w:sz w:val="36"/>
      <w:szCs w:val="2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ilano-scientifica-1875-1924-9788851801151-2928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EC90-BE3C-4361-9623-7AAAF2F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596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2023-04-29T19:45:00Z</dcterms:created>
  <dcterms:modified xsi:type="dcterms:W3CDTF">2023-07-05T08:47:00Z</dcterms:modified>
</cp:coreProperties>
</file>