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2832" w14:textId="77777777" w:rsidR="002D5E17" w:rsidRDefault="00B60996" w:rsidP="002D5E17">
      <w:pPr>
        <w:pStyle w:val="Titolo1"/>
      </w:pPr>
      <w:r>
        <w:t>Psicologia della leadership e del coordinamento</w:t>
      </w:r>
    </w:p>
    <w:p w14:paraId="018BEBFF" w14:textId="77777777" w:rsidR="00B60996" w:rsidRDefault="00B60996" w:rsidP="00B60996">
      <w:pPr>
        <w:pStyle w:val="Titolo2"/>
      </w:pPr>
      <w:r>
        <w:t>Prof.</w:t>
      </w:r>
      <w:r w:rsidR="00837CBA">
        <w:t>ssa</w:t>
      </w:r>
      <w:r>
        <w:t xml:space="preserve">  Claudia Manzi</w:t>
      </w:r>
    </w:p>
    <w:p w14:paraId="6FE94357" w14:textId="77777777" w:rsidR="00B60996" w:rsidRDefault="00B60996" w:rsidP="00B60996">
      <w:pPr>
        <w:spacing w:before="240" w:after="120" w:line="240" w:lineRule="exact"/>
        <w:rPr>
          <w:b/>
          <w:sz w:val="18"/>
        </w:rPr>
      </w:pPr>
      <w:r>
        <w:rPr>
          <w:b/>
          <w:i/>
          <w:sz w:val="18"/>
        </w:rPr>
        <w:t>OBIETTIVO DEL CORSO E RISULTATI DI APPRENDIMENTO ATTESI</w:t>
      </w:r>
    </w:p>
    <w:p w14:paraId="62C9592A" w14:textId="77777777" w:rsidR="000B709F" w:rsidRPr="00790B26" w:rsidRDefault="000B709F" w:rsidP="00496668">
      <w:pPr>
        <w:spacing w:line="240" w:lineRule="exact"/>
      </w:pPr>
      <w:r w:rsidRPr="00790B26">
        <w:t xml:space="preserve">L’obiettivo del corso è di offrire un quadro di riferimento teorico </w:t>
      </w:r>
      <w:r w:rsidR="00837CBA">
        <w:t>e degli strumenti operativi in merito alle</w:t>
      </w:r>
      <w:r w:rsidRPr="00790B26">
        <w:t xml:space="preserve"> principali questioni che caratterizzano il ruolo e la funzione del leader per le dinamiche di un gruppo, con particolare riferimento alla funzione del leader nel coordinamento dei servizi.</w:t>
      </w:r>
    </w:p>
    <w:p w14:paraId="616E8FAD" w14:textId="77777777" w:rsidR="000B709F" w:rsidRPr="00790B26" w:rsidRDefault="000B709F" w:rsidP="00496668">
      <w:pPr>
        <w:spacing w:line="240" w:lineRule="exact"/>
      </w:pPr>
      <w:r w:rsidRPr="00790B26">
        <w:t>Al termine dell’insegnamento, lo studente sarà in grado di:</w:t>
      </w:r>
    </w:p>
    <w:p w14:paraId="698ABD81" w14:textId="77777777" w:rsidR="000B709F" w:rsidRPr="00790B26" w:rsidRDefault="000B709F" w:rsidP="00496668">
      <w:pPr>
        <w:spacing w:line="240" w:lineRule="exact"/>
        <w:ind w:left="284" w:hanging="284"/>
        <w:rPr>
          <w:szCs w:val="20"/>
        </w:rPr>
      </w:pPr>
      <w:r>
        <w:rPr>
          <w:szCs w:val="20"/>
        </w:rPr>
        <w:t>–</w:t>
      </w:r>
      <w:r>
        <w:rPr>
          <w:szCs w:val="20"/>
        </w:rPr>
        <w:tab/>
      </w:r>
      <w:r w:rsidRPr="00790B26">
        <w:rPr>
          <w:szCs w:val="20"/>
        </w:rPr>
        <w:t>comunicare e collaborare efficacemente con altre professionalità;</w:t>
      </w:r>
    </w:p>
    <w:p w14:paraId="0A950004" w14:textId="77777777" w:rsidR="000B709F" w:rsidRPr="00790B26" w:rsidRDefault="000B709F" w:rsidP="00496668">
      <w:pPr>
        <w:spacing w:line="240" w:lineRule="exact"/>
        <w:ind w:left="284" w:hanging="284"/>
        <w:rPr>
          <w:szCs w:val="20"/>
        </w:rPr>
      </w:pPr>
      <w:r w:rsidRPr="00790B26">
        <w:rPr>
          <w:szCs w:val="20"/>
        </w:rPr>
        <w:t>cooperare, negoziare e mediare con altri professionisti, con interlocutori pubblici e privati ecc.;</w:t>
      </w:r>
    </w:p>
    <w:p w14:paraId="112E607D" w14:textId="77777777" w:rsidR="000B709F" w:rsidRPr="00790B26" w:rsidRDefault="000B709F" w:rsidP="00496668">
      <w:pPr>
        <w:spacing w:line="240" w:lineRule="exact"/>
        <w:ind w:left="284" w:hanging="284"/>
        <w:rPr>
          <w:szCs w:val="20"/>
        </w:rPr>
      </w:pPr>
      <w:r>
        <w:rPr>
          <w:szCs w:val="20"/>
        </w:rPr>
        <w:t>–</w:t>
      </w:r>
      <w:r>
        <w:rPr>
          <w:szCs w:val="20"/>
        </w:rPr>
        <w:tab/>
      </w:r>
      <w:r w:rsidRPr="00790B26">
        <w:rPr>
          <w:szCs w:val="20"/>
        </w:rPr>
        <w:t>entrare in contatto e dialogare con i diversi soggetti coinvolti come destinatari o come interlocutori nelle attività implicate dalla professione di coordinamento, progettazione, ricerca e consulenza, nel rispetto delle loro competenze e peculiarità;</w:t>
      </w:r>
    </w:p>
    <w:p w14:paraId="3B385661" w14:textId="77777777" w:rsidR="000B709F" w:rsidRDefault="000B709F" w:rsidP="00496668">
      <w:pPr>
        <w:spacing w:line="240" w:lineRule="exact"/>
        <w:ind w:left="284" w:hanging="284"/>
        <w:rPr>
          <w:szCs w:val="20"/>
        </w:rPr>
      </w:pPr>
      <w:r>
        <w:rPr>
          <w:szCs w:val="20"/>
        </w:rPr>
        <w:t>–</w:t>
      </w:r>
      <w:r>
        <w:rPr>
          <w:szCs w:val="20"/>
        </w:rPr>
        <w:tab/>
      </w:r>
      <w:r w:rsidRPr="00790B26">
        <w:rPr>
          <w:szCs w:val="20"/>
        </w:rPr>
        <w:t>rapportarsi e collaborare con altre figure professionali in funzione di obiettivi condivisi</w:t>
      </w:r>
      <w:r w:rsidR="00A11214">
        <w:rPr>
          <w:szCs w:val="20"/>
        </w:rPr>
        <w:t>.</w:t>
      </w:r>
    </w:p>
    <w:p w14:paraId="7B569F33" w14:textId="77777777" w:rsidR="00B60996" w:rsidRDefault="00B60996" w:rsidP="000B709F">
      <w:pPr>
        <w:spacing w:before="240" w:after="120" w:line="240" w:lineRule="exact"/>
        <w:rPr>
          <w:rFonts w:eastAsia="Arial"/>
          <w:b/>
          <w:sz w:val="18"/>
        </w:rPr>
      </w:pPr>
      <w:r>
        <w:rPr>
          <w:rFonts w:eastAsia="Arial"/>
          <w:b/>
          <w:i/>
          <w:sz w:val="18"/>
        </w:rPr>
        <w:t>PROGRAMMA DEL CORSO</w:t>
      </w:r>
    </w:p>
    <w:p w14:paraId="4526712C" w14:textId="77777777" w:rsidR="0069314D" w:rsidRPr="00790B26" w:rsidRDefault="0069314D" w:rsidP="00496668">
      <w:pPr>
        <w:spacing w:line="240" w:lineRule="exact"/>
      </w:pPr>
      <w:r w:rsidRPr="00790B26">
        <w:t>Le organizzazioni di servizio alla persona manifestano oggi un emergente bisogno di strumenti per raggiungere un più efficace funzionamento organizzativo. Ciò pone nuove richieste formative specifiche sulla leadership nei servizi per fare fronte alle sfide che queste organizzazioni devono affrontare.</w:t>
      </w:r>
    </w:p>
    <w:p w14:paraId="6ED07262" w14:textId="77777777" w:rsidR="0069314D" w:rsidRPr="00790B26" w:rsidRDefault="0069314D" w:rsidP="00496668">
      <w:pPr>
        <w:spacing w:line="240" w:lineRule="exact"/>
      </w:pPr>
      <w:r w:rsidRPr="00790B26">
        <w:t xml:space="preserve">Il modello culturale ancora dominante rappresenta la leadership ancorata al </w:t>
      </w:r>
      <w:r w:rsidR="00A11214">
        <w:t>potere e all’autorità</w:t>
      </w:r>
      <w:r w:rsidRPr="00790B26">
        <w:t>. Questa visione rischia di essere in difficoltà di fronte ai compiti di cura ed ascolto richiesti dagli scenari organizzativi dei servizi alla persona.</w:t>
      </w:r>
    </w:p>
    <w:p w14:paraId="4DC10BCB" w14:textId="77777777" w:rsidR="0069314D" w:rsidRPr="00790B26" w:rsidRDefault="0069314D" w:rsidP="00496668">
      <w:pPr>
        <w:spacing w:line="240" w:lineRule="exact"/>
      </w:pPr>
      <w:r w:rsidRPr="00790B26">
        <w:t>Il corso intende analizzare il significato della figura di leader prendendo in considerazione le competenze richiesta al coordinatore dei servizi. Nello specifico saranno affrontati i seguenti contenuti:</w:t>
      </w:r>
    </w:p>
    <w:p w14:paraId="01EE3DB2" w14:textId="77777777" w:rsidR="0069314D" w:rsidRPr="00790B26" w:rsidRDefault="0069314D" w:rsidP="00496668">
      <w:pPr>
        <w:spacing w:line="240" w:lineRule="exact"/>
      </w:pPr>
      <w:r w:rsidRPr="00790B26">
        <w:t>–</w:t>
      </w:r>
      <w:r w:rsidRPr="00790B26">
        <w:tab/>
        <w:t>questioni identitarie legate alla leadership;</w:t>
      </w:r>
    </w:p>
    <w:p w14:paraId="2BC18C10" w14:textId="77777777" w:rsidR="0069314D" w:rsidRPr="00790B26" w:rsidRDefault="0069314D" w:rsidP="00496668">
      <w:pPr>
        <w:spacing w:line="240" w:lineRule="exact"/>
      </w:pPr>
      <w:r w:rsidRPr="00790B26">
        <w:t>–</w:t>
      </w:r>
      <w:r w:rsidRPr="00790B26">
        <w:tab/>
      </w:r>
      <w:r w:rsidR="00837CBA">
        <w:t>il team building</w:t>
      </w:r>
      <w:r w:rsidRPr="00790B26">
        <w:t>;</w:t>
      </w:r>
    </w:p>
    <w:p w14:paraId="3B2716B6" w14:textId="77777777" w:rsidR="0069314D" w:rsidRPr="00790B26" w:rsidRDefault="0069314D" w:rsidP="00496668">
      <w:pPr>
        <w:spacing w:line="240" w:lineRule="exact"/>
      </w:pPr>
      <w:r w:rsidRPr="00790B26">
        <w:t xml:space="preserve">– </w:t>
      </w:r>
      <w:r w:rsidRPr="00790B26">
        <w:tab/>
        <w:t>la gestione delle risorse umane;</w:t>
      </w:r>
    </w:p>
    <w:p w14:paraId="659F06E0" w14:textId="77777777" w:rsidR="0069314D" w:rsidRPr="00790B26" w:rsidRDefault="0069314D" w:rsidP="00496668">
      <w:pPr>
        <w:spacing w:line="240" w:lineRule="exact"/>
        <w:ind w:left="284" w:hanging="284"/>
      </w:pPr>
      <w:r w:rsidRPr="00790B26">
        <w:t>–</w:t>
      </w:r>
      <w:r w:rsidRPr="00790B26">
        <w:tab/>
        <w:t>la conduzione dei gruppi di lavoro con particolare riferimento alla gestione del conflitto;</w:t>
      </w:r>
    </w:p>
    <w:p w14:paraId="20D7B983" w14:textId="77777777" w:rsidR="0069314D" w:rsidRDefault="0069314D" w:rsidP="00496668">
      <w:pPr>
        <w:spacing w:line="240" w:lineRule="exact"/>
      </w:pPr>
      <w:r w:rsidRPr="00790B26">
        <w:t>–</w:t>
      </w:r>
      <w:r w:rsidRPr="00790B26">
        <w:tab/>
        <w:t xml:space="preserve">il </w:t>
      </w:r>
      <w:proofErr w:type="spellStart"/>
      <w:r w:rsidRPr="00790B26">
        <w:t>diversity</w:t>
      </w:r>
      <w:proofErr w:type="spellEnd"/>
      <w:r w:rsidRPr="00790B26">
        <w:t xml:space="preserve"> management.</w:t>
      </w:r>
    </w:p>
    <w:p w14:paraId="0EF48CEB" w14:textId="43763524" w:rsidR="00B60996" w:rsidRDefault="00B60996" w:rsidP="0069314D">
      <w:pPr>
        <w:keepNext/>
        <w:spacing w:before="240" w:after="120" w:line="240" w:lineRule="exact"/>
        <w:rPr>
          <w:b/>
          <w:sz w:val="18"/>
        </w:rPr>
      </w:pPr>
      <w:r>
        <w:rPr>
          <w:b/>
          <w:i/>
          <w:sz w:val="18"/>
        </w:rPr>
        <w:lastRenderedPageBreak/>
        <w:t>BIBLIOGRAFIA</w:t>
      </w:r>
      <w:r w:rsidR="00C36ECB">
        <w:rPr>
          <w:rStyle w:val="Rimandonotaapidipagina"/>
          <w:b/>
          <w:i/>
          <w:sz w:val="18"/>
        </w:rPr>
        <w:footnoteReference w:id="1"/>
      </w:r>
    </w:p>
    <w:p w14:paraId="56CEBAEF" w14:textId="5C12F845" w:rsidR="00B60996" w:rsidRPr="00C36ECB" w:rsidRDefault="00B60996" w:rsidP="00C36ECB">
      <w:pPr>
        <w:pStyle w:val="Paragrafoelenco"/>
        <w:numPr>
          <w:ilvl w:val="0"/>
          <w:numId w:val="6"/>
        </w:numPr>
        <w:rPr>
          <w:rFonts w:ascii="Times New Roman" w:hAnsi="Times New Roman" w:cs="Times New Roman"/>
          <w:i/>
          <w:color w:val="0070C0"/>
          <w:sz w:val="18"/>
          <w:szCs w:val="18"/>
        </w:rPr>
      </w:pPr>
      <w:r w:rsidRPr="00C36ECB">
        <w:rPr>
          <w:rFonts w:ascii="Times New Roman" w:hAnsi="Times New Roman" w:cs="Times New Roman"/>
          <w:sz w:val="18"/>
          <w:szCs w:val="18"/>
        </w:rPr>
        <w:t>Haslam-S. Reicher-M. Platow,</w:t>
      </w:r>
      <w:r w:rsidRPr="00C36ECB">
        <w:rPr>
          <w:rFonts w:ascii="Times New Roman" w:hAnsi="Times New Roman" w:cs="Times New Roman"/>
          <w:i/>
          <w:sz w:val="18"/>
          <w:szCs w:val="18"/>
        </w:rPr>
        <w:t xml:space="preserve"> Psicologia del Leader,</w:t>
      </w:r>
      <w:r w:rsidRPr="00C36ECB">
        <w:rPr>
          <w:rFonts w:ascii="Times New Roman" w:hAnsi="Times New Roman" w:cs="Times New Roman"/>
          <w:sz w:val="18"/>
          <w:szCs w:val="18"/>
        </w:rPr>
        <w:t xml:space="preserve"> Il Mulino, 2013.</w:t>
      </w:r>
      <w:r w:rsidR="00E411F5" w:rsidRPr="00C36ECB">
        <w:rPr>
          <w:rFonts w:ascii="Times New Roman" w:hAnsi="Times New Roman" w:cs="Times New Roman"/>
          <w:i/>
          <w:sz w:val="18"/>
          <w:szCs w:val="18"/>
        </w:rPr>
        <w:t xml:space="preserve"> </w:t>
      </w:r>
      <w:bookmarkStart w:id="2" w:name="_Hlk138412979"/>
      <w:r w:rsidR="00C36ECB">
        <w:rPr>
          <w:rFonts w:ascii="Times New Roman" w:hAnsi="Times New Roman" w:cs="Times New Roman"/>
          <w:i/>
          <w:color w:val="0070C0"/>
          <w:sz w:val="18"/>
          <w:szCs w:val="18"/>
        </w:rPr>
        <w:fldChar w:fldCharType="begin"/>
      </w:r>
      <w:r w:rsidR="00C36ECB">
        <w:rPr>
          <w:rFonts w:ascii="Times New Roman" w:hAnsi="Times New Roman" w:cs="Times New Roman"/>
          <w:i/>
          <w:color w:val="0070C0"/>
          <w:sz w:val="18"/>
          <w:szCs w:val="18"/>
        </w:rPr>
        <w:instrText xml:space="preserve"> HYPERLINK "https://librerie.unicatt.it/scheda-libro/haslam-alexander-s-platow-michael-j-reicher-stephen-d/psicologia-del-leader-9788815244239-182804.html" </w:instrText>
      </w:r>
      <w:r w:rsidR="00C36ECB">
        <w:rPr>
          <w:rFonts w:ascii="Times New Roman" w:hAnsi="Times New Roman" w:cs="Times New Roman"/>
          <w:i/>
          <w:color w:val="0070C0"/>
          <w:sz w:val="18"/>
          <w:szCs w:val="18"/>
        </w:rPr>
      </w:r>
      <w:r w:rsidR="00C36ECB">
        <w:rPr>
          <w:rFonts w:ascii="Times New Roman" w:hAnsi="Times New Roman" w:cs="Times New Roman"/>
          <w:i/>
          <w:color w:val="0070C0"/>
          <w:sz w:val="18"/>
          <w:szCs w:val="18"/>
        </w:rPr>
        <w:fldChar w:fldCharType="separate"/>
      </w:r>
      <w:proofErr w:type="spellStart"/>
      <w:r w:rsidR="00C36ECB" w:rsidRPr="00C36ECB">
        <w:rPr>
          <w:rStyle w:val="Collegamentoipertestuale"/>
          <w:rFonts w:ascii="Times New Roman" w:hAnsi="Times New Roman" w:cs="Times New Roman"/>
          <w:i/>
          <w:sz w:val="18"/>
          <w:szCs w:val="18"/>
        </w:rPr>
        <w:t>Acquista</w:t>
      </w:r>
      <w:proofErr w:type="spellEnd"/>
      <w:r w:rsidR="00C36ECB" w:rsidRPr="00C36ECB">
        <w:rPr>
          <w:rStyle w:val="Collegamentoipertestuale"/>
          <w:rFonts w:ascii="Times New Roman" w:hAnsi="Times New Roman" w:cs="Times New Roman"/>
          <w:i/>
          <w:sz w:val="18"/>
          <w:szCs w:val="18"/>
        </w:rPr>
        <w:t xml:space="preserve"> da VP</w:t>
      </w:r>
      <w:bookmarkEnd w:id="2"/>
      <w:r w:rsidR="00C36ECB">
        <w:rPr>
          <w:rFonts w:ascii="Times New Roman" w:hAnsi="Times New Roman" w:cs="Times New Roman"/>
          <w:i/>
          <w:color w:val="0070C0"/>
          <w:sz w:val="18"/>
          <w:szCs w:val="18"/>
        </w:rPr>
        <w:fldChar w:fldCharType="end"/>
      </w:r>
    </w:p>
    <w:p w14:paraId="53E63911" w14:textId="77777777" w:rsidR="00B60996" w:rsidRDefault="00B60996" w:rsidP="00E411F5">
      <w:pPr>
        <w:pStyle w:val="Testo1"/>
        <w:numPr>
          <w:ilvl w:val="0"/>
          <w:numId w:val="6"/>
        </w:numPr>
        <w:spacing w:before="0"/>
      </w:pPr>
      <w:r>
        <w:t>Slide e materiali disponibili su BlackBoard</w:t>
      </w:r>
      <w:r w:rsidR="00837CBA">
        <w:t xml:space="preserve"> ed esercitazioni svolte in aula.</w:t>
      </w:r>
    </w:p>
    <w:p w14:paraId="42281DA3" w14:textId="77777777" w:rsidR="00B60996" w:rsidRPr="00496668" w:rsidRDefault="00B60996" w:rsidP="00496668">
      <w:pPr>
        <w:pStyle w:val="Testo1"/>
        <w:ind w:firstLine="0"/>
      </w:pPr>
      <w:r w:rsidRPr="00496668">
        <w:t>Gli studenti che lo desiderano possono sostituire il punto 2 con:</w:t>
      </w:r>
    </w:p>
    <w:p w14:paraId="1805D59A" w14:textId="4CBF76AA" w:rsidR="00B60996" w:rsidRPr="00C36ECB" w:rsidRDefault="00B60996" w:rsidP="00C36ECB">
      <w:pPr>
        <w:spacing w:line="240" w:lineRule="auto"/>
        <w:rPr>
          <w:i/>
          <w:color w:val="0070C0"/>
          <w:sz w:val="18"/>
          <w:szCs w:val="18"/>
        </w:rPr>
      </w:pPr>
      <w:r w:rsidRPr="00E411F5">
        <w:rPr>
          <w:smallCaps/>
          <w:sz w:val="18"/>
          <w:szCs w:val="18"/>
        </w:rPr>
        <w:t>A. Lo Iacono</w:t>
      </w:r>
      <w:r w:rsidR="000864D6">
        <w:rPr>
          <w:smallCaps/>
          <w:sz w:val="18"/>
          <w:szCs w:val="18"/>
        </w:rPr>
        <w:t>-</w:t>
      </w:r>
      <w:r w:rsidRPr="00E411F5">
        <w:rPr>
          <w:smallCaps/>
          <w:sz w:val="18"/>
          <w:szCs w:val="18"/>
        </w:rPr>
        <w:t>P. Milazzo,</w:t>
      </w:r>
      <w:r w:rsidRPr="00E411F5">
        <w:rPr>
          <w:i/>
          <w:sz w:val="18"/>
          <w:szCs w:val="18"/>
        </w:rPr>
        <w:t xml:space="preserve"> La sala degli specchi: comunicazione e psicologia gruppale. Strumenti di lavoro per la comunicazione di gruppi in ambito psicoterapeutico e psicosociale, </w:t>
      </w:r>
      <w:r w:rsidRPr="00E411F5">
        <w:rPr>
          <w:sz w:val="18"/>
          <w:szCs w:val="18"/>
        </w:rPr>
        <w:t>Franco Angeli, 2015.</w:t>
      </w:r>
      <w:r w:rsidR="00DF0A95">
        <w:t xml:space="preserve"> </w:t>
      </w:r>
      <w:hyperlink r:id="rId8" w:history="1">
        <w:r w:rsidR="00C36ECB" w:rsidRPr="00C36ECB">
          <w:rPr>
            <w:rStyle w:val="Collegamentoipertestuale"/>
            <w:i/>
            <w:sz w:val="18"/>
            <w:szCs w:val="18"/>
          </w:rPr>
          <w:t>Acquista da VP</w:t>
        </w:r>
      </w:hyperlink>
      <w:bookmarkStart w:id="3" w:name="_GoBack"/>
      <w:bookmarkEnd w:id="3"/>
    </w:p>
    <w:p w14:paraId="32E03130" w14:textId="77777777" w:rsidR="00B60996" w:rsidRDefault="00B60996" w:rsidP="00B60996">
      <w:pPr>
        <w:spacing w:before="240" w:after="120"/>
        <w:rPr>
          <w:b/>
          <w:i/>
          <w:sz w:val="18"/>
        </w:rPr>
      </w:pPr>
      <w:r>
        <w:rPr>
          <w:b/>
          <w:i/>
          <w:sz w:val="18"/>
        </w:rPr>
        <w:t>DIDATTICA DEL CORSO</w:t>
      </w:r>
    </w:p>
    <w:p w14:paraId="5DCBD9C6" w14:textId="77777777" w:rsidR="00B60996" w:rsidRPr="0069314D" w:rsidRDefault="0069314D" w:rsidP="0069314D">
      <w:pPr>
        <w:pStyle w:val="Testo2"/>
      </w:pPr>
      <w:r w:rsidRPr="0069314D">
        <w:t>Per favorire un apprendimento dall’esperienza è richiesta la partecipazione attiva degli studenti: si prevedono momenti di lezione frontale, analisi di casi, esercitazioni in aula attraverso l’uso dello strumento gruppo e di audiovisivi</w:t>
      </w:r>
      <w:r w:rsidR="00837CBA">
        <w:t>, testimonianze da parte di operatori e formatori esperti di leadeship</w:t>
      </w:r>
      <w:r w:rsidR="00B60996" w:rsidRPr="0069314D">
        <w:t>.</w:t>
      </w:r>
    </w:p>
    <w:p w14:paraId="706E6AE0" w14:textId="77777777" w:rsidR="00B60996" w:rsidRPr="00B60996" w:rsidRDefault="00B60996" w:rsidP="00B60996">
      <w:pPr>
        <w:spacing w:before="240" w:after="120"/>
        <w:rPr>
          <w:b/>
          <w:i/>
          <w:sz w:val="18"/>
        </w:rPr>
      </w:pPr>
      <w:r>
        <w:rPr>
          <w:b/>
          <w:i/>
          <w:sz w:val="18"/>
        </w:rPr>
        <w:t>METODO E CRITERI DI VALUTAZIONE</w:t>
      </w:r>
    </w:p>
    <w:p w14:paraId="57070D6F" w14:textId="77777777" w:rsidR="0069314D" w:rsidRPr="0069314D" w:rsidRDefault="0069314D" w:rsidP="0069314D">
      <w:pPr>
        <w:pStyle w:val="Testo2"/>
      </w:pPr>
      <w:r w:rsidRPr="0069314D">
        <w:t>L’esame verrà sostenuto in forma orale e avrà come obiettivi valutativi: la conoscenza sviluppata sui temi del corso; l’apprendimento della capacità di riflettere sui diversi contenuti, discutendone la loro applicabilità in contesti specifici; la conoscenza approfondita dei contenuti presenti nel programma d’esame.</w:t>
      </w:r>
    </w:p>
    <w:p w14:paraId="449B311E" w14:textId="77777777" w:rsidR="0069314D" w:rsidRPr="0069314D" w:rsidRDefault="0069314D" w:rsidP="0069314D">
      <w:pPr>
        <w:pStyle w:val="Testo2"/>
      </w:pPr>
      <w:r w:rsidRPr="0069314D">
        <w:t>Durante il colloquio orale inoltre gli studenti dovranno dimostrare di saper utilizzare un linguaggio ed una metodologia pertinenti alla disciplina.</w:t>
      </w:r>
    </w:p>
    <w:p w14:paraId="10B824EB" w14:textId="77777777" w:rsidR="00B60996" w:rsidRPr="0069314D" w:rsidRDefault="0069314D" w:rsidP="0069314D">
      <w:pPr>
        <w:pStyle w:val="Testo2"/>
      </w:pPr>
      <w:r w:rsidRPr="0069314D">
        <w:t>Il voto finale terrà conto della correttezza e della qualità delle risposte, dell’abilità comunicativa mostrata durante il colloquio, della capacità di motivare adeguatamente affermazioni, analisi e giudizi, nonché della coerenza interna e della pertinenza dei contenuti concettuali e applicativi esposti.</w:t>
      </w:r>
    </w:p>
    <w:p w14:paraId="036CF6C2" w14:textId="77777777" w:rsidR="0069314D" w:rsidRDefault="00B60996" w:rsidP="00B60996">
      <w:pPr>
        <w:spacing w:before="240" w:after="120" w:line="240" w:lineRule="exact"/>
        <w:rPr>
          <w:b/>
          <w:i/>
          <w:sz w:val="18"/>
        </w:rPr>
      </w:pPr>
      <w:r>
        <w:rPr>
          <w:b/>
          <w:i/>
          <w:sz w:val="18"/>
        </w:rPr>
        <w:t>AVVERTENZE E PREREQUISITI</w:t>
      </w:r>
    </w:p>
    <w:p w14:paraId="06432A7A" w14:textId="77777777" w:rsidR="0069314D" w:rsidRDefault="0069314D" w:rsidP="0069314D">
      <w:pPr>
        <w:pStyle w:val="Testo2"/>
      </w:pPr>
      <w:r w:rsidRPr="0069314D">
        <w:t>Avendo carattere introduttivo, l’insegnamento non necessita di prerequisiti relativi ai contenuti. Tuttavia la previa conoscenza di un buon manuale di Psicologia Sociale e/o Psicologia dei Gruppi potrà facilitare la comprensione di alcu</w:t>
      </w:r>
      <w:r w:rsidRPr="00790B26">
        <w:t>ni concetti.</w:t>
      </w:r>
    </w:p>
    <w:p w14:paraId="6310E7F0" w14:textId="77777777" w:rsidR="00B60996" w:rsidRPr="00B60996" w:rsidRDefault="00B60996" w:rsidP="00B60996">
      <w:pPr>
        <w:pStyle w:val="Testo2"/>
        <w:spacing w:before="120"/>
        <w:rPr>
          <w:i/>
        </w:rPr>
      </w:pPr>
      <w:r>
        <w:rPr>
          <w:i/>
        </w:rPr>
        <w:t xml:space="preserve">Orario e </w:t>
      </w:r>
      <w:r w:rsidRPr="00B60996">
        <w:rPr>
          <w:i/>
        </w:rPr>
        <w:t>luogo di ricevimento</w:t>
      </w:r>
    </w:p>
    <w:p w14:paraId="1A9ED102" w14:textId="18151251" w:rsidR="00B60996" w:rsidRPr="00674464" w:rsidRDefault="00837CBA" w:rsidP="00DF0A95">
      <w:pPr>
        <w:pStyle w:val="Testo2"/>
      </w:pPr>
      <w:r w:rsidRPr="00674464">
        <w:t>La</w:t>
      </w:r>
      <w:r w:rsidR="00B60996" w:rsidRPr="00674464">
        <w:t xml:space="preserve"> Prof.</w:t>
      </w:r>
      <w:r w:rsidRPr="00674464">
        <w:t>sa</w:t>
      </w:r>
      <w:r w:rsidR="00B60996" w:rsidRPr="00674464">
        <w:t xml:space="preserve"> Claudia Manzi riceve gli studenti previo appuntamento concordato via email</w:t>
      </w:r>
      <w:r w:rsidR="000864D6" w:rsidRPr="00674464">
        <w:t xml:space="preserve"> (claudia.manzi@unicatt.it)</w:t>
      </w:r>
      <w:r w:rsidR="00B60996" w:rsidRPr="00674464">
        <w:t>.</w:t>
      </w:r>
    </w:p>
    <w:sectPr w:rsidR="00B60996" w:rsidRPr="0067446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1470" w14:textId="77777777" w:rsidR="003A056C" w:rsidRDefault="003A056C" w:rsidP="00DF0A95">
      <w:pPr>
        <w:spacing w:line="240" w:lineRule="auto"/>
      </w:pPr>
      <w:r>
        <w:separator/>
      </w:r>
    </w:p>
  </w:endnote>
  <w:endnote w:type="continuationSeparator" w:id="0">
    <w:p w14:paraId="768A0979" w14:textId="77777777" w:rsidR="003A056C" w:rsidRDefault="003A056C" w:rsidP="00DF0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E6F1" w14:textId="77777777" w:rsidR="003A056C" w:rsidRDefault="003A056C" w:rsidP="00DF0A95">
      <w:pPr>
        <w:spacing w:line="240" w:lineRule="auto"/>
      </w:pPr>
      <w:r>
        <w:separator/>
      </w:r>
    </w:p>
  </w:footnote>
  <w:footnote w:type="continuationSeparator" w:id="0">
    <w:p w14:paraId="747AF360" w14:textId="77777777" w:rsidR="003A056C" w:rsidRDefault="003A056C" w:rsidP="00DF0A95">
      <w:pPr>
        <w:spacing w:line="240" w:lineRule="auto"/>
      </w:pPr>
      <w:r>
        <w:continuationSeparator/>
      </w:r>
    </w:p>
  </w:footnote>
  <w:footnote w:id="1">
    <w:p w14:paraId="26795792" w14:textId="77777777" w:rsidR="00C36ECB" w:rsidRDefault="00C36ECB" w:rsidP="00C36ECB">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28E18131" w14:textId="44548387" w:rsidR="00C36ECB" w:rsidRDefault="00C36EC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7C0"/>
    <w:multiLevelType w:val="hybridMultilevel"/>
    <w:tmpl w:val="BCF6AC84"/>
    <w:lvl w:ilvl="0" w:tplc="61B6FAA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D46766"/>
    <w:multiLevelType w:val="hybridMultilevel"/>
    <w:tmpl w:val="5120A844"/>
    <w:lvl w:ilvl="0" w:tplc="83223E3E">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0A1699"/>
    <w:multiLevelType w:val="hybridMultilevel"/>
    <w:tmpl w:val="646842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abstractNum w:abstractNumId="4" w15:restartNumberingAfterBreak="0">
    <w:nsid w:val="70F705F6"/>
    <w:multiLevelType w:val="hybridMultilevel"/>
    <w:tmpl w:val="93FEF818"/>
    <w:lvl w:ilvl="0" w:tplc="3F983750">
      <w:start w:val="1"/>
      <w:numFmt w:val="decimal"/>
      <w:lvlText w:val="%1."/>
      <w:lvlJc w:val="left"/>
      <w:pPr>
        <w:ind w:left="360" w:hanging="360"/>
      </w:pPr>
      <w:rPr>
        <w:color w:val="auto"/>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E9E3F04"/>
    <w:multiLevelType w:val="hybridMultilevel"/>
    <w:tmpl w:val="5EE62480"/>
    <w:lvl w:ilvl="0" w:tplc="BD526D4C">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1E"/>
    <w:rsid w:val="00083F80"/>
    <w:rsid w:val="000864D6"/>
    <w:rsid w:val="000B709F"/>
    <w:rsid w:val="00187B99"/>
    <w:rsid w:val="001E3FA8"/>
    <w:rsid w:val="002014DD"/>
    <w:rsid w:val="002D5E17"/>
    <w:rsid w:val="003A056C"/>
    <w:rsid w:val="00431C23"/>
    <w:rsid w:val="00496668"/>
    <w:rsid w:val="004C433C"/>
    <w:rsid w:val="004D1217"/>
    <w:rsid w:val="004D6008"/>
    <w:rsid w:val="00640794"/>
    <w:rsid w:val="00674464"/>
    <w:rsid w:val="0069314D"/>
    <w:rsid w:val="006F1772"/>
    <w:rsid w:val="007B511E"/>
    <w:rsid w:val="00837CBA"/>
    <w:rsid w:val="008942E7"/>
    <w:rsid w:val="008A1204"/>
    <w:rsid w:val="008B6012"/>
    <w:rsid w:val="00900CCA"/>
    <w:rsid w:val="00924B77"/>
    <w:rsid w:val="00940DA2"/>
    <w:rsid w:val="009E055C"/>
    <w:rsid w:val="00A11214"/>
    <w:rsid w:val="00A74F6F"/>
    <w:rsid w:val="00AD7557"/>
    <w:rsid w:val="00B50C5D"/>
    <w:rsid w:val="00B51253"/>
    <w:rsid w:val="00B525CC"/>
    <w:rsid w:val="00B60996"/>
    <w:rsid w:val="00C36ECB"/>
    <w:rsid w:val="00C430CD"/>
    <w:rsid w:val="00CE682C"/>
    <w:rsid w:val="00D404F2"/>
    <w:rsid w:val="00DF0A95"/>
    <w:rsid w:val="00E05D73"/>
    <w:rsid w:val="00E411F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6606B"/>
  <w15:docId w15:val="{0CC08F81-521E-4B58-891F-B9DA85CD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B60996"/>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character" w:customStyle="1" w:styleId="Testo2Carattere">
    <w:name w:val="Testo 2 Carattere"/>
    <w:link w:val="Testo2"/>
    <w:locked/>
    <w:rsid w:val="00B60996"/>
    <w:rPr>
      <w:rFonts w:ascii="Times" w:hAnsi="Times"/>
      <w:noProof/>
      <w:sz w:val="18"/>
    </w:rPr>
  </w:style>
  <w:style w:type="paragraph" w:styleId="Testonotaapidipagina">
    <w:name w:val="footnote text"/>
    <w:basedOn w:val="Normale"/>
    <w:link w:val="TestonotaapidipaginaCarattere"/>
    <w:rsid w:val="00DF0A95"/>
    <w:pPr>
      <w:spacing w:line="240" w:lineRule="auto"/>
    </w:pPr>
    <w:rPr>
      <w:szCs w:val="20"/>
    </w:rPr>
  </w:style>
  <w:style w:type="character" w:customStyle="1" w:styleId="TestonotaapidipaginaCarattere">
    <w:name w:val="Testo nota a piè di pagina Carattere"/>
    <w:basedOn w:val="Carpredefinitoparagrafo"/>
    <w:link w:val="Testonotaapidipagina"/>
    <w:rsid w:val="00DF0A95"/>
  </w:style>
  <w:style w:type="character" w:styleId="Rimandonotaapidipagina">
    <w:name w:val="footnote reference"/>
    <w:basedOn w:val="Carpredefinitoparagrafo"/>
    <w:rsid w:val="00DF0A95"/>
    <w:rPr>
      <w:vertAlign w:val="superscript"/>
    </w:rPr>
  </w:style>
  <w:style w:type="character" w:styleId="Collegamentoipertestuale">
    <w:name w:val="Hyperlink"/>
    <w:basedOn w:val="Carpredefinitoparagrafo"/>
    <w:rsid w:val="00DF0A95"/>
    <w:rPr>
      <w:color w:val="0563C1" w:themeColor="hyperlink"/>
      <w:u w:val="single"/>
    </w:rPr>
  </w:style>
  <w:style w:type="character" w:styleId="Menzionenonrisolta">
    <w:name w:val="Unresolved Mention"/>
    <w:basedOn w:val="Carpredefinitoparagrafo"/>
    <w:uiPriority w:val="99"/>
    <w:semiHidden/>
    <w:unhideWhenUsed/>
    <w:rsid w:val="00C36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tonio-lo-iacono-pietro-milazzo/la-sala-degli-specchi-comunicazione-e-psicologia-gruppale-strumenti-di-lavoro-per-la-comunicazione-di-gruppi-in-ambito-psicoterapeutico-e-psicosociale-9788891742612-54988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70AE-38D5-4087-A86D-EB069861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546</Words>
  <Characters>3894</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4</cp:revision>
  <cp:lastPrinted>2003-03-27T10:42:00Z</cp:lastPrinted>
  <dcterms:created xsi:type="dcterms:W3CDTF">2023-05-12T08:20:00Z</dcterms:created>
  <dcterms:modified xsi:type="dcterms:W3CDTF">2023-07-04T14:36:00Z</dcterms:modified>
</cp:coreProperties>
</file>