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DC8C" w14:textId="77777777" w:rsidR="000D4ED0" w:rsidRDefault="000D4ED0" w:rsidP="000D4ED0">
      <w:pPr>
        <w:pStyle w:val="Titolo1"/>
      </w:pPr>
      <w:r>
        <w:t>Filosofia della relazione</w:t>
      </w:r>
    </w:p>
    <w:p w14:paraId="21C6BFCD" w14:textId="004418F8" w:rsidR="000D4ED0" w:rsidRDefault="000D4ED0" w:rsidP="000D4ED0">
      <w:pPr>
        <w:pStyle w:val="Titolo2"/>
      </w:pPr>
      <w:r>
        <w:t>Prof.</w:t>
      </w:r>
      <w:r w:rsidR="007C765C">
        <w:t xml:space="preserve"> ssa</w:t>
      </w:r>
      <w:r w:rsidR="00D34648">
        <w:t xml:space="preserve"> </w:t>
      </w:r>
      <w:r w:rsidR="00B67C70">
        <w:t>Donatella Pagliacci</w:t>
      </w:r>
    </w:p>
    <w:p w14:paraId="60B8E640" w14:textId="77777777" w:rsidR="000D4ED0" w:rsidRPr="000D4ED0" w:rsidRDefault="000D4ED0" w:rsidP="000D4ED0">
      <w:pPr>
        <w:spacing w:before="240" w:after="120"/>
        <w:rPr>
          <w:b/>
          <w:color w:val="000000"/>
          <w:sz w:val="18"/>
        </w:rPr>
      </w:pPr>
      <w:r>
        <w:rPr>
          <w:b/>
          <w:i/>
          <w:sz w:val="18"/>
        </w:rPr>
        <w:t>OBIETTIVO DEL CORSO</w:t>
      </w:r>
      <w:r w:rsidRPr="00E83F41">
        <w:rPr>
          <w:b/>
          <w:i/>
          <w:color w:val="FF0000"/>
          <w:sz w:val="18"/>
        </w:rPr>
        <w:t xml:space="preserve"> </w:t>
      </w:r>
      <w:r w:rsidRPr="000D4ED0">
        <w:rPr>
          <w:b/>
          <w:i/>
          <w:color w:val="000000"/>
          <w:sz w:val="18"/>
        </w:rPr>
        <w:t>E RISULTATI DI APPRENDIMENTO ATTESI</w:t>
      </w:r>
    </w:p>
    <w:p w14:paraId="306609BB" w14:textId="77777777" w:rsidR="000D4ED0" w:rsidRPr="00373FE2" w:rsidRDefault="000D4ED0" w:rsidP="000D4ED0">
      <w:r w:rsidRPr="000D4ED0">
        <w:rPr>
          <w:color w:val="000000"/>
        </w:rPr>
        <w:t xml:space="preserve">L’insegnamento si propone di tracciare i lineamenti irrinunciabili di una riflessione filosofica dedicata al tema della </w:t>
      </w:r>
      <w:r w:rsidRPr="000D4ED0">
        <w:rPr>
          <w:i/>
          <w:iCs/>
          <w:color w:val="000000"/>
        </w:rPr>
        <w:t>relazione</w:t>
      </w:r>
      <w:r w:rsidRPr="000D4ED0">
        <w:rPr>
          <w:color w:val="000000"/>
        </w:rPr>
        <w:t xml:space="preserve">, </w:t>
      </w:r>
      <w:r>
        <w:t xml:space="preserve">a partire dalla comprensione del suo </w:t>
      </w:r>
      <w:r w:rsidRPr="00C46654">
        <w:rPr>
          <w:i/>
          <w:iCs/>
        </w:rPr>
        <w:t>statuto ontologico</w:t>
      </w:r>
      <w:r>
        <w:t xml:space="preserve"> e della sua inevitabile dimensione </w:t>
      </w:r>
      <w:r w:rsidRPr="00C46654">
        <w:rPr>
          <w:i/>
          <w:iCs/>
        </w:rPr>
        <w:t>plurale</w:t>
      </w:r>
      <w:r>
        <w:t xml:space="preserve">. </w:t>
      </w:r>
    </w:p>
    <w:p w14:paraId="559014A9" w14:textId="77777777" w:rsidR="000D4ED0" w:rsidRDefault="000D4ED0" w:rsidP="000D4ED0">
      <w:r w:rsidRPr="000D4ED0">
        <w:rPr>
          <w:color w:val="000000"/>
        </w:rPr>
        <w:t>N</w:t>
      </w:r>
      <w:r>
        <w:t xml:space="preserve">el segno della più ampia indagine sui </w:t>
      </w:r>
      <w:r>
        <w:rPr>
          <w:i/>
          <w:iCs/>
        </w:rPr>
        <w:t>servizi alla persona</w:t>
      </w:r>
      <w:r>
        <w:t>,</w:t>
      </w:r>
      <w:r>
        <w:rPr>
          <w:i/>
          <w:iCs/>
        </w:rPr>
        <w:t xml:space="preserve"> </w:t>
      </w:r>
      <w:r>
        <w:t xml:space="preserve">che accomuna il percorso di studi della laurea magistrale, il corso intende, allora, riportare proprio questi ultimi alla loro originaria matrice </w:t>
      </w:r>
      <w:r w:rsidRPr="00A47BCC">
        <w:rPr>
          <w:i/>
          <w:iCs/>
        </w:rPr>
        <w:t>relazionale</w:t>
      </w:r>
      <w:r>
        <w:t xml:space="preserve">, per uscire così da logiche meramente </w:t>
      </w:r>
      <w:r w:rsidRPr="009E4B72">
        <w:rPr>
          <w:i/>
          <w:iCs/>
        </w:rPr>
        <w:t>funzionalistiche</w:t>
      </w:r>
      <w:r>
        <w:t>, nel segno del</w:t>
      </w:r>
      <w:r w:rsidRPr="000D4ED0">
        <w:rPr>
          <w:color w:val="000000"/>
        </w:rPr>
        <w:t>l’</w:t>
      </w:r>
      <w:r w:rsidRPr="000D4ED0">
        <w:rPr>
          <w:i/>
          <w:iCs/>
          <w:color w:val="000000"/>
        </w:rPr>
        <w:t>unicità</w:t>
      </w:r>
      <w:r w:rsidRPr="000D4ED0">
        <w:rPr>
          <w:color w:val="000000"/>
        </w:rPr>
        <w:t xml:space="preserve"> della </w:t>
      </w:r>
      <w:r w:rsidRPr="000D4ED0">
        <w:rPr>
          <w:i/>
          <w:iCs/>
          <w:color w:val="000000"/>
        </w:rPr>
        <w:t>persona umana</w:t>
      </w:r>
      <w:r>
        <w:t xml:space="preserve">. </w:t>
      </w:r>
    </w:p>
    <w:p w14:paraId="13758D69" w14:textId="77777777" w:rsidR="000D4ED0" w:rsidRPr="000D4ED0" w:rsidRDefault="000D4ED0" w:rsidP="000D4ED0">
      <w:pPr>
        <w:rPr>
          <w:color w:val="000000"/>
        </w:rPr>
      </w:pPr>
      <w:r w:rsidRPr="007B6706">
        <w:t>Al termine dell</w:t>
      </w:r>
      <w:r>
        <w:t>e lezioni</w:t>
      </w:r>
      <w:r w:rsidRPr="007B6706">
        <w:t xml:space="preserve">, </w:t>
      </w:r>
      <w:r>
        <w:t>le studentesse e gli studenti</w:t>
      </w:r>
      <w:r w:rsidRPr="007B6706">
        <w:t xml:space="preserve"> sar</w:t>
      </w:r>
      <w:r>
        <w:t xml:space="preserve">anno </w:t>
      </w:r>
      <w:r w:rsidRPr="007B6706">
        <w:t xml:space="preserve">in grado </w:t>
      </w:r>
      <w:r>
        <w:t>individuare e distinguere</w:t>
      </w:r>
      <w:r w:rsidR="00E92934">
        <w:t>,</w:t>
      </w:r>
      <w:r>
        <w:t xml:space="preserve"> in chiave filosofica</w:t>
      </w:r>
      <w:r w:rsidR="00E92934">
        <w:t>,</w:t>
      </w:r>
      <w:r>
        <w:t xml:space="preserve"> le complesse figure che segnano i tracciati esperienziali delle </w:t>
      </w:r>
      <w:r w:rsidRPr="00A47BCC">
        <w:t>relazioni</w:t>
      </w:r>
      <w:r>
        <w:t xml:space="preserve"> umane</w:t>
      </w:r>
      <w:r w:rsidR="00E92934">
        <w:rPr>
          <w:color w:val="000000"/>
        </w:rPr>
        <w:t>:</w:t>
      </w:r>
      <w:r w:rsidRPr="000D4ED0">
        <w:rPr>
          <w:color w:val="000000"/>
        </w:rPr>
        <w:t xml:space="preserve"> dal tema della vulnerabilità e fragilità umane, </w:t>
      </w:r>
      <w:r w:rsidR="00E92934">
        <w:rPr>
          <w:color w:val="000000"/>
        </w:rPr>
        <w:t>ai</w:t>
      </w:r>
      <w:r w:rsidRPr="000D4ED0">
        <w:rPr>
          <w:color w:val="000000"/>
        </w:rPr>
        <w:t xml:space="preserve"> principali paradigmi legati all’etica della cura</w:t>
      </w:r>
      <w:r w:rsidR="00E92934">
        <w:rPr>
          <w:color w:val="000000"/>
        </w:rPr>
        <w:t>,</w:t>
      </w:r>
      <w:r w:rsidRPr="000D4ED0">
        <w:rPr>
          <w:color w:val="000000"/>
        </w:rPr>
        <w:t xml:space="preserve"> </w:t>
      </w:r>
      <w:r w:rsidR="00E92934">
        <w:rPr>
          <w:color w:val="000000"/>
        </w:rPr>
        <w:t>fino al</w:t>
      </w:r>
      <w:r w:rsidRPr="000D4ED0">
        <w:rPr>
          <w:color w:val="000000"/>
        </w:rPr>
        <w:t xml:space="preserve"> più ampio rapporto tra visioni dell’uomo</w:t>
      </w:r>
      <w:r w:rsidR="00E92934">
        <w:rPr>
          <w:color w:val="000000"/>
        </w:rPr>
        <w:t xml:space="preserve"> e </w:t>
      </w:r>
      <w:r w:rsidRPr="000D4ED0">
        <w:rPr>
          <w:color w:val="000000"/>
        </w:rPr>
        <w:t>agire professionale</w:t>
      </w:r>
      <w:r w:rsidR="00E92934">
        <w:rPr>
          <w:color w:val="000000"/>
        </w:rPr>
        <w:t>,</w:t>
      </w:r>
      <w:r w:rsidRPr="000D4ED0">
        <w:rPr>
          <w:color w:val="000000"/>
        </w:rPr>
        <w:t xml:space="preserve"> confrontandosi anche con le recenti acquisizioni della medicina Narrativa e </w:t>
      </w:r>
      <w:r w:rsidR="00E92934">
        <w:rPr>
          <w:color w:val="000000"/>
        </w:rPr>
        <w:t xml:space="preserve">con </w:t>
      </w:r>
      <w:r w:rsidRPr="000D4ED0">
        <w:rPr>
          <w:color w:val="000000"/>
        </w:rPr>
        <w:t xml:space="preserve">i relativi processi di inclusione o esclusione </w:t>
      </w:r>
      <w:r w:rsidR="00E92934">
        <w:rPr>
          <w:color w:val="000000"/>
        </w:rPr>
        <w:t>tipici dell’agire istituzionale</w:t>
      </w:r>
      <w:r w:rsidRPr="000D4ED0">
        <w:rPr>
          <w:color w:val="000000"/>
        </w:rPr>
        <w:t xml:space="preserve">. </w:t>
      </w:r>
    </w:p>
    <w:p w14:paraId="1FBEABD8" w14:textId="77777777" w:rsidR="000D4ED0" w:rsidRPr="000D4ED0" w:rsidRDefault="000D4ED0" w:rsidP="000D4ED0">
      <w:pPr>
        <w:spacing w:before="240" w:after="120"/>
        <w:rPr>
          <w:b/>
          <w:i/>
          <w:color w:val="000000"/>
          <w:sz w:val="18"/>
        </w:rPr>
      </w:pPr>
      <w:r w:rsidRPr="000D4ED0">
        <w:rPr>
          <w:b/>
          <w:i/>
          <w:color w:val="000000"/>
          <w:sz w:val="18"/>
        </w:rPr>
        <w:t>PROGRAMMA DEL CORSO</w:t>
      </w:r>
    </w:p>
    <w:p w14:paraId="70D347DF" w14:textId="77777777" w:rsidR="000D4ED0" w:rsidRDefault="000D4ED0" w:rsidP="000D4ED0">
      <w:r>
        <w:t>Il corso si divide in una parte generale e in una parte speciale chiamata a mettere alla prova le categorie inizialmente proposte.</w:t>
      </w:r>
    </w:p>
    <w:p w14:paraId="74791E02" w14:textId="77777777" w:rsidR="000D4ED0" w:rsidRPr="000D4ED0" w:rsidRDefault="000D4ED0" w:rsidP="000D4ED0">
      <w:pPr>
        <w:rPr>
          <w:color w:val="000000"/>
        </w:rPr>
      </w:pPr>
      <w:r>
        <w:t>Il primo passo consisterà nel porre in luce il paradigma sostanzialistico-</w:t>
      </w:r>
      <w:r w:rsidRPr="00AA5E70">
        <w:t>relazionale</w:t>
      </w:r>
      <w:r>
        <w:t xml:space="preserve"> sotteso al </w:t>
      </w:r>
      <w:r w:rsidRPr="000D4ED0">
        <w:rPr>
          <w:color w:val="000000"/>
        </w:rPr>
        <w:t xml:space="preserve">concetto di </w:t>
      </w:r>
      <w:r w:rsidRPr="000D4ED0">
        <w:rPr>
          <w:i/>
          <w:iCs/>
          <w:color w:val="000000"/>
        </w:rPr>
        <w:t>persona umana</w:t>
      </w:r>
      <w:r>
        <w:t xml:space="preserve">, per poi </w:t>
      </w:r>
      <w:r w:rsidRPr="000D4ED0">
        <w:rPr>
          <w:color w:val="000000"/>
        </w:rPr>
        <w:t xml:space="preserve">ricostruire l’iter che, nell’epoca contemporanea, ha portato a perdere il suo significato originario, connesso all’affermazione della più radicale </w:t>
      </w:r>
      <w:r w:rsidRPr="000D4ED0">
        <w:rPr>
          <w:i/>
          <w:iCs/>
          <w:color w:val="000000"/>
        </w:rPr>
        <w:t>unicità</w:t>
      </w:r>
      <w:r w:rsidRPr="000D4ED0">
        <w:rPr>
          <w:color w:val="000000"/>
        </w:rPr>
        <w:t xml:space="preserve"> e </w:t>
      </w:r>
      <w:r w:rsidRPr="000D4ED0">
        <w:rPr>
          <w:i/>
          <w:iCs/>
          <w:color w:val="000000"/>
        </w:rPr>
        <w:t>irripetibilità</w:t>
      </w:r>
      <w:r w:rsidRPr="000D4ED0">
        <w:rPr>
          <w:color w:val="000000"/>
        </w:rPr>
        <w:t xml:space="preserve"> di ogni essere umano, per trasformarlo in una visione di tipo esteriore e funzionalistica</w:t>
      </w:r>
      <w:r w:rsidR="00E92934">
        <w:rPr>
          <w:color w:val="000000"/>
        </w:rPr>
        <w:t>,</w:t>
      </w:r>
      <w:r w:rsidRPr="000D4ED0">
        <w:rPr>
          <w:color w:val="000000"/>
        </w:rPr>
        <w:t xml:space="preserve"> nella quale contano le prestazioni, l’efficientismo e la mancanza di autentica libertà. </w:t>
      </w:r>
    </w:p>
    <w:p w14:paraId="6581376C" w14:textId="77777777" w:rsidR="00E92934" w:rsidRDefault="000D4ED0" w:rsidP="000D4ED0">
      <w:pPr>
        <w:rPr>
          <w:color w:val="000000"/>
        </w:rPr>
      </w:pPr>
      <w:r w:rsidRPr="000D4ED0">
        <w:rPr>
          <w:color w:val="000000"/>
        </w:rPr>
        <w:t xml:space="preserve">Di qui il compito di evitare forme di relazioni incentrate sull’autoreferenzialità o su logiche </w:t>
      </w:r>
      <w:r w:rsidRPr="000D4ED0">
        <w:rPr>
          <w:i/>
          <w:iCs/>
          <w:color w:val="000000"/>
        </w:rPr>
        <w:t>impersonali</w:t>
      </w:r>
      <w:r w:rsidRPr="000D4ED0">
        <w:rPr>
          <w:color w:val="000000"/>
        </w:rPr>
        <w:t xml:space="preserve">. Si cercherà, pertanto, di ripensare in chiave </w:t>
      </w:r>
      <w:r w:rsidRPr="000D4ED0">
        <w:rPr>
          <w:i/>
          <w:iCs/>
          <w:color w:val="000000"/>
        </w:rPr>
        <w:t>relazionale</w:t>
      </w:r>
      <w:r w:rsidRPr="000D4ED0">
        <w:rPr>
          <w:color w:val="000000"/>
        </w:rPr>
        <w:t xml:space="preserve"> il senso dell’</w:t>
      </w:r>
      <w:r w:rsidRPr="000D4ED0">
        <w:rPr>
          <w:i/>
          <w:iCs/>
          <w:color w:val="000000"/>
        </w:rPr>
        <w:t>essere-persona</w:t>
      </w:r>
      <w:r w:rsidR="00E92934">
        <w:rPr>
          <w:color w:val="000000"/>
        </w:rPr>
        <w:t>,</w:t>
      </w:r>
      <w:r w:rsidRPr="000D4ED0">
        <w:rPr>
          <w:color w:val="000000"/>
        </w:rPr>
        <w:t xml:space="preserve"> </w:t>
      </w:r>
      <w:r w:rsidR="00E92934">
        <w:rPr>
          <w:color w:val="000000"/>
        </w:rPr>
        <w:t>approfondendo le tesi della</w:t>
      </w:r>
      <w:r w:rsidRPr="000D4ED0">
        <w:rPr>
          <w:color w:val="000000"/>
        </w:rPr>
        <w:t xml:space="preserve"> tradizione personalista e che ha radici profonde e si dispiega nella prospettiva contemporanea. </w:t>
      </w:r>
    </w:p>
    <w:p w14:paraId="29381E73" w14:textId="77777777" w:rsidR="000D4ED0" w:rsidRPr="000D4ED0" w:rsidRDefault="000D4ED0" w:rsidP="000D4ED0">
      <w:pPr>
        <w:rPr>
          <w:color w:val="000000"/>
        </w:rPr>
      </w:pPr>
      <w:r w:rsidRPr="000D4ED0">
        <w:rPr>
          <w:color w:val="000000"/>
        </w:rPr>
        <w:t>Riflettere in chiave relazionale sui servizi alla persona significa fare i conti con le fondamentali e inevitabili implicazioni etiche comprese quelle relative di etica della cura, centrata sulla narrazione del vissuto personale e sulle risorse delle persone.</w:t>
      </w:r>
    </w:p>
    <w:p w14:paraId="300B6F59" w14:textId="4FF1C180" w:rsidR="000D4ED0" w:rsidRPr="00D34648" w:rsidRDefault="000D4ED0" w:rsidP="002C7D4B">
      <w:pPr>
        <w:spacing w:before="240" w:after="120"/>
        <w:rPr>
          <w:color w:val="000000"/>
          <w:sz w:val="18"/>
          <w:szCs w:val="18"/>
        </w:rPr>
      </w:pPr>
      <w:r w:rsidRPr="00D34648">
        <w:rPr>
          <w:b/>
          <w:i/>
          <w:sz w:val="18"/>
          <w:szCs w:val="18"/>
        </w:rPr>
        <w:lastRenderedPageBreak/>
        <w:t>BIBLIOGRAFIA</w:t>
      </w:r>
      <w:r w:rsidR="009524CF">
        <w:rPr>
          <w:rStyle w:val="Rimandonotaapidipagina"/>
          <w:b/>
          <w:i/>
          <w:sz w:val="18"/>
          <w:szCs w:val="18"/>
        </w:rPr>
        <w:footnoteReference w:id="1"/>
      </w:r>
    </w:p>
    <w:p w14:paraId="2BDAFA6C" w14:textId="77777777" w:rsidR="009524CF" w:rsidRPr="005042EA" w:rsidRDefault="009524CF" w:rsidP="009524C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042EA">
        <w:rPr>
          <w:rFonts w:ascii="Times New Roman" w:hAnsi="Times New Roman"/>
          <w:smallCaps/>
          <w:sz w:val="18"/>
          <w:szCs w:val="18"/>
        </w:rPr>
        <w:t xml:space="preserve">P. </w:t>
      </w:r>
      <w:proofErr w:type="spellStart"/>
      <w:r w:rsidRPr="005042EA">
        <w:rPr>
          <w:rFonts w:ascii="Times New Roman" w:hAnsi="Times New Roman"/>
          <w:smallCaps/>
          <w:sz w:val="18"/>
          <w:szCs w:val="18"/>
        </w:rPr>
        <w:t>Ricoeur</w:t>
      </w:r>
      <w:proofErr w:type="spellEnd"/>
      <w:r w:rsidRPr="005042EA">
        <w:rPr>
          <w:rFonts w:ascii="Times New Roman" w:hAnsi="Times New Roman"/>
          <w:smallCaps/>
          <w:sz w:val="18"/>
          <w:szCs w:val="18"/>
        </w:rPr>
        <w:t xml:space="preserve">, </w:t>
      </w:r>
      <w:r w:rsidRPr="005042EA">
        <w:rPr>
          <w:rFonts w:ascii="Times New Roman" w:hAnsi="Times New Roman"/>
          <w:i/>
          <w:iCs/>
          <w:color w:val="263238"/>
          <w:sz w:val="18"/>
          <w:szCs w:val="18"/>
          <w:shd w:val="clear" w:color="auto" w:fill="FFFFFF"/>
        </w:rPr>
        <w:t>Per un'etica dell'alterità</w:t>
      </w:r>
      <w:r w:rsidRPr="005042EA">
        <w:rPr>
          <w:rFonts w:ascii="Times New Roman" w:hAnsi="Times New Roman"/>
          <w:color w:val="263238"/>
          <w:sz w:val="18"/>
          <w:szCs w:val="18"/>
          <w:shd w:val="clear" w:color="auto" w:fill="FFFFFF"/>
        </w:rPr>
        <w:t xml:space="preserve">. </w:t>
      </w:r>
      <w:r w:rsidRPr="005042EA">
        <w:rPr>
          <w:rFonts w:ascii="Times New Roman" w:hAnsi="Times New Roman"/>
          <w:i/>
          <w:iCs/>
          <w:color w:val="263238"/>
          <w:sz w:val="18"/>
          <w:szCs w:val="18"/>
          <w:shd w:val="clear" w:color="auto" w:fill="FFFFFF"/>
        </w:rPr>
        <w:t>Sei colloqui</w:t>
      </w:r>
      <w:r w:rsidRPr="005042EA">
        <w:rPr>
          <w:rFonts w:ascii="Times New Roman" w:hAnsi="Times New Roman"/>
          <w:color w:val="263238"/>
          <w:sz w:val="18"/>
          <w:szCs w:val="18"/>
          <w:shd w:val="clear" w:color="auto" w:fill="FFFFFF"/>
        </w:rPr>
        <w:t xml:space="preserve">, Edizioni Lavoro, Milano 1998.  </w:t>
      </w:r>
      <w:bookmarkStart w:id="3" w:name="_Hlk138412979"/>
      <w:r>
        <w:rPr>
          <w:rFonts w:ascii="Times New Roman" w:hAnsi="Times New Roman"/>
          <w:color w:val="263238"/>
          <w:sz w:val="18"/>
          <w:szCs w:val="18"/>
          <w:shd w:val="clear" w:color="auto" w:fill="FFFFFF"/>
        </w:rPr>
        <w:t xml:space="preserve">      </w:t>
      </w:r>
      <w:hyperlink r:id="rId7" w:history="1">
        <w:r w:rsidRPr="005042E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  <w:bookmarkEnd w:id="3"/>
      </w:hyperlink>
    </w:p>
    <w:p w14:paraId="0AC5D130" w14:textId="77777777" w:rsidR="009524CF" w:rsidRPr="005042EA" w:rsidRDefault="009524CF" w:rsidP="009524C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042EA">
        <w:rPr>
          <w:rFonts w:ascii="Times New Roman" w:hAnsi="Times New Roman"/>
          <w:smallCaps/>
          <w:sz w:val="18"/>
          <w:szCs w:val="18"/>
        </w:rPr>
        <w:t xml:space="preserve">P. </w:t>
      </w:r>
      <w:proofErr w:type="spellStart"/>
      <w:r w:rsidRPr="005042EA">
        <w:rPr>
          <w:rFonts w:ascii="Times New Roman" w:hAnsi="Times New Roman"/>
          <w:smallCaps/>
          <w:sz w:val="18"/>
          <w:szCs w:val="18"/>
        </w:rPr>
        <w:t>Ricoeur</w:t>
      </w:r>
      <w:proofErr w:type="spellEnd"/>
      <w:r w:rsidRPr="005042EA">
        <w:rPr>
          <w:rFonts w:ascii="Times New Roman" w:hAnsi="Times New Roman"/>
          <w:smallCaps/>
          <w:sz w:val="18"/>
          <w:szCs w:val="18"/>
        </w:rPr>
        <w:t xml:space="preserve">, </w:t>
      </w:r>
      <w:r w:rsidRPr="005042EA">
        <w:rPr>
          <w:rFonts w:ascii="Times New Roman" w:hAnsi="Times New Roman"/>
          <w:i/>
          <w:iCs/>
          <w:sz w:val="18"/>
          <w:szCs w:val="18"/>
        </w:rPr>
        <w:t>Il giusto</w:t>
      </w:r>
      <w:r w:rsidRPr="005042EA">
        <w:rPr>
          <w:rFonts w:ascii="Times New Roman" w:hAnsi="Times New Roman"/>
          <w:sz w:val="18"/>
          <w:szCs w:val="18"/>
        </w:rPr>
        <w:t xml:space="preserve">, 2, </w:t>
      </w:r>
      <w:proofErr w:type="spellStart"/>
      <w:r w:rsidRPr="005042EA">
        <w:rPr>
          <w:rFonts w:ascii="Times New Roman" w:hAnsi="Times New Roman"/>
          <w:sz w:val="18"/>
          <w:szCs w:val="18"/>
        </w:rPr>
        <w:t>Effatà</w:t>
      </w:r>
      <w:proofErr w:type="spellEnd"/>
      <w:r w:rsidRPr="005042EA">
        <w:rPr>
          <w:rFonts w:ascii="Times New Roman" w:hAnsi="Times New Roman"/>
          <w:sz w:val="18"/>
          <w:szCs w:val="18"/>
        </w:rPr>
        <w:t xml:space="preserve">, Torino 2007 (Due saggi dal testo: </w:t>
      </w:r>
      <w:r w:rsidRPr="005042EA">
        <w:rPr>
          <w:rFonts w:ascii="Times New Roman" w:hAnsi="Times New Roman"/>
          <w:i/>
          <w:iCs/>
          <w:sz w:val="18"/>
          <w:szCs w:val="18"/>
        </w:rPr>
        <w:t>Autonomia e vulnerabilità</w:t>
      </w:r>
      <w:r w:rsidRPr="005042EA">
        <w:rPr>
          <w:rFonts w:ascii="Times New Roman" w:hAnsi="Times New Roman"/>
          <w:sz w:val="18"/>
          <w:szCs w:val="18"/>
        </w:rPr>
        <w:t xml:space="preserve">; </w:t>
      </w:r>
      <w:r w:rsidRPr="005042EA">
        <w:rPr>
          <w:rFonts w:ascii="Times New Roman" w:hAnsi="Times New Roman"/>
          <w:i/>
          <w:iCs/>
          <w:sz w:val="18"/>
          <w:szCs w:val="18"/>
        </w:rPr>
        <w:t>La differenza tra il normale e il patologico come fonte di rispetto</w:t>
      </w:r>
      <w:r w:rsidRPr="005042EA">
        <w:rPr>
          <w:rFonts w:ascii="Times New Roman" w:hAnsi="Times New Roman"/>
          <w:sz w:val="18"/>
          <w:szCs w:val="18"/>
        </w:rPr>
        <w:t xml:space="preserve">). </w:t>
      </w:r>
      <w:hyperlink r:id="rId8" w:history="1">
        <w:r w:rsidRPr="005042E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61F6CAA5" w14:textId="77777777" w:rsidR="009524CF" w:rsidRPr="005042EA" w:rsidRDefault="009524CF" w:rsidP="009524C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042EA">
        <w:rPr>
          <w:rFonts w:ascii="Times New Roman" w:hAnsi="Times New Roman"/>
          <w:sz w:val="18"/>
          <w:szCs w:val="18"/>
        </w:rPr>
        <w:t xml:space="preserve">D. </w:t>
      </w:r>
      <w:r w:rsidRPr="005042EA">
        <w:rPr>
          <w:rFonts w:ascii="Times New Roman" w:hAnsi="Times New Roman"/>
          <w:smallCaps/>
          <w:sz w:val="18"/>
          <w:szCs w:val="18"/>
        </w:rPr>
        <w:t>Pagliacci</w:t>
      </w:r>
      <w:r w:rsidRPr="005042EA">
        <w:rPr>
          <w:rFonts w:ascii="Times New Roman" w:hAnsi="Times New Roman"/>
          <w:sz w:val="18"/>
          <w:szCs w:val="18"/>
        </w:rPr>
        <w:t xml:space="preserve">, </w:t>
      </w:r>
      <w:r w:rsidRPr="005042EA">
        <w:rPr>
          <w:rFonts w:ascii="Times New Roman" w:hAnsi="Times New Roman"/>
          <w:i/>
          <w:iCs/>
          <w:sz w:val="18"/>
          <w:szCs w:val="18"/>
        </w:rPr>
        <w:t>L’io nella distanza. Essere in relazione, oltre la prossimità</w:t>
      </w:r>
      <w:r w:rsidRPr="005042E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042EA">
        <w:rPr>
          <w:rFonts w:ascii="Times New Roman" w:hAnsi="Times New Roman"/>
          <w:sz w:val="18"/>
          <w:szCs w:val="18"/>
        </w:rPr>
        <w:t>Mimesis</w:t>
      </w:r>
      <w:proofErr w:type="spellEnd"/>
      <w:r w:rsidRPr="005042EA">
        <w:rPr>
          <w:rFonts w:ascii="Times New Roman" w:hAnsi="Times New Roman"/>
          <w:sz w:val="18"/>
          <w:szCs w:val="18"/>
        </w:rPr>
        <w:t>, Milano 2019.</w:t>
      </w:r>
      <w:r w:rsidRPr="005042EA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9" w:history="1">
        <w:r w:rsidRPr="005042E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3C8FC39" w14:textId="77777777" w:rsidR="009524CF" w:rsidRPr="005042EA" w:rsidRDefault="009524CF" w:rsidP="009524C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042EA">
        <w:rPr>
          <w:rFonts w:ascii="Times New Roman" w:hAnsi="Times New Roman"/>
          <w:smallCaps/>
          <w:sz w:val="18"/>
          <w:szCs w:val="18"/>
        </w:rPr>
        <w:t>A. Pessina (</w:t>
      </w:r>
      <w:r w:rsidRPr="005042EA">
        <w:rPr>
          <w:rFonts w:ascii="Times New Roman" w:hAnsi="Times New Roman"/>
          <w:sz w:val="18"/>
          <w:szCs w:val="18"/>
        </w:rPr>
        <w:t>a cura di),</w:t>
      </w:r>
      <w:r w:rsidRPr="005042EA">
        <w:rPr>
          <w:rFonts w:ascii="Times New Roman" w:hAnsi="Times New Roman"/>
          <w:i/>
          <w:sz w:val="18"/>
          <w:szCs w:val="18"/>
        </w:rPr>
        <w:t xml:space="preserve"> Vulnus. Persone nella pandemia</w:t>
      </w:r>
      <w:r w:rsidRPr="005042EA">
        <w:rPr>
          <w:rFonts w:ascii="Times New Roman" w:hAnsi="Times New Roman"/>
          <w:iCs/>
          <w:sz w:val="18"/>
          <w:szCs w:val="18"/>
        </w:rPr>
        <w:t xml:space="preserve">, </w:t>
      </w:r>
      <w:proofErr w:type="spellStart"/>
      <w:r w:rsidRPr="005042EA">
        <w:rPr>
          <w:rFonts w:ascii="Times New Roman" w:hAnsi="Times New Roman"/>
          <w:iCs/>
          <w:sz w:val="18"/>
          <w:szCs w:val="18"/>
        </w:rPr>
        <w:t>Mimesis</w:t>
      </w:r>
      <w:proofErr w:type="spellEnd"/>
      <w:r w:rsidRPr="005042EA">
        <w:rPr>
          <w:rFonts w:ascii="Times New Roman" w:hAnsi="Times New Roman"/>
          <w:iCs/>
          <w:sz w:val="18"/>
          <w:szCs w:val="18"/>
        </w:rPr>
        <w:t>, Milano 2022 (almeno due saggi a scelta)</w:t>
      </w:r>
      <w:r w:rsidRPr="005042EA">
        <w:rPr>
          <w:rFonts w:ascii="Times New Roman" w:hAnsi="Times New Roman"/>
          <w:sz w:val="18"/>
          <w:szCs w:val="18"/>
        </w:rPr>
        <w:t xml:space="preserve">. </w:t>
      </w:r>
      <w:hyperlink r:id="rId10" w:history="1">
        <w:r w:rsidRPr="005042E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50C5535" w14:textId="77777777" w:rsidR="000D4ED0" w:rsidRDefault="000D4ED0" w:rsidP="000D4E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2DC14C" w14:textId="77777777" w:rsidR="000D4ED0" w:rsidRPr="00436FAD" w:rsidRDefault="000D4ED0" w:rsidP="000D4ED0">
      <w:pPr>
        <w:pStyle w:val="Testo2"/>
      </w:pPr>
      <w:r>
        <w:t>Didattica frontale</w:t>
      </w:r>
      <w:r w:rsidRPr="00436FAD">
        <w:t xml:space="preserve"> in aula. Tre ore settimanali.</w:t>
      </w:r>
    </w:p>
    <w:p w14:paraId="575D61CA" w14:textId="77777777" w:rsidR="000D4ED0" w:rsidRPr="00AF41B0" w:rsidRDefault="000D4ED0" w:rsidP="000D4E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E </w:t>
      </w:r>
      <w:r w:rsidRPr="000D4ED0">
        <w:rPr>
          <w:b/>
          <w:i/>
          <w:color w:val="000000"/>
          <w:sz w:val="18"/>
        </w:rPr>
        <w:t xml:space="preserve">CRITERI DI </w:t>
      </w:r>
      <w:r w:rsidRPr="00AF41B0">
        <w:rPr>
          <w:b/>
          <w:i/>
          <w:sz w:val="18"/>
        </w:rPr>
        <w:t>VALUTAZIONE</w:t>
      </w:r>
    </w:p>
    <w:p w14:paraId="347D72C7" w14:textId="77777777" w:rsidR="000D4ED0" w:rsidRDefault="000D4ED0" w:rsidP="000D4ED0">
      <w:pPr>
        <w:pStyle w:val="Testo2"/>
        <w:spacing w:line="240" w:lineRule="exact"/>
      </w:pPr>
      <w:r w:rsidRPr="00313C52">
        <w:t xml:space="preserve"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</w:t>
      </w:r>
      <w:r>
        <w:t>adeguato; 5) la correttezza e l’</w:t>
      </w:r>
      <w:r w:rsidRPr="00313C52">
        <w:t>efficacia espositiva.</w:t>
      </w:r>
    </w:p>
    <w:p w14:paraId="4BA90174" w14:textId="77777777" w:rsidR="000D4ED0" w:rsidRPr="000A6A56" w:rsidRDefault="000D4ED0" w:rsidP="000D4ED0">
      <w:pPr>
        <w:pStyle w:val="Testo2"/>
        <w:spacing w:line="240" w:lineRule="exact"/>
      </w:pPr>
      <w:r w:rsidRPr="000A6A56">
        <w:t>Le studentesse e gli studenti dovranno anzitutto dimostrare di conoscere i</w:t>
      </w:r>
      <w:r>
        <w:t xml:space="preserve"> concetti chiave </w:t>
      </w:r>
      <w:r w:rsidRPr="000A6A56">
        <w:t xml:space="preserve">trattati durante il corso. Nel colloquio orale dovranno dimostrare di sapersi orientare tra i temi e le questioni di fondo discussi durante le lezioni, con particolare attenzione: alla distinzione tra la nozione di </w:t>
      </w:r>
      <w:r w:rsidRPr="00F52226">
        <w:rPr>
          <w:i/>
        </w:rPr>
        <w:t>persona umana</w:t>
      </w:r>
      <w:r w:rsidRPr="000A6A56">
        <w:t xml:space="preserve"> intesa in senso </w:t>
      </w:r>
      <w:r w:rsidRPr="00F52226">
        <w:rPr>
          <w:i/>
        </w:rPr>
        <w:t>ontologico</w:t>
      </w:r>
      <w:r w:rsidRPr="000A6A56">
        <w:t xml:space="preserve">, </w:t>
      </w:r>
      <w:r w:rsidRPr="00F52226">
        <w:rPr>
          <w:i/>
        </w:rPr>
        <w:t>psichico</w:t>
      </w:r>
      <w:r w:rsidRPr="000A6A56">
        <w:t xml:space="preserve"> e </w:t>
      </w:r>
      <w:r w:rsidRPr="00F52226">
        <w:rPr>
          <w:i/>
        </w:rPr>
        <w:t>morale</w:t>
      </w:r>
      <w:r>
        <w:t xml:space="preserve">; </w:t>
      </w:r>
      <w:r w:rsidRPr="000A6A56">
        <w:t>al ruolo dell’</w:t>
      </w:r>
      <w:r w:rsidRPr="00F52226">
        <w:rPr>
          <w:i/>
        </w:rPr>
        <w:t xml:space="preserve">indifferenza </w:t>
      </w:r>
      <w:r w:rsidRPr="000A6A56">
        <w:t>all’interno della comunità umana</w:t>
      </w:r>
      <w:r>
        <w:t xml:space="preserve"> in modo da poter pensare una </w:t>
      </w:r>
      <w:r w:rsidRPr="00D04949">
        <w:rPr>
          <w:i/>
          <w:iCs/>
        </w:rPr>
        <w:t>filosofia</w:t>
      </w:r>
      <w:r>
        <w:t xml:space="preserve"> </w:t>
      </w:r>
      <w:r w:rsidRPr="0059100C">
        <w:rPr>
          <w:i/>
        </w:rPr>
        <w:t>delle relazioni</w:t>
      </w:r>
      <w:r>
        <w:t xml:space="preserve"> al riparo da interazioni meramente </w:t>
      </w:r>
      <w:r w:rsidRPr="0059100C">
        <w:rPr>
          <w:i/>
        </w:rPr>
        <w:t>funzionalistiche</w:t>
      </w:r>
      <w:r>
        <w:t xml:space="preserve">; ai diversi problemi in gioco nel caso della surrogazione di maternità. </w:t>
      </w:r>
      <w:r w:rsidRPr="000A6A56">
        <w:t xml:space="preserve"> </w:t>
      </w:r>
    </w:p>
    <w:p w14:paraId="2DA98BB8" w14:textId="77777777" w:rsidR="000D4ED0" w:rsidRDefault="000D4ED0" w:rsidP="000D4ED0">
      <w:pPr>
        <w:pStyle w:val="Testo2"/>
        <w:spacing w:line="240" w:lineRule="exact"/>
      </w:pPr>
      <w:r w:rsidRPr="000A6A56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3184C24D" w14:textId="77777777" w:rsidR="000D4ED0" w:rsidRPr="00B8560A" w:rsidRDefault="000D4ED0" w:rsidP="000D4ED0">
      <w:pPr>
        <w:pStyle w:val="Testo2"/>
        <w:spacing w:line="240" w:lineRule="exact"/>
        <w:rPr>
          <w:u w:val="single"/>
        </w:rPr>
      </w:pPr>
      <w:r w:rsidRPr="00B8560A">
        <w:rPr>
          <w:u w:val="single"/>
        </w:rPr>
        <w:t xml:space="preserve">Valutazioni: </w:t>
      </w:r>
    </w:p>
    <w:p w14:paraId="4D1EDC9D" w14:textId="77777777" w:rsidR="000D4ED0" w:rsidRPr="00B8560A" w:rsidRDefault="000D4ED0" w:rsidP="000D4ED0">
      <w:pPr>
        <w:pStyle w:val="Testo2"/>
        <w:spacing w:line="240" w:lineRule="exact"/>
      </w:pPr>
      <w:r w:rsidRPr="00B8560A">
        <w:t>30 e lode: eccellente, conoscenze solide, eccellenti capacità espressive, completa comprensione di concetti e argomenti.</w:t>
      </w:r>
    </w:p>
    <w:p w14:paraId="3402484E" w14:textId="77777777" w:rsidR="000D4ED0" w:rsidRPr="00B8560A" w:rsidRDefault="000D4ED0" w:rsidP="000D4ED0">
      <w:pPr>
        <w:pStyle w:val="Testo2"/>
        <w:spacing w:line="240" w:lineRule="exact"/>
      </w:pPr>
      <w:r w:rsidRPr="00B8560A">
        <w:t>30: molto buono, conoscenze complete e adeguate, capacità di espressione corretta e bene articolata.</w:t>
      </w:r>
    </w:p>
    <w:p w14:paraId="569CA6EF" w14:textId="77777777" w:rsidR="000D4ED0" w:rsidRPr="00B8560A" w:rsidRDefault="000D4ED0" w:rsidP="000D4ED0">
      <w:pPr>
        <w:pStyle w:val="Testo2"/>
        <w:spacing w:line="240" w:lineRule="exact"/>
      </w:pPr>
      <w:r w:rsidRPr="00B8560A">
        <w:t>27-29: buono, conoscenza soddisfacente, capacità di espressione essenzialmente corretta.</w:t>
      </w:r>
    </w:p>
    <w:p w14:paraId="52BD0D6B" w14:textId="77777777" w:rsidR="000D4ED0" w:rsidRPr="00B8560A" w:rsidRDefault="000D4ED0" w:rsidP="000D4ED0">
      <w:pPr>
        <w:pStyle w:val="Testo2"/>
        <w:spacing w:line="240" w:lineRule="exact"/>
      </w:pPr>
      <w:r w:rsidRPr="00B8560A">
        <w:t>24-26: conoscenza abbastanza buona, ma non completa e non sempre corretta.</w:t>
      </w:r>
    </w:p>
    <w:p w14:paraId="39B89F9B" w14:textId="77777777" w:rsidR="000D4ED0" w:rsidRPr="00B8560A" w:rsidRDefault="000D4ED0" w:rsidP="000D4ED0">
      <w:pPr>
        <w:pStyle w:val="Testo2"/>
        <w:spacing w:line="240" w:lineRule="exact"/>
      </w:pPr>
      <w:r w:rsidRPr="00B8560A">
        <w:t>21-23: conoscenza generalmente buona ma superficiale. Espressione spesso non appropriata.</w:t>
      </w:r>
    </w:p>
    <w:p w14:paraId="7ACFE010" w14:textId="77777777" w:rsidR="000D4ED0" w:rsidRPr="00404752" w:rsidRDefault="000D4ED0" w:rsidP="000D4ED0">
      <w:pPr>
        <w:pStyle w:val="Testo2"/>
        <w:spacing w:line="240" w:lineRule="exact"/>
      </w:pPr>
      <w:r w:rsidRPr="00B8560A">
        <w:lastRenderedPageBreak/>
        <w:t>18-21: sufficiente.</w:t>
      </w:r>
    </w:p>
    <w:p w14:paraId="13D3AF17" w14:textId="77777777" w:rsidR="000D4ED0" w:rsidRPr="00CB1A2E" w:rsidRDefault="000D4ED0" w:rsidP="000D4ED0">
      <w:pPr>
        <w:spacing w:before="240" w:after="120" w:line="220" w:lineRule="exact"/>
        <w:rPr>
          <w:b/>
          <w:i/>
          <w:sz w:val="18"/>
        </w:rPr>
      </w:pPr>
      <w:r w:rsidRPr="00CB1A2E">
        <w:rPr>
          <w:b/>
          <w:i/>
          <w:sz w:val="18"/>
        </w:rPr>
        <w:t xml:space="preserve">AVVERTENZE E PREREQUISITI </w:t>
      </w:r>
    </w:p>
    <w:p w14:paraId="3AF0C0C6" w14:textId="77777777" w:rsidR="000D4ED0" w:rsidRDefault="000D4ED0" w:rsidP="000D4ED0">
      <w:pPr>
        <w:pStyle w:val="Testo2"/>
      </w:pPr>
      <w:r>
        <w:t>L</w:t>
      </w:r>
      <w:r w:rsidRPr="000A6A56">
        <w:t>’insegnamento non necessita di prerequisiti relativi ai contenuti</w:t>
      </w:r>
      <w:r>
        <w:t xml:space="preserve"> presentati</w:t>
      </w:r>
      <w:r w:rsidRPr="000A6A56">
        <w:t>. Si presuppone</w:t>
      </w:r>
      <w:r>
        <w:t>, comunque, interesse e curiosità</w:t>
      </w:r>
      <w:r w:rsidRPr="000A6A56">
        <w:t xml:space="preserve"> intellettuale per la riflessione filosofic</w:t>
      </w:r>
      <w:r>
        <w:t>o-morale</w:t>
      </w:r>
      <w:r w:rsidRPr="000A6A56">
        <w:t xml:space="preserve"> 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lezione.</w:t>
      </w:r>
    </w:p>
    <w:p w14:paraId="41204758" w14:textId="77777777" w:rsidR="000D4ED0" w:rsidRPr="00CB1A2E" w:rsidRDefault="000D4ED0" w:rsidP="000D4ED0">
      <w:pPr>
        <w:pStyle w:val="Testo2"/>
        <w:spacing w:before="120"/>
        <w:rPr>
          <w:i/>
        </w:rPr>
      </w:pPr>
      <w:r w:rsidRPr="00CB1A2E">
        <w:rPr>
          <w:i/>
        </w:rPr>
        <w:t>Orario e luogo di ricevimento</w:t>
      </w:r>
    </w:p>
    <w:p w14:paraId="0E5DC587" w14:textId="5F4A2A0C" w:rsidR="000D4ED0" w:rsidRPr="00F52226" w:rsidRDefault="00C442A6" w:rsidP="00C442A6">
      <w:pPr>
        <w:pStyle w:val="Testo2"/>
      </w:pPr>
      <w:r w:rsidRPr="00881CCF">
        <w:t xml:space="preserve">La Prof.ssa Pagliacci la docente è disponibile per ricevimento nei giorni di lunedì e martedì, sempre previo appuntamento da concordare tramite mail al seguente indirizzo personale: </w:t>
      </w:r>
      <w:hyperlink r:id="rId11" w:history="1">
        <w:r w:rsidRPr="00881CCF">
          <w:t>donatella.pagliacci@gmail.com</w:t>
        </w:r>
      </w:hyperlink>
      <w:r w:rsidR="00B67C70">
        <w:t>.</w:t>
      </w:r>
    </w:p>
    <w:sectPr w:rsidR="000D4ED0" w:rsidRPr="00F5222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E0F4" w14:textId="77777777" w:rsidR="007A66B7" w:rsidRDefault="007A66B7" w:rsidP="000D4ED0">
      <w:pPr>
        <w:spacing w:line="240" w:lineRule="auto"/>
      </w:pPr>
      <w:r>
        <w:separator/>
      </w:r>
    </w:p>
  </w:endnote>
  <w:endnote w:type="continuationSeparator" w:id="0">
    <w:p w14:paraId="458C23DA" w14:textId="77777777" w:rsidR="007A66B7" w:rsidRDefault="007A66B7" w:rsidP="000D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14B4" w14:textId="77777777" w:rsidR="007A66B7" w:rsidRDefault="007A66B7" w:rsidP="000D4ED0">
      <w:pPr>
        <w:spacing w:line="240" w:lineRule="auto"/>
      </w:pPr>
      <w:r>
        <w:separator/>
      </w:r>
    </w:p>
  </w:footnote>
  <w:footnote w:type="continuationSeparator" w:id="0">
    <w:p w14:paraId="3CC2B56B" w14:textId="77777777" w:rsidR="007A66B7" w:rsidRDefault="007A66B7" w:rsidP="000D4ED0">
      <w:pPr>
        <w:spacing w:line="240" w:lineRule="auto"/>
      </w:pPr>
      <w:r>
        <w:continuationSeparator/>
      </w:r>
    </w:p>
  </w:footnote>
  <w:footnote w:id="1">
    <w:p w14:paraId="60892633" w14:textId="77777777" w:rsidR="009524CF" w:rsidRDefault="009524CF" w:rsidP="009524CF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p w14:paraId="089939F3" w14:textId="2B30D91E" w:rsidR="009524CF" w:rsidRDefault="009524CF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0"/>
    <w:rsid w:val="0001319A"/>
    <w:rsid w:val="000A4AD2"/>
    <w:rsid w:val="000D4ED0"/>
    <w:rsid w:val="0020798E"/>
    <w:rsid w:val="002C7D4B"/>
    <w:rsid w:val="00322FF8"/>
    <w:rsid w:val="00413AD1"/>
    <w:rsid w:val="005E144A"/>
    <w:rsid w:val="007671BC"/>
    <w:rsid w:val="007A66B7"/>
    <w:rsid w:val="007C765C"/>
    <w:rsid w:val="009524CF"/>
    <w:rsid w:val="00B67C70"/>
    <w:rsid w:val="00C442A6"/>
    <w:rsid w:val="00C61AD1"/>
    <w:rsid w:val="00D34648"/>
    <w:rsid w:val="00DE0445"/>
    <w:rsid w:val="00E9293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6624"/>
  <w15:chartTrackingRefBased/>
  <w15:docId w15:val="{099A352F-630B-4F7C-9BDE-776227B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4ED0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link w:val="Titolo1Carattere"/>
    <w:qFormat/>
    <w:rsid w:val="000D4ED0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0D4ED0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ED0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D4ED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link w:val="Titolo2"/>
    <w:rsid w:val="000D4ED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0D4ED0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0D4ED0"/>
    <w:pPr>
      <w:spacing w:line="240" w:lineRule="auto"/>
    </w:pPr>
  </w:style>
  <w:style w:type="character" w:customStyle="1" w:styleId="TestonotaapidipaginaCarattere">
    <w:name w:val="Testo nota a piè di pagina Carattere"/>
    <w:link w:val="Testonotaapidipagina"/>
    <w:rsid w:val="000D4ED0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D4ED0"/>
    <w:rPr>
      <w:vertAlign w:val="superscript"/>
    </w:rPr>
  </w:style>
  <w:style w:type="character" w:styleId="Collegamentoipertestuale">
    <w:name w:val="Hyperlink"/>
    <w:uiPriority w:val="99"/>
    <w:unhideWhenUsed/>
    <w:rsid w:val="000D4ED0"/>
    <w:rPr>
      <w:color w:val="0563C1"/>
      <w:u w:val="single"/>
    </w:rPr>
  </w:style>
  <w:style w:type="character" w:customStyle="1" w:styleId="Titolo3Carattere">
    <w:name w:val="Titolo 3 Carattere"/>
    <w:link w:val="Titolo3"/>
    <w:uiPriority w:val="9"/>
    <w:semiHidden/>
    <w:rsid w:val="000D4ED0"/>
    <w:rPr>
      <w:rFonts w:ascii="Calibri Light" w:eastAsia="Times New Roman" w:hAnsi="Calibri Light" w:cs="Times New Roman"/>
      <w:color w:val="1F376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ul-ricoeur/il-giusto-9788874023394-24020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icoeur-paul-marcel-gabriel/per-unetica-dellalterita-9788879108140-22106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natella.pagliacc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vulnus-persone-nella-pandemia-9788857587646-7061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onatella-pagliacci/lio-nella-distanza-lessere-in-relazione-oltre-la-prossimita-9788857561165-7233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0AA8-33E4-4037-9EA1-FB2EAE5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https://librerie.unicatt.it/scheda-libro/autori-vari/vulnus-persone-nella-pandemia-9788857587646-706110.html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donatella.pagliacci@unimc.it</dc:creator>
  <cp:keywords/>
  <dc:description/>
  <cp:lastModifiedBy>Locci Amedeo</cp:lastModifiedBy>
  <cp:revision>6</cp:revision>
  <dcterms:created xsi:type="dcterms:W3CDTF">2023-05-17T07:07:00Z</dcterms:created>
  <dcterms:modified xsi:type="dcterms:W3CDTF">2023-07-27T07:41:00Z</dcterms:modified>
</cp:coreProperties>
</file>