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CA83" w14:textId="77777777" w:rsidR="002D5E17" w:rsidRDefault="00616107" w:rsidP="00616107">
      <w:pPr>
        <w:pStyle w:val="Titolo1"/>
      </w:pPr>
      <w:r>
        <w:t>E</w:t>
      </w:r>
      <w:r w:rsidRPr="00616107">
        <w:t>conomia internazionale</w:t>
      </w:r>
    </w:p>
    <w:p w14:paraId="0C26DACF" w14:textId="77777777" w:rsidR="00616107" w:rsidRPr="00616107" w:rsidRDefault="00616107" w:rsidP="00616107">
      <w:pPr>
        <w:pStyle w:val="Titolo2"/>
      </w:pPr>
      <w:r w:rsidRPr="00616107">
        <w:t xml:space="preserve">Prof. </w:t>
      </w:r>
      <w:r w:rsidR="001969C2">
        <w:t>Paola Rossi</w:t>
      </w:r>
    </w:p>
    <w:p w14:paraId="49A4FB29" w14:textId="77777777" w:rsidR="00616107" w:rsidRPr="00616107" w:rsidRDefault="00616107" w:rsidP="00616107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616107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t>OBIETTIVO DEL CORSO E RISULTATI DI APPRENDIMENTO ATTESI</w:t>
      </w:r>
    </w:p>
    <w:p w14:paraId="59442411" w14:textId="08A09542" w:rsidR="006E2A4C" w:rsidRPr="00616107" w:rsidRDefault="006E2A4C" w:rsidP="006E2A4C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L’obiettivo del corso è introdurre i principali temi di economia internazionale. </w:t>
      </w:r>
      <w:r w:rsidR="00357A6E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Al fine di capire</w:t>
      </w:r>
      <w:r w:rsidR="00357A6E"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i temi di </w:t>
      </w:r>
      <w:r w:rsidR="001969C2"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macroeconomia in economia aperta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, </w:t>
      </w:r>
      <w:r w:rsidR="00357A6E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s</w:t>
      </w:r>
      <w:r w:rsidR="00357A6E"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i </w:t>
      </w:r>
      <w:r w:rsidR="00357A6E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analizzeranno in primo luogo 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le poste della Bilancia dei pagamenti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,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le determinanti </w:t>
      </w:r>
      <w:r w:rsidR="001969C2"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dei tassi di cambio e dei tassi di interesse a livello internazionale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, gli impatti sulla politica monetaria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.</w:t>
      </w:r>
      <w:r w:rsidR="001969C2"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</w:t>
      </w:r>
      <w:r w:rsidR="0026594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Un modulo sarà dedicato all’evoluzione del</w:t>
      </w:r>
      <w:r w:rsidR="00265943" w:rsidRPr="0026594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sistema monetario internazionale</w:t>
      </w:r>
      <w:r w:rsidR="0026594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e al</w:t>
      </w:r>
      <w:r w:rsidR="00265943" w:rsidRPr="0026594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la teoria delle aree valutarie ottimali</w:t>
      </w:r>
      <w:r w:rsidR="007F7281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, in relazione </w:t>
      </w:r>
      <w:r w:rsidR="00357A6E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anche </w:t>
      </w:r>
      <w:r w:rsidR="007F7281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all’introduzione dell’euro</w:t>
      </w:r>
      <w:r w:rsidR="0026594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. 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Si 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forniranno 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quindi 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agli studenti nozioni di base sul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la teoria delle determinanti del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commercio internazionale di beni</w:t>
      </w:r>
      <w:r w:rsidR="00357A6E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e servizi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. I modelli teorici presentati saranno affiancati </w:t>
      </w:r>
      <w:r w:rsidR="00357A6E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dall’analisi dell’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evidenza empirica. Al termine del corso, gli studenti avranno acquisito fami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l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iarità con le dinamiche relative ai flussi internazionali di beni e di capitali e con l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e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determina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nti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.</w:t>
      </w:r>
    </w:p>
    <w:p w14:paraId="262887A7" w14:textId="77777777" w:rsidR="00616107" w:rsidRPr="00616107" w:rsidRDefault="00616107" w:rsidP="00616107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616107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t>PROGRAMMA DEL CORSO</w:t>
      </w:r>
    </w:p>
    <w:p w14:paraId="7BE8E596" w14:textId="4D0E8AC4" w:rsidR="006E2A4C" w:rsidRPr="00616107" w:rsidRDefault="006E2A4C" w:rsidP="006E2A4C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Il corso seguirà il libro di testo </w:t>
      </w:r>
      <w:r w:rsidRPr="00616107">
        <w:rPr>
          <w:rFonts w:ascii="Times New Roman" w:eastAsia="MS Mincho" w:hAnsi="Times New Roman" w:cs="Times New Roman"/>
          <w:i/>
          <w:sz w:val="20"/>
          <w:szCs w:val="20"/>
          <w:lang w:val="it-IT" w:eastAsia="it-IT"/>
        </w:rPr>
        <w:t>Economia Internazionale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, 11ma edizione</w:t>
      </w:r>
      <w:r w:rsidR="00E2727B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o successive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, di Krugman, </w:t>
      </w:r>
      <w:proofErr w:type="spellStart"/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Obstfeld</w:t>
      </w:r>
      <w:proofErr w:type="spellEnd"/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, </w:t>
      </w:r>
      <w:proofErr w:type="spellStart"/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Melitz</w:t>
      </w:r>
      <w:proofErr w:type="spellEnd"/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. Saranno trattati i seguenti argomenti:</w:t>
      </w:r>
    </w:p>
    <w:p w14:paraId="4DD7C2A8" w14:textId="77777777" w:rsidR="006E2A4C" w:rsidRPr="00616107" w:rsidRDefault="006E2A4C" w:rsidP="006E2A4C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Parte 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1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– </w:t>
      </w:r>
      <w:r w:rsidRPr="00D4357F">
        <w:rPr>
          <w:rFonts w:ascii="Times New Roman" w:eastAsia="MS Mincho" w:hAnsi="Times New Roman" w:cs="Times New Roman"/>
          <w:i/>
          <w:sz w:val="20"/>
          <w:szCs w:val="20"/>
          <w:lang w:val="it-IT" w:eastAsia="it-IT"/>
        </w:rPr>
        <w:t>Macroeconomia in Economia aperta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(Volume 2)</w:t>
      </w:r>
    </w:p>
    <w:p w14:paraId="695384FD" w14:textId="005A3396" w:rsidR="006E2A4C" w:rsidRPr="00616107" w:rsidRDefault="006E2A4C" w:rsidP="006E2A4C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Contabilità nazionale</w:t>
      </w:r>
      <w:r w:rsidR="0026594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e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bilancia dei pagamenti (Capitol</w:t>
      </w:r>
      <w:r w:rsidR="00E91CAE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</w:t>
      </w:r>
      <w:r w:rsidR="00B14CD6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1 e 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2)</w:t>
      </w:r>
    </w:p>
    <w:p w14:paraId="4421D592" w14:textId="77777777" w:rsidR="006E2A4C" w:rsidRPr="00616107" w:rsidRDefault="006E2A4C" w:rsidP="006E2A4C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Tassi di interesse e tassi di cambio (Capitol</w:t>
      </w:r>
      <w:r w:rsidR="00E91CAE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 3 e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4)</w:t>
      </w:r>
    </w:p>
    <w:p w14:paraId="610B1EF3" w14:textId="77777777" w:rsidR="006E2A4C" w:rsidRDefault="006E2A4C" w:rsidP="006E2A4C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Dinamiche di </w:t>
      </w:r>
      <w:r w:rsidR="001969C2"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breve 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e 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lungo periodo (Capitol</w:t>
      </w:r>
      <w:r w:rsidR="00E91CAE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5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e 6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) </w:t>
      </w:r>
    </w:p>
    <w:p w14:paraId="02AF331D" w14:textId="30E2002D" w:rsidR="00AC13A3" w:rsidRDefault="00AC13A3" w:rsidP="006E2A4C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L’offerta di moneta in regime di cambi fissi (Capitolo 7)</w:t>
      </w:r>
    </w:p>
    <w:p w14:paraId="692D8A53" w14:textId="45165CD7" w:rsidR="00265943" w:rsidRDefault="00265943" w:rsidP="006E2A4C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L’evoluzione del</w:t>
      </w:r>
      <w:r w:rsidRPr="0026594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sistema monetario internazionale</w:t>
      </w: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, l</w:t>
      </w:r>
      <w:r w:rsidRPr="0026594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a teoria delle aree valutarie ottimali</w:t>
      </w: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e l’euro (Capitoli 8 e 10) </w:t>
      </w:r>
    </w:p>
    <w:p w14:paraId="1648830E" w14:textId="77777777" w:rsidR="001969C2" w:rsidRPr="00616107" w:rsidRDefault="001969C2" w:rsidP="001969C2">
      <w:pPr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Parte </w:t>
      </w: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2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– </w:t>
      </w:r>
      <w:r w:rsidRPr="00D4357F">
        <w:rPr>
          <w:rFonts w:ascii="Times New Roman" w:eastAsia="MS Mincho" w:hAnsi="Times New Roman" w:cs="Times New Roman"/>
          <w:i/>
          <w:sz w:val="20"/>
          <w:szCs w:val="20"/>
          <w:lang w:val="it-IT" w:eastAsia="it-IT"/>
        </w:rPr>
        <w:t>Commercio internazionale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(Volume 1)</w:t>
      </w:r>
    </w:p>
    <w:p w14:paraId="76D8674F" w14:textId="77777777" w:rsidR="001969C2" w:rsidRPr="00D4357F" w:rsidRDefault="001969C2" w:rsidP="001969C2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D4357F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Introduzione (Capitoli 1 e 2)</w:t>
      </w:r>
    </w:p>
    <w:p w14:paraId="67002D85" w14:textId="77777777" w:rsidR="001969C2" w:rsidRPr="00616107" w:rsidRDefault="001969C2" w:rsidP="001969C2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Modello ricardiano de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vantaggi comparat</w:t>
      </w:r>
      <w:r w:rsidR="00AC13A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</w:t>
      </w:r>
      <w:r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(Capitolo 3)</w:t>
      </w:r>
    </w:p>
    <w:p w14:paraId="0CDF2FD8" w14:textId="77777777" w:rsidR="001969C2" w:rsidRDefault="00AC13A3" w:rsidP="001969C2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Heckscher-Ohlin e modelli a fattori specifici (Capitolo 5 e 4)</w:t>
      </w:r>
      <w:r w:rsidR="001969C2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</w:t>
      </w:r>
    </w:p>
    <w:p w14:paraId="693B33DA" w14:textId="06EC4B57" w:rsidR="007274AD" w:rsidRDefault="007274AD" w:rsidP="001969C2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Economie di scala </w:t>
      </w:r>
      <w:r w:rsidR="007F7281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(esterne, interne e dinamiche) </w:t>
      </w: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e commercio internazionale (Capitol</w:t>
      </w:r>
      <w:r w:rsidR="0026594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i</w:t>
      </w: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7</w:t>
      </w:r>
      <w:r w:rsidR="00265943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 xml:space="preserve"> e 8</w:t>
      </w: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)</w:t>
      </w:r>
    </w:p>
    <w:p w14:paraId="1F412FDA" w14:textId="77777777" w:rsidR="001969C2" w:rsidRDefault="007274AD" w:rsidP="001969C2">
      <w:pPr>
        <w:pStyle w:val="Paragrafoelenco"/>
        <w:numPr>
          <w:ilvl w:val="0"/>
          <w:numId w:val="2"/>
        </w:numPr>
        <w:spacing w:after="0" w:line="240" w:lineRule="exact"/>
        <w:ind w:left="567" w:hanging="283"/>
        <w:jc w:val="both"/>
        <w:rPr>
          <w:rFonts w:ascii="Times New Roman" w:eastAsia="MS Mincho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C</w:t>
      </w:r>
      <w:r w:rsidR="001969C2" w:rsidRPr="00616107">
        <w:rPr>
          <w:rFonts w:ascii="Times New Roman" w:eastAsia="MS Mincho" w:hAnsi="Times New Roman" w:cs="Times New Roman"/>
          <w:sz w:val="20"/>
          <w:szCs w:val="20"/>
          <w:lang w:val="it-IT" w:eastAsia="it-IT"/>
        </w:rPr>
        <w:t>enni a outsourcing, multinazionali, global value chains (Capitolo 8)</w:t>
      </w:r>
    </w:p>
    <w:p w14:paraId="22D58920" w14:textId="2863E1D6" w:rsidR="00616107" w:rsidRPr="00616107" w:rsidRDefault="00616107" w:rsidP="00D4357F">
      <w:pPr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616107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lastRenderedPageBreak/>
        <w:t>BIBLIOGRAFIA</w:t>
      </w:r>
      <w:r w:rsidR="001D045A">
        <w:rPr>
          <w:rStyle w:val="Rimandonotaapidipagina"/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footnoteReference w:id="1"/>
      </w:r>
    </w:p>
    <w:p w14:paraId="74FA5CAD" w14:textId="3AA94CBE" w:rsidR="006E2A4C" w:rsidRDefault="006E2A4C" w:rsidP="006E2A4C">
      <w:pPr>
        <w:pStyle w:val="Testo1"/>
        <w:spacing w:before="0" w:line="240" w:lineRule="atLeast"/>
        <w:rPr>
          <w:spacing w:val="-5"/>
        </w:rPr>
      </w:pPr>
      <w:r w:rsidRPr="00616107">
        <w:rPr>
          <w:smallCaps/>
          <w:spacing w:val="-5"/>
          <w:sz w:val="16"/>
        </w:rPr>
        <w:t>Krugman</w:t>
      </w:r>
      <w:r>
        <w:rPr>
          <w:smallCaps/>
          <w:spacing w:val="-5"/>
          <w:sz w:val="16"/>
        </w:rPr>
        <w:t>-</w:t>
      </w:r>
      <w:r w:rsidRPr="00616107">
        <w:rPr>
          <w:smallCaps/>
          <w:spacing w:val="-5"/>
          <w:sz w:val="16"/>
        </w:rPr>
        <w:t>Obstfeld</w:t>
      </w:r>
      <w:r>
        <w:rPr>
          <w:smallCaps/>
          <w:spacing w:val="-5"/>
          <w:sz w:val="16"/>
        </w:rPr>
        <w:t>-</w:t>
      </w:r>
      <w:r w:rsidRPr="00616107">
        <w:rPr>
          <w:smallCaps/>
          <w:spacing w:val="-5"/>
          <w:sz w:val="16"/>
        </w:rPr>
        <w:t>Melitz ,</w:t>
      </w:r>
      <w:r w:rsidRPr="00616107">
        <w:rPr>
          <w:i/>
          <w:spacing w:val="-5"/>
        </w:rPr>
        <w:t xml:space="preserve"> Economia Internazionale,</w:t>
      </w:r>
      <w:r w:rsidRPr="00616107">
        <w:rPr>
          <w:spacing w:val="-5"/>
        </w:rPr>
        <w:t xml:space="preserve"> 11ma edizione</w:t>
      </w:r>
      <w:r w:rsidR="00265943">
        <w:rPr>
          <w:spacing w:val="-5"/>
        </w:rPr>
        <w:t xml:space="preserve"> o successive</w:t>
      </w:r>
      <w:r w:rsidRPr="00616107">
        <w:rPr>
          <w:spacing w:val="-5"/>
        </w:rPr>
        <w:t>, Pearson</w:t>
      </w:r>
      <w:r>
        <w:rPr>
          <w:spacing w:val="-5"/>
        </w:rPr>
        <w:t xml:space="preserve"> </w:t>
      </w:r>
      <w:r w:rsidR="00A833AE">
        <w:rPr>
          <w:spacing w:val="-5"/>
        </w:rPr>
        <w:t xml:space="preserve"> </w:t>
      </w:r>
      <w:hyperlink r:id="rId8" w:history="1">
        <w:r w:rsidR="001D045A" w:rsidRPr="001D045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3C240B3" w14:textId="77777777" w:rsidR="00616107" w:rsidRPr="00616107" w:rsidRDefault="00616107" w:rsidP="00616107">
      <w:pPr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616107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t>DIDATTICA DEL CORSO</w:t>
      </w:r>
    </w:p>
    <w:p w14:paraId="0E38E394" w14:textId="115D785C" w:rsidR="00616107" w:rsidRPr="005972B5" w:rsidRDefault="006E2A4C" w:rsidP="00616107">
      <w:pPr>
        <w:pStyle w:val="Testo2"/>
      </w:pPr>
      <w:r>
        <w:t>Lezioni frontali con ausilio di slides e alla lavagna</w:t>
      </w:r>
      <w:r w:rsidR="007274AD">
        <w:t xml:space="preserve">, </w:t>
      </w:r>
      <w:r w:rsidR="00357A6E">
        <w:t>esercitazioni</w:t>
      </w:r>
      <w:r w:rsidR="00616107">
        <w:t>.</w:t>
      </w:r>
    </w:p>
    <w:p w14:paraId="377F625C" w14:textId="77777777" w:rsidR="00616107" w:rsidRPr="00616107" w:rsidRDefault="00616107" w:rsidP="00616107">
      <w:pPr>
        <w:spacing w:before="240" w:after="120" w:line="2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616107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t>METODO E CRITERI DI VALUTAZIONE</w:t>
      </w:r>
    </w:p>
    <w:p w14:paraId="2CED22BD" w14:textId="5FA1F01F" w:rsidR="00616107" w:rsidRPr="00616107" w:rsidRDefault="006E2A4C" w:rsidP="00616107">
      <w:pPr>
        <w:pStyle w:val="Testo2"/>
      </w:pPr>
      <w:r w:rsidRPr="00616107">
        <w:t>Esame scritto contenente domande chiuse, vero o falso, domande a risposta aperta, esercizi. Valutazione espressa in trentesimi. Per gli studenti frequentanti, sarà possibile effettuare un esame parziale intorno alla metà del corso che verterà unicamente sulla prima parte del programma</w:t>
      </w:r>
      <w:r w:rsidR="007F7281">
        <w:t xml:space="preserve">. La seconda prova parziale sarà alla fine del corso (o concomitante con il primo appello della sessione estiva) e </w:t>
      </w:r>
      <w:r w:rsidRPr="00616107">
        <w:t>verterà unicamente sulla seconda metà del programma</w:t>
      </w:r>
      <w:r w:rsidR="007F7281">
        <w:t xml:space="preserve">. </w:t>
      </w:r>
      <w:r w:rsidR="00357A6E">
        <w:t xml:space="preserve">Chi ha superato la prima prova parziale potrà </w:t>
      </w:r>
      <w:r w:rsidR="007F7281">
        <w:t>completa</w:t>
      </w:r>
      <w:r w:rsidR="00357A6E">
        <w:t xml:space="preserve">re l’esame </w:t>
      </w:r>
      <w:r w:rsidR="009416A6">
        <w:t xml:space="preserve">durante </w:t>
      </w:r>
      <w:r w:rsidR="007F7281">
        <w:t xml:space="preserve">la seconda prova parziale o </w:t>
      </w:r>
      <w:r w:rsidR="00357A6E">
        <w:t xml:space="preserve">durante </w:t>
      </w:r>
      <w:r w:rsidR="007F7281">
        <w:t xml:space="preserve">gli </w:t>
      </w:r>
      <w:r w:rsidRPr="00616107">
        <w:t xml:space="preserve">appelli ordinari </w:t>
      </w:r>
      <w:r w:rsidR="00983C0C">
        <w:t xml:space="preserve">della sessione </w:t>
      </w:r>
      <w:r w:rsidRPr="00616107">
        <w:t>estiva. L’</w:t>
      </w:r>
      <w:r w:rsidR="009416A6">
        <w:t>eff</w:t>
      </w:r>
      <w:r w:rsidR="008E6862">
        <w:t>et</w:t>
      </w:r>
      <w:r w:rsidR="009416A6">
        <w:t>tuaz</w:t>
      </w:r>
      <w:r w:rsidR="008E6862">
        <w:t>i</w:t>
      </w:r>
      <w:r w:rsidR="009416A6">
        <w:t xml:space="preserve">one della </w:t>
      </w:r>
      <w:r w:rsidRPr="00616107">
        <w:t>prova generale comporta la rinuncia al voto della prima prova parziale</w:t>
      </w:r>
      <w:r w:rsidR="00616107" w:rsidRPr="00616107">
        <w:t>.</w:t>
      </w:r>
      <w:r w:rsidR="00B14CD6">
        <w:t xml:space="preserve"> </w:t>
      </w:r>
    </w:p>
    <w:p w14:paraId="205A72CC" w14:textId="77777777" w:rsidR="00616107" w:rsidRPr="00616107" w:rsidRDefault="00616107" w:rsidP="00616107">
      <w:pPr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</w:pPr>
      <w:r w:rsidRPr="00616107">
        <w:rPr>
          <w:rFonts w:ascii="Times New Roman" w:eastAsia="Times New Roman" w:hAnsi="Times New Roman" w:cs="Times New Roman"/>
          <w:b/>
          <w:i/>
          <w:sz w:val="18"/>
          <w:szCs w:val="24"/>
          <w:lang w:val="it-IT" w:eastAsia="it-IT"/>
        </w:rPr>
        <w:t>AVVERTENZE E PREREQUISITI</w:t>
      </w:r>
    </w:p>
    <w:p w14:paraId="48F2B02F" w14:textId="77777777" w:rsidR="006E2A4C" w:rsidRDefault="006E2A4C" w:rsidP="006E2A4C">
      <w:pPr>
        <w:pStyle w:val="Testo2"/>
      </w:pPr>
      <w:r w:rsidRPr="00616107">
        <w:t xml:space="preserve">Sono necessarie basi di microeconomia e macroeconomia per la comprensione dei temi trattati. </w:t>
      </w:r>
    </w:p>
    <w:p w14:paraId="291F76C6" w14:textId="77777777" w:rsidR="006E2A4C" w:rsidRPr="00616107" w:rsidRDefault="006E2A4C" w:rsidP="006E2A4C">
      <w:pPr>
        <w:pStyle w:val="Testo2"/>
        <w:spacing w:before="120"/>
        <w:rPr>
          <w:i/>
        </w:rPr>
      </w:pPr>
      <w:r w:rsidRPr="00616107">
        <w:rPr>
          <w:i/>
        </w:rPr>
        <w:t xml:space="preserve">Orario e luogo di ricevimento </w:t>
      </w:r>
    </w:p>
    <w:p w14:paraId="371C5B27" w14:textId="77777777" w:rsidR="00616107" w:rsidRPr="00616107" w:rsidRDefault="006E2A4C" w:rsidP="006E2A4C">
      <w:pPr>
        <w:pStyle w:val="Testo2"/>
      </w:pPr>
      <w:r>
        <w:t xml:space="preserve">La Prof.ssa </w:t>
      </w:r>
      <w:r w:rsidR="00983C0C">
        <w:t xml:space="preserve">Paola Rossi </w:t>
      </w:r>
      <w:r>
        <w:t>riceve gli studenti s</w:t>
      </w:r>
      <w:r w:rsidRPr="00616107">
        <w:t>u appuntamento, previa email, da definirsi all’inizio del semestre.</w:t>
      </w:r>
    </w:p>
    <w:sectPr w:rsidR="00616107" w:rsidRPr="0061610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81A6" w14:textId="77777777" w:rsidR="00536966" w:rsidRDefault="00536966" w:rsidP="00756D9C">
      <w:pPr>
        <w:spacing w:after="0" w:line="240" w:lineRule="auto"/>
      </w:pPr>
      <w:r>
        <w:separator/>
      </w:r>
    </w:p>
  </w:endnote>
  <w:endnote w:type="continuationSeparator" w:id="0">
    <w:p w14:paraId="72024FF7" w14:textId="77777777" w:rsidR="00536966" w:rsidRDefault="00536966" w:rsidP="0075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3ED6" w14:textId="77777777" w:rsidR="00536966" w:rsidRDefault="00536966" w:rsidP="00756D9C">
      <w:pPr>
        <w:spacing w:after="0" w:line="240" w:lineRule="auto"/>
      </w:pPr>
      <w:r>
        <w:separator/>
      </w:r>
    </w:p>
  </w:footnote>
  <w:footnote w:type="continuationSeparator" w:id="0">
    <w:p w14:paraId="4617B045" w14:textId="77777777" w:rsidR="00536966" w:rsidRDefault="00536966" w:rsidP="00756D9C">
      <w:pPr>
        <w:spacing w:after="0" w:line="240" w:lineRule="auto"/>
      </w:pPr>
      <w:r>
        <w:continuationSeparator/>
      </w:r>
    </w:p>
  </w:footnote>
  <w:footnote w:id="1">
    <w:p w14:paraId="1ADB93FB" w14:textId="24DB489D" w:rsidR="001D045A" w:rsidRPr="001D045A" w:rsidRDefault="001D045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testi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indicati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nella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bibliografia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sono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acquistabili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presso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le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librerie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di Ateneo; è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possibile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7759">
        <w:rPr>
          <w:rFonts w:ascii="Times New Roman" w:hAnsi="Times New Roman" w:cs="Times New Roman"/>
          <w:sz w:val="16"/>
          <w:szCs w:val="16"/>
        </w:rPr>
        <w:t>acquistarli</w:t>
      </w:r>
      <w:proofErr w:type="spellEnd"/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anche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presso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altri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rivenditori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E3A"/>
    <w:multiLevelType w:val="hybridMultilevel"/>
    <w:tmpl w:val="7B945EE8"/>
    <w:lvl w:ilvl="0" w:tplc="C2FAA6C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24260"/>
    <w:multiLevelType w:val="hybridMultilevel"/>
    <w:tmpl w:val="3ADA509C"/>
    <w:lvl w:ilvl="0" w:tplc="4ED6E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50171">
    <w:abstractNumId w:val="1"/>
  </w:num>
  <w:num w:numId="2" w16cid:durableId="37404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B1"/>
    <w:rsid w:val="0008758B"/>
    <w:rsid w:val="000B60C1"/>
    <w:rsid w:val="00187B99"/>
    <w:rsid w:val="001969C2"/>
    <w:rsid w:val="001D045A"/>
    <w:rsid w:val="002014DD"/>
    <w:rsid w:val="00242AEE"/>
    <w:rsid w:val="00260ED8"/>
    <w:rsid w:val="00265943"/>
    <w:rsid w:val="002D5E17"/>
    <w:rsid w:val="002F306B"/>
    <w:rsid w:val="002F3C7A"/>
    <w:rsid w:val="00357A6E"/>
    <w:rsid w:val="00484624"/>
    <w:rsid w:val="004D1217"/>
    <w:rsid w:val="004D6008"/>
    <w:rsid w:val="00536966"/>
    <w:rsid w:val="00543C14"/>
    <w:rsid w:val="00616107"/>
    <w:rsid w:val="00640794"/>
    <w:rsid w:val="00647C8A"/>
    <w:rsid w:val="00650802"/>
    <w:rsid w:val="00655D33"/>
    <w:rsid w:val="006E2A4C"/>
    <w:rsid w:val="006F1772"/>
    <w:rsid w:val="007274AD"/>
    <w:rsid w:val="00756D9C"/>
    <w:rsid w:val="00793D8A"/>
    <w:rsid w:val="007A0F9B"/>
    <w:rsid w:val="007F7281"/>
    <w:rsid w:val="008942E7"/>
    <w:rsid w:val="008A1204"/>
    <w:rsid w:val="008A168B"/>
    <w:rsid w:val="008E6862"/>
    <w:rsid w:val="00900CCA"/>
    <w:rsid w:val="00923F09"/>
    <w:rsid w:val="00924B77"/>
    <w:rsid w:val="00940DA2"/>
    <w:rsid w:val="009416A6"/>
    <w:rsid w:val="00983C0C"/>
    <w:rsid w:val="009E055C"/>
    <w:rsid w:val="00A74F6F"/>
    <w:rsid w:val="00A833AE"/>
    <w:rsid w:val="00A85E30"/>
    <w:rsid w:val="00AC13A3"/>
    <w:rsid w:val="00AD7557"/>
    <w:rsid w:val="00B14CD6"/>
    <w:rsid w:val="00B50C5D"/>
    <w:rsid w:val="00B51253"/>
    <w:rsid w:val="00B525CC"/>
    <w:rsid w:val="00BD3BA4"/>
    <w:rsid w:val="00C77CE7"/>
    <w:rsid w:val="00CA240D"/>
    <w:rsid w:val="00CC2C9F"/>
    <w:rsid w:val="00CD5803"/>
    <w:rsid w:val="00D404F2"/>
    <w:rsid w:val="00D4357F"/>
    <w:rsid w:val="00E2727B"/>
    <w:rsid w:val="00E607E6"/>
    <w:rsid w:val="00E875B1"/>
    <w:rsid w:val="00E9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05C4D"/>
  <w15:docId w15:val="{6ACB072B-F389-44D7-9611-2829DF91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61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161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56D9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56D9C"/>
    <w:rPr>
      <w:rFonts w:asciiTheme="minorHAnsi" w:eastAsiaTheme="minorHAnsi" w:hAnsiTheme="minorHAnsi" w:cstheme="minorBidi"/>
      <w:lang w:val="en-US" w:eastAsia="en-US"/>
    </w:rPr>
  </w:style>
  <w:style w:type="character" w:styleId="Rimandonotaapidipagina">
    <w:name w:val="footnote reference"/>
    <w:basedOn w:val="Carpredefinitoparagrafo"/>
    <w:rsid w:val="00756D9C"/>
    <w:rPr>
      <w:vertAlign w:val="superscript"/>
    </w:rPr>
  </w:style>
  <w:style w:type="character" w:styleId="Collegamentoipertestuale">
    <w:name w:val="Hyperlink"/>
    <w:basedOn w:val="Carpredefinitoparagrafo"/>
    <w:rsid w:val="00756D9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19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969C2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economia%20internazionale%20mylab%20krugm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6739-0BEC-43A7-A72F-4803A06C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451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2023-05-12T09:40:00Z</dcterms:created>
  <dcterms:modified xsi:type="dcterms:W3CDTF">2023-06-23T12:49:00Z</dcterms:modified>
</cp:coreProperties>
</file>