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C03A" w14:textId="77777777" w:rsidR="0051780E" w:rsidRPr="00756A9D" w:rsidRDefault="0051780E" w:rsidP="0051780E">
      <w:pPr>
        <w:pStyle w:val="Titolo1"/>
      </w:pPr>
      <w:r w:rsidRPr="00756A9D">
        <w:t>Economia aziendale</w:t>
      </w:r>
    </w:p>
    <w:p w14:paraId="034B68BC" w14:textId="71EFA335" w:rsidR="0051780E" w:rsidRPr="00756A9D" w:rsidRDefault="0051780E" w:rsidP="0051780E">
      <w:pPr>
        <w:pStyle w:val="Titolo2"/>
      </w:pPr>
      <w:r w:rsidRPr="00756A9D">
        <w:t xml:space="preserve">Prof. Andrea Lionzo; Prof. </w:t>
      </w:r>
      <w:r w:rsidR="00A05A43" w:rsidRPr="00756A9D">
        <w:t>Velia Cenciarelli</w:t>
      </w:r>
    </w:p>
    <w:p w14:paraId="7EFDAAD7" w14:textId="3467D5B1" w:rsidR="0051780E" w:rsidRPr="00756A9D" w:rsidRDefault="0051780E" w:rsidP="0051780E">
      <w:pPr>
        <w:spacing w:before="240" w:after="120"/>
        <w:rPr>
          <w:b/>
          <w:noProof/>
          <w:sz w:val="18"/>
        </w:rPr>
      </w:pPr>
      <w:r w:rsidRPr="00756A9D">
        <w:rPr>
          <w:b/>
          <w:i/>
          <w:noProof/>
          <w:sz w:val="18"/>
        </w:rPr>
        <w:t>OBIETTIV</w:t>
      </w:r>
      <w:r w:rsidR="00756A9D" w:rsidRPr="00756A9D">
        <w:rPr>
          <w:b/>
          <w:i/>
          <w:noProof/>
          <w:sz w:val="18"/>
        </w:rPr>
        <w:t>I</w:t>
      </w:r>
      <w:r w:rsidRPr="00756A9D">
        <w:rPr>
          <w:b/>
          <w:i/>
          <w:noProof/>
          <w:sz w:val="18"/>
        </w:rPr>
        <w:t xml:space="preserve"> DEL CORSO E RISULTATI DI APPRENDIMENTO ATTESI</w:t>
      </w:r>
    </w:p>
    <w:p w14:paraId="6490034D" w14:textId="77777777" w:rsidR="0051780E" w:rsidRPr="00756A9D" w:rsidRDefault="0051780E" w:rsidP="0051780E">
      <w:pPr>
        <w:rPr>
          <w:rFonts w:eastAsia="MS Mincho"/>
        </w:rPr>
      </w:pPr>
      <w:r w:rsidRPr="00756A9D">
        <w:rPr>
          <w:rFonts w:eastAsia="MS Mincho"/>
        </w:rPr>
        <w:t xml:space="preserve">Il corso si propone di offrire agli studenti i concetti e le nozioni di base rivolte alla comprensione delle strutture e del funzionamento delle imprese del nostro tempo. A tal fine, obiettivo del corso è l’approfondimento dei seguenti profili del sistema d’impresa: l'assetto istituzionale e la </w:t>
      </w:r>
      <w:r w:rsidRPr="00756A9D">
        <w:rPr>
          <w:rFonts w:eastAsia="MS Mincho"/>
          <w:i/>
        </w:rPr>
        <w:t>governance</w:t>
      </w:r>
      <w:r w:rsidRPr="00756A9D">
        <w:rPr>
          <w:rFonts w:eastAsia="MS Mincho"/>
        </w:rPr>
        <w:t xml:space="preserve"> aziendale, l’assetto competitivo e i livelli di sviluppo delle strategie aziendali, gli assetti organizzativi e le strutture di costo, il modello contabile e le logiche di misurazione del reddito e del capitale. Il corso è propedeutico e funzionale all’insegnamento di Ragioneria.</w:t>
      </w:r>
    </w:p>
    <w:p w14:paraId="03DB81DC" w14:textId="77777777" w:rsidR="00806203" w:rsidRPr="00756A9D" w:rsidRDefault="00806203" w:rsidP="00806203">
      <w:r w:rsidRPr="00756A9D">
        <w:t>Al termine dell’insegnamento lo studente dovrebbe acquisire adeguate conoscenze in merito a:</w:t>
      </w:r>
    </w:p>
    <w:p w14:paraId="17118315" w14:textId="77777777" w:rsidR="00806203" w:rsidRPr="00756A9D" w:rsidRDefault="00806203" w:rsidP="00806203">
      <w:pPr>
        <w:ind w:left="284" w:hanging="284"/>
      </w:pPr>
      <w:r w:rsidRPr="00756A9D">
        <w:t>–</w:t>
      </w:r>
      <w:r w:rsidRPr="00756A9D">
        <w:tab/>
        <w:t>i principi fondamentali della gestione aziendale;</w:t>
      </w:r>
    </w:p>
    <w:p w14:paraId="15DE6BE9" w14:textId="77777777" w:rsidR="00806203" w:rsidRPr="00756A9D" w:rsidRDefault="00806203" w:rsidP="00806203">
      <w:pPr>
        <w:ind w:left="284" w:hanging="284"/>
      </w:pPr>
      <w:r w:rsidRPr="00756A9D">
        <w:t>–</w:t>
      </w:r>
      <w:r w:rsidRPr="00756A9D">
        <w:tab/>
        <w:t>i caratteri essenziali delle strutture e delle logiche di funzionamento delle imprese;</w:t>
      </w:r>
    </w:p>
    <w:p w14:paraId="10DE94BA" w14:textId="77777777" w:rsidR="00806203" w:rsidRPr="00756A9D" w:rsidRDefault="00806203" w:rsidP="00806203">
      <w:pPr>
        <w:ind w:left="284" w:hanging="284"/>
      </w:pPr>
      <w:r w:rsidRPr="00756A9D">
        <w:t>–</w:t>
      </w:r>
      <w:r w:rsidRPr="00756A9D">
        <w:tab/>
        <w:t xml:space="preserve">gli assetti istituzionali e i meccanismi di corporate </w:t>
      </w:r>
      <w:r w:rsidRPr="00756A9D">
        <w:rPr>
          <w:i/>
        </w:rPr>
        <w:t>governance</w:t>
      </w:r>
      <w:r w:rsidRPr="00756A9D">
        <w:t>;</w:t>
      </w:r>
    </w:p>
    <w:p w14:paraId="45FC5732" w14:textId="77777777" w:rsidR="00806203" w:rsidRPr="00756A9D" w:rsidRDefault="00806203" w:rsidP="00806203">
      <w:pPr>
        <w:ind w:left="284" w:hanging="284"/>
      </w:pPr>
      <w:r w:rsidRPr="00756A9D">
        <w:t>–</w:t>
      </w:r>
      <w:r w:rsidRPr="00756A9D">
        <w:tab/>
        <w:t>gli assetti competitivi e le principali strategie aziendali;</w:t>
      </w:r>
    </w:p>
    <w:p w14:paraId="7CA9F8C5" w14:textId="77777777" w:rsidR="00806203" w:rsidRPr="00756A9D" w:rsidRDefault="00806203" w:rsidP="00806203">
      <w:pPr>
        <w:ind w:left="284" w:hanging="284"/>
      </w:pPr>
      <w:r w:rsidRPr="00756A9D">
        <w:t>–</w:t>
      </w:r>
      <w:r w:rsidRPr="00756A9D">
        <w:tab/>
        <w:t>i profili di fondo delle scelte organizzative aziendali;</w:t>
      </w:r>
    </w:p>
    <w:p w14:paraId="1FB99514" w14:textId="08124660" w:rsidR="00806203" w:rsidRPr="00756A9D" w:rsidRDefault="00806203" w:rsidP="00806203">
      <w:pPr>
        <w:ind w:left="284" w:hanging="284"/>
      </w:pPr>
      <w:r w:rsidRPr="00756A9D">
        <w:t>–</w:t>
      </w:r>
      <w:r w:rsidRPr="00756A9D">
        <w:tab/>
        <w:t>il modello contabile, ossia il processo di riconoscimento dei valori nel sistema contabile e nelle sintesi di fine esercizio.</w:t>
      </w:r>
    </w:p>
    <w:p w14:paraId="0CB46224" w14:textId="161F9558" w:rsidR="00594012" w:rsidRPr="00756A9D" w:rsidRDefault="00594012" w:rsidP="00594012">
      <w:r w:rsidRPr="00756A9D">
        <w:t>Al termine dell’insegnamento, lo studente sarà in grado di:</w:t>
      </w:r>
    </w:p>
    <w:p w14:paraId="25029AB1" w14:textId="5DE3A469" w:rsidR="00594012" w:rsidRPr="00756A9D" w:rsidRDefault="00594012" w:rsidP="00594012">
      <w:pPr>
        <w:ind w:left="284" w:hanging="284"/>
      </w:pPr>
      <w:r w:rsidRPr="00756A9D">
        <w:t>–</w:t>
      </w:r>
      <w:r w:rsidRPr="00756A9D">
        <w:tab/>
        <w:t>comprendere le strutture e le logiche di funzionamento delle aziende;</w:t>
      </w:r>
    </w:p>
    <w:p w14:paraId="72342D0C" w14:textId="77777777" w:rsidR="00594012" w:rsidRPr="00756A9D" w:rsidRDefault="00594012" w:rsidP="00594012">
      <w:pPr>
        <w:ind w:left="284" w:hanging="284"/>
      </w:pPr>
      <w:r w:rsidRPr="00756A9D">
        <w:t>–</w:t>
      </w:r>
      <w:r w:rsidRPr="00756A9D">
        <w:tab/>
        <w:t>sviluppare alcuni calcoli di convenienza economica;</w:t>
      </w:r>
    </w:p>
    <w:p w14:paraId="5F086390" w14:textId="604A214A" w:rsidR="00594012" w:rsidRPr="00756A9D" w:rsidRDefault="00594012" w:rsidP="00594012">
      <w:pPr>
        <w:ind w:left="284" w:hanging="284"/>
      </w:pPr>
      <w:r w:rsidRPr="00756A9D">
        <w:t>–</w:t>
      </w:r>
      <w:r w:rsidRPr="00756A9D">
        <w:tab/>
        <w:t>riconoscere le principali operazioni aziendali e procedere alla loro rilevazione secondo il metodo della partita doppia ai fini della determinazione del reddito e del capitale aziendale.</w:t>
      </w:r>
    </w:p>
    <w:p w14:paraId="2D98EF51" w14:textId="77777777" w:rsidR="0040438F" w:rsidRPr="00756A9D" w:rsidRDefault="0051780E" w:rsidP="0040438F">
      <w:pPr>
        <w:spacing w:before="240" w:after="120"/>
        <w:rPr>
          <w:b/>
          <w:noProof/>
          <w:sz w:val="18"/>
        </w:rPr>
      </w:pPr>
      <w:r w:rsidRPr="00756A9D">
        <w:rPr>
          <w:b/>
          <w:i/>
          <w:noProof/>
          <w:sz w:val="18"/>
        </w:rPr>
        <w:t>PROGRAMMA DEL CORSO</w:t>
      </w:r>
    </w:p>
    <w:p w14:paraId="5F21C21A" w14:textId="77777777" w:rsidR="0051780E" w:rsidRPr="00756A9D" w:rsidRDefault="0040438F" w:rsidP="00252AB2">
      <w:pPr>
        <w:rPr>
          <w:b/>
          <w:noProof/>
          <w:sz w:val="18"/>
        </w:rPr>
      </w:pPr>
      <w:r w:rsidRPr="00756A9D">
        <w:rPr>
          <w:noProof/>
        </w:rPr>
        <w:t>1.</w:t>
      </w:r>
      <w:r w:rsidRPr="00756A9D">
        <w:rPr>
          <w:noProof/>
        </w:rPr>
        <w:tab/>
      </w:r>
      <w:r w:rsidR="0051780E" w:rsidRPr="00756A9D">
        <w:rPr>
          <w:rFonts w:eastAsia="MS Mincho"/>
          <w:i/>
        </w:rPr>
        <w:t>Gli operatori economici e il sistema d’impresa</w:t>
      </w:r>
    </w:p>
    <w:p w14:paraId="2D204AD2" w14:textId="77777777" w:rsidR="0051780E" w:rsidRPr="00756A9D" w:rsidRDefault="0051780E" w:rsidP="0051780E">
      <w:pPr>
        <w:rPr>
          <w:rFonts w:eastAsia="MS Mincho"/>
        </w:rPr>
      </w:pPr>
      <w:r w:rsidRPr="00756A9D">
        <w:rPr>
          <w:rFonts w:eastAsia="MS Mincho"/>
        </w:rPr>
        <w:t>–</w:t>
      </w:r>
      <w:r w:rsidRPr="00756A9D">
        <w:rPr>
          <w:rFonts w:eastAsia="MS Mincho"/>
        </w:rPr>
        <w:tab/>
        <w:t>Le nozioni di istituto, di azienda e di impresa e i loro caratteri distintivi.</w:t>
      </w:r>
    </w:p>
    <w:p w14:paraId="4AE318EE" w14:textId="77777777" w:rsidR="0051780E" w:rsidRPr="00756A9D" w:rsidRDefault="0051780E" w:rsidP="0051780E">
      <w:pPr>
        <w:rPr>
          <w:rFonts w:eastAsia="MS Mincho"/>
        </w:rPr>
      </w:pPr>
      <w:r w:rsidRPr="00756A9D">
        <w:rPr>
          <w:rFonts w:eastAsia="MS Mincho"/>
        </w:rPr>
        <w:t>–</w:t>
      </w:r>
      <w:r w:rsidRPr="00756A9D">
        <w:rPr>
          <w:rFonts w:eastAsia="MS Mincho"/>
        </w:rPr>
        <w:tab/>
        <w:t>Il ruolo delle imprese nelle economie di mercato.</w:t>
      </w:r>
    </w:p>
    <w:p w14:paraId="0540369C" w14:textId="77777777" w:rsidR="0051780E" w:rsidRPr="00756A9D" w:rsidRDefault="0051780E" w:rsidP="0051780E">
      <w:pPr>
        <w:rPr>
          <w:rFonts w:eastAsia="MS Mincho"/>
        </w:rPr>
      </w:pPr>
      <w:r w:rsidRPr="00756A9D">
        <w:rPr>
          <w:rFonts w:eastAsia="MS Mincho"/>
        </w:rPr>
        <w:t>–</w:t>
      </w:r>
      <w:r w:rsidRPr="00756A9D">
        <w:rPr>
          <w:rFonts w:eastAsia="MS Mincho"/>
        </w:rPr>
        <w:tab/>
        <w:t>Il rapporto impresa-ambiente.</w:t>
      </w:r>
    </w:p>
    <w:p w14:paraId="0B7BB17A" w14:textId="77777777" w:rsidR="0051780E" w:rsidRPr="00756A9D" w:rsidRDefault="0051780E" w:rsidP="0051780E">
      <w:pPr>
        <w:rPr>
          <w:rFonts w:eastAsia="MS Mincho"/>
        </w:rPr>
      </w:pPr>
      <w:r w:rsidRPr="00756A9D">
        <w:rPr>
          <w:rFonts w:eastAsia="MS Mincho"/>
        </w:rPr>
        <w:t>–</w:t>
      </w:r>
      <w:r w:rsidRPr="00756A9D">
        <w:rPr>
          <w:rFonts w:eastAsia="MS Mincho"/>
        </w:rPr>
        <w:tab/>
        <w:t>Le dimensioni del sistema d’impresa.</w:t>
      </w:r>
    </w:p>
    <w:p w14:paraId="23544EA4" w14:textId="77777777" w:rsidR="0051780E" w:rsidRPr="00756A9D" w:rsidRDefault="0051780E" w:rsidP="0051780E">
      <w:pPr>
        <w:rPr>
          <w:rFonts w:eastAsia="MS Mincho"/>
        </w:rPr>
      </w:pPr>
      <w:r w:rsidRPr="00756A9D">
        <w:rPr>
          <w:rFonts w:eastAsia="MS Mincho"/>
        </w:rPr>
        <w:t>–</w:t>
      </w:r>
      <w:r w:rsidRPr="00756A9D">
        <w:rPr>
          <w:rFonts w:eastAsia="MS Mincho"/>
        </w:rPr>
        <w:tab/>
        <w:t>Il funzionamento delle aziende.</w:t>
      </w:r>
    </w:p>
    <w:p w14:paraId="7459C1B1" w14:textId="77777777" w:rsidR="0051780E" w:rsidRPr="00756A9D" w:rsidRDefault="0051780E" w:rsidP="0051780E">
      <w:pPr>
        <w:rPr>
          <w:rFonts w:eastAsia="MS Mincho"/>
        </w:rPr>
      </w:pPr>
      <w:r w:rsidRPr="00756A9D">
        <w:rPr>
          <w:rFonts w:eastAsia="MS Mincho"/>
        </w:rPr>
        <w:t>–</w:t>
      </w:r>
      <w:r w:rsidRPr="00756A9D">
        <w:rPr>
          <w:rFonts w:eastAsia="MS Mincho"/>
        </w:rPr>
        <w:tab/>
        <w:t>Gli accadimenti e le operazioni d’azienda.</w:t>
      </w:r>
    </w:p>
    <w:p w14:paraId="32689485" w14:textId="77777777" w:rsidR="0051780E" w:rsidRPr="00756A9D" w:rsidRDefault="0051780E" w:rsidP="0051780E">
      <w:pPr>
        <w:spacing w:before="120"/>
        <w:rPr>
          <w:rFonts w:eastAsia="MS Mincho"/>
        </w:rPr>
      </w:pPr>
      <w:r w:rsidRPr="00756A9D">
        <w:rPr>
          <w:rFonts w:eastAsia="MS Mincho"/>
        </w:rPr>
        <w:t>2.</w:t>
      </w:r>
      <w:r w:rsidRPr="00756A9D">
        <w:rPr>
          <w:rFonts w:eastAsia="MS Mincho"/>
        </w:rPr>
        <w:tab/>
      </w:r>
      <w:r w:rsidRPr="00756A9D">
        <w:rPr>
          <w:rFonts w:eastAsia="MS Mincho"/>
          <w:i/>
        </w:rPr>
        <w:t>L'assetto istituzionale e la corporate governance</w:t>
      </w:r>
    </w:p>
    <w:p w14:paraId="71167779" w14:textId="77777777" w:rsidR="0051780E" w:rsidRPr="00756A9D" w:rsidRDefault="0051780E" w:rsidP="0051780E">
      <w:pPr>
        <w:rPr>
          <w:rFonts w:eastAsia="MS Mincho"/>
        </w:rPr>
      </w:pPr>
      <w:r w:rsidRPr="00756A9D">
        <w:rPr>
          <w:rFonts w:eastAsia="MS Mincho"/>
        </w:rPr>
        <w:lastRenderedPageBreak/>
        <w:t>–</w:t>
      </w:r>
      <w:r w:rsidRPr="00756A9D">
        <w:rPr>
          <w:rFonts w:eastAsia="MS Mincho"/>
        </w:rPr>
        <w:tab/>
        <w:t>Il rapporto tra impresa e stakeholder.</w:t>
      </w:r>
    </w:p>
    <w:p w14:paraId="05F24FE7" w14:textId="77777777" w:rsidR="0051780E" w:rsidRPr="00756A9D" w:rsidRDefault="0051780E" w:rsidP="0051780E">
      <w:pPr>
        <w:rPr>
          <w:rFonts w:eastAsia="MS Mincho"/>
        </w:rPr>
      </w:pPr>
      <w:r w:rsidRPr="00756A9D">
        <w:rPr>
          <w:rFonts w:eastAsia="MS Mincho"/>
        </w:rPr>
        <w:t>–</w:t>
      </w:r>
      <w:r w:rsidRPr="00756A9D">
        <w:rPr>
          <w:rFonts w:eastAsia="MS Mincho"/>
        </w:rPr>
        <w:tab/>
        <w:t>La distinzione tra soggetto economico e soggetto giuridico.</w:t>
      </w:r>
    </w:p>
    <w:p w14:paraId="3BEFF69C" w14:textId="77777777" w:rsidR="0051780E" w:rsidRPr="00756A9D" w:rsidRDefault="0051780E" w:rsidP="0051780E">
      <w:pPr>
        <w:tabs>
          <w:tab w:val="clear" w:pos="284"/>
        </w:tabs>
        <w:ind w:left="284" w:hanging="284"/>
        <w:rPr>
          <w:rFonts w:eastAsia="MS Mincho"/>
        </w:rPr>
      </w:pPr>
      <w:r w:rsidRPr="00756A9D">
        <w:rPr>
          <w:rFonts w:eastAsia="MS Mincho"/>
        </w:rPr>
        <w:t>–</w:t>
      </w:r>
      <w:r w:rsidRPr="00756A9D">
        <w:rPr>
          <w:rFonts w:eastAsia="MS Mincho"/>
        </w:rPr>
        <w:tab/>
        <w:t>I sistemi di amministrazione e controllo nelle imprese condotte in forma societaria.</w:t>
      </w:r>
    </w:p>
    <w:p w14:paraId="7FD48028" w14:textId="77777777" w:rsidR="0051780E" w:rsidRPr="00756A9D" w:rsidRDefault="0051780E" w:rsidP="0051780E">
      <w:pPr>
        <w:spacing w:before="120"/>
        <w:rPr>
          <w:rFonts w:eastAsia="MS Mincho"/>
        </w:rPr>
      </w:pPr>
      <w:r w:rsidRPr="00756A9D">
        <w:rPr>
          <w:rFonts w:eastAsia="MS Mincho"/>
        </w:rPr>
        <w:t>3.</w:t>
      </w:r>
      <w:r w:rsidRPr="00756A9D">
        <w:rPr>
          <w:rFonts w:eastAsia="MS Mincho"/>
        </w:rPr>
        <w:tab/>
      </w:r>
      <w:r w:rsidRPr="00756A9D">
        <w:rPr>
          <w:rFonts w:eastAsia="MS Mincho"/>
          <w:i/>
        </w:rPr>
        <w:t>L'assetto competitivo aziendale</w:t>
      </w:r>
    </w:p>
    <w:p w14:paraId="1645754C" w14:textId="77777777" w:rsidR="0051780E" w:rsidRPr="00756A9D" w:rsidRDefault="0051780E" w:rsidP="0051780E">
      <w:pPr>
        <w:rPr>
          <w:rFonts w:eastAsia="MS Mincho"/>
        </w:rPr>
      </w:pPr>
      <w:r w:rsidRPr="00756A9D">
        <w:rPr>
          <w:rFonts w:eastAsia="MS Mincho"/>
        </w:rPr>
        <w:t>–</w:t>
      </w:r>
      <w:r w:rsidRPr="00756A9D">
        <w:rPr>
          <w:rFonts w:eastAsia="MS Mincho"/>
        </w:rPr>
        <w:tab/>
        <w:t>L’impresa nel suo sistema competitivo.</w:t>
      </w:r>
    </w:p>
    <w:p w14:paraId="01B19458" w14:textId="77777777" w:rsidR="0051780E" w:rsidRPr="00756A9D" w:rsidRDefault="0051780E" w:rsidP="0051780E">
      <w:pPr>
        <w:rPr>
          <w:rFonts w:eastAsia="MS Mincho"/>
        </w:rPr>
      </w:pPr>
      <w:r w:rsidRPr="00756A9D">
        <w:rPr>
          <w:rFonts w:eastAsia="MS Mincho"/>
        </w:rPr>
        <w:t>–</w:t>
      </w:r>
      <w:r w:rsidRPr="00756A9D">
        <w:rPr>
          <w:rFonts w:eastAsia="MS Mincho"/>
        </w:rPr>
        <w:tab/>
        <w:t>La strategia aziendale: cenni introduttivi.</w:t>
      </w:r>
    </w:p>
    <w:p w14:paraId="14949C22" w14:textId="77777777" w:rsidR="0051780E" w:rsidRPr="00756A9D" w:rsidRDefault="0051780E" w:rsidP="0051780E">
      <w:pPr>
        <w:rPr>
          <w:rFonts w:eastAsia="MS Mincho"/>
        </w:rPr>
      </w:pPr>
      <w:r w:rsidRPr="00756A9D">
        <w:rPr>
          <w:rFonts w:eastAsia="MS Mincho"/>
        </w:rPr>
        <w:t>–</w:t>
      </w:r>
      <w:r w:rsidRPr="00756A9D">
        <w:rPr>
          <w:rFonts w:eastAsia="MS Mincho"/>
        </w:rPr>
        <w:tab/>
        <w:t>La strategia competitiva e le aree strategiche d’affari (ASA).</w:t>
      </w:r>
    </w:p>
    <w:p w14:paraId="2436859E" w14:textId="77777777" w:rsidR="0051780E" w:rsidRPr="00756A9D" w:rsidRDefault="0051780E" w:rsidP="0051780E">
      <w:pPr>
        <w:rPr>
          <w:rFonts w:eastAsia="MS Mincho"/>
        </w:rPr>
      </w:pPr>
      <w:r w:rsidRPr="00756A9D">
        <w:rPr>
          <w:rFonts w:eastAsia="MS Mincho"/>
        </w:rPr>
        <w:t>–</w:t>
      </w:r>
      <w:r w:rsidRPr="00756A9D">
        <w:rPr>
          <w:rFonts w:eastAsia="MS Mincho"/>
        </w:rPr>
        <w:tab/>
        <w:t>Le strategie a livello corporate.</w:t>
      </w:r>
    </w:p>
    <w:p w14:paraId="5AB0D0E5" w14:textId="77777777" w:rsidR="0051780E" w:rsidRPr="00756A9D" w:rsidRDefault="0051780E" w:rsidP="0051780E">
      <w:pPr>
        <w:spacing w:before="120"/>
        <w:rPr>
          <w:rFonts w:eastAsia="MS Mincho"/>
        </w:rPr>
      </w:pPr>
      <w:r w:rsidRPr="00756A9D">
        <w:rPr>
          <w:rFonts w:eastAsia="MS Mincho"/>
        </w:rPr>
        <w:t>4.</w:t>
      </w:r>
      <w:r w:rsidRPr="00756A9D">
        <w:rPr>
          <w:rFonts w:eastAsia="MS Mincho"/>
        </w:rPr>
        <w:tab/>
      </w:r>
      <w:r w:rsidRPr="00756A9D">
        <w:rPr>
          <w:rFonts w:eastAsia="MS Mincho"/>
          <w:i/>
        </w:rPr>
        <w:t>L’assetto organizzativo e la struttura dei costi</w:t>
      </w:r>
    </w:p>
    <w:p w14:paraId="4C4ABA81" w14:textId="77777777" w:rsidR="0051780E" w:rsidRPr="00756A9D" w:rsidRDefault="0051780E" w:rsidP="0051780E">
      <w:pPr>
        <w:rPr>
          <w:rFonts w:eastAsia="MS Mincho"/>
        </w:rPr>
      </w:pPr>
      <w:r w:rsidRPr="00756A9D">
        <w:rPr>
          <w:rFonts w:eastAsia="MS Mincho"/>
        </w:rPr>
        <w:t>–</w:t>
      </w:r>
      <w:r w:rsidRPr="00756A9D">
        <w:rPr>
          <w:rFonts w:eastAsia="MS Mincho"/>
        </w:rPr>
        <w:tab/>
        <w:t>Le variabili organizzative: struttura, meccanismi, potere.</w:t>
      </w:r>
    </w:p>
    <w:p w14:paraId="69E1D47B" w14:textId="77777777" w:rsidR="0051780E" w:rsidRPr="00756A9D" w:rsidRDefault="0051780E" w:rsidP="0051780E">
      <w:pPr>
        <w:rPr>
          <w:rFonts w:eastAsia="MS Mincho"/>
        </w:rPr>
      </w:pPr>
      <w:r w:rsidRPr="00756A9D">
        <w:rPr>
          <w:rFonts w:eastAsia="MS Mincho"/>
        </w:rPr>
        <w:t>–</w:t>
      </w:r>
      <w:r w:rsidRPr="00756A9D">
        <w:rPr>
          <w:rFonts w:eastAsia="MS Mincho"/>
        </w:rPr>
        <w:tab/>
        <w:t>Gli schemi organizzativi aziendali.</w:t>
      </w:r>
    </w:p>
    <w:p w14:paraId="17A168EC" w14:textId="77777777" w:rsidR="0051780E" w:rsidRPr="00756A9D" w:rsidRDefault="0051780E" w:rsidP="0051780E">
      <w:pPr>
        <w:rPr>
          <w:rFonts w:eastAsia="MS Mincho"/>
        </w:rPr>
      </w:pPr>
      <w:r w:rsidRPr="00756A9D">
        <w:rPr>
          <w:rFonts w:eastAsia="MS Mincho"/>
        </w:rPr>
        <w:t>–</w:t>
      </w:r>
      <w:r w:rsidRPr="00756A9D">
        <w:rPr>
          <w:rFonts w:eastAsia="MS Mincho"/>
        </w:rPr>
        <w:tab/>
        <w:t>Nozioni di economia di scala e da saturazione della capacità produttiva.</w:t>
      </w:r>
    </w:p>
    <w:p w14:paraId="2642F157" w14:textId="77777777" w:rsidR="0051780E" w:rsidRPr="00756A9D" w:rsidRDefault="0051780E" w:rsidP="0051780E">
      <w:pPr>
        <w:tabs>
          <w:tab w:val="clear" w:pos="284"/>
        </w:tabs>
        <w:ind w:left="284" w:hanging="284"/>
        <w:rPr>
          <w:rFonts w:eastAsia="MS Mincho"/>
        </w:rPr>
      </w:pPr>
      <w:r w:rsidRPr="00756A9D">
        <w:rPr>
          <w:rFonts w:eastAsia="MS Mincho"/>
        </w:rPr>
        <w:t>–</w:t>
      </w:r>
      <w:r w:rsidRPr="00756A9D">
        <w:rPr>
          <w:rFonts w:eastAsia="MS Mincho"/>
        </w:rPr>
        <w:tab/>
        <w:t>Punto di pareggio, struttura dei costi, margine di contribuzione e leva operativa.</w:t>
      </w:r>
    </w:p>
    <w:p w14:paraId="713154A5" w14:textId="77777777" w:rsidR="0051780E" w:rsidRPr="00756A9D" w:rsidRDefault="0051780E" w:rsidP="0051780E">
      <w:pPr>
        <w:tabs>
          <w:tab w:val="clear" w:pos="284"/>
        </w:tabs>
        <w:spacing w:before="120"/>
        <w:ind w:left="284" w:hanging="284"/>
        <w:rPr>
          <w:rFonts w:eastAsia="MS Mincho"/>
        </w:rPr>
      </w:pPr>
      <w:r w:rsidRPr="00756A9D">
        <w:rPr>
          <w:rFonts w:eastAsia="MS Mincho"/>
        </w:rPr>
        <w:t>5.</w:t>
      </w:r>
      <w:r w:rsidRPr="00756A9D">
        <w:rPr>
          <w:rFonts w:eastAsia="MS Mincho"/>
        </w:rPr>
        <w:tab/>
      </w:r>
      <w:r w:rsidRPr="00756A9D">
        <w:rPr>
          <w:rFonts w:eastAsia="MS Mincho"/>
          <w:i/>
        </w:rPr>
        <w:t>Il sistema degli accadimenti e il modello contabile di rilevazione dei valori aziendali</w:t>
      </w:r>
    </w:p>
    <w:p w14:paraId="0C892712" w14:textId="77777777" w:rsidR="0051780E" w:rsidRPr="00756A9D" w:rsidRDefault="0051780E" w:rsidP="0051780E">
      <w:pPr>
        <w:rPr>
          <w:rFonts w:eastAsia="MS Mincho"/>
        </w:rPr>
      </w:pPr>
      <w:r w:rsidRPr="00756A9D">
        <w:rPr>
          <w:rFonts w:eastAsia="MS Mincho"/>
        </w:rPr>
        <w:t>–</w:t>
      </w:r>
      <w:r w:rsidRPr="00756A9D">
        <w:rPr>
          <w:rFonts w:eastAsia="MS Mincho"/>
        </w:rPr>
        <w:tab/>
        <w:t>Il modello contabile e le sue logiche di funzionamento.</w:t>
      </w:r>
    </w:p>
    <w:p w14:paraId="04AC8B06" w14:textId="77777777" w:rsidR="0051780E" w:rsidRPr="00756A9D" w:rsidRDefault="0051780E" w:rsidP="0051780E">
      <w:pPr>
        <w:rPr>
          <w:rFonts w:eastAsia="MS Mincho"/>
        </w:rPr>
      </w:pPr>
      <w:r w:rsidRPr="00756A9D">
        <w:rPr>
          <w:rFonts w:eastAsia="MS Mincho"/>
        </w:rPr>
        <w:t>–</w:t>
      </w:r>
      <w:r w:rsidRPr="00756A9D">
        <w:rPr>
          <w:rFonts w:eastAsia="MS Mincho"/>
        </w:rPr>
        <w:tab/>
        <w:t>Le rilevazioni contabili delle principali operazioni di gestione.</w:t>
      </w:r>
    </w:p>
    <w:p w14:paraId="6A5E2278" w14:textId="77777777" w:rsidR="0051780E" w:rsidRPr="00756A9D" w:rsidRDefault="0051780E" w:rsidP="0051780E">
      <w:pPr>
        <w:rPr>
          <w:rFonts w:eastAsia="MS Mincho"/>
        </w:rPr>
      </w:pPr>
      <w:r w:rsidRPr="00756A9D">
        <w:rPr>
          <w:rFonts w:eastAsia="MS Mincho"/>
        </w:rPr>
        <w:t>–</w:t>
      </w:r>
      <w:r w:rsidRPr="00756A9D">
        <w:rPr>
          <w:rFonts w:eastAsia="MS Mincho"/>
        </w:rPr>
        <w:tab/>
        <w:t>Natura e caratteri del reddito di esercizio e del capitale di funzionamento.</w:t>
      </w:r>
    </w:p>
    <w:p w14:paraId="385D45C3" w14:textId="77777777" w:rsidR="0051780E" w:rsidRPr="00756A9D" w:rsidRDefault="0051780E" w:rsidP="0051780E">
      <w:pPr>
        <w:rPr>
          <w:rFonts w:eastAsia="MS Mincho"/>
        </w:rPr>
      </w:pPr>
      <w:r w:rsidRPr="00756A9D">
        <w:rPr>
          <w:rFonts w:eastAsia="MS Mincho"/>
        </w:rPr>
        <w:t>–</w:t>
      </w:r>
      <w:r w:rsidRPr="00756A9D">
        <w:rPr>
          <w:rFonts w:eastAsia="MS Mincho"/>
        </w:rPr>
        <w:tab/>
        <w:t>La costruzione del conto economico e dello stato patrimoniale.</w:t>
      </w:r>
    </w:p>
    <w:p w14:paraId="6D4A2074" w14:textId="77777777" w:rsidR="0051780E" w:rsidRPr="00756A9D" w:rsidRDefault="0051780E" w:rsidP="0051780E">
      <w:pPr>
        <w:rPr>
          <w:rFonts w:eastAsia="MS Mincho"/>
        </w:rPr>
      </w:pPr>
      <w:r w:rsidRPr="00756A9D">
        <w:rPr>
          <w:rFonts w:eastAsia="MS Mincho"/>
        </w:rPr>
        <w:t>–</w:t>
      </w:r>
      <w:r w:rsidRPr="00756A9D">
        <w:rPr>
          <w:rFonts w:eastAsia="MS Mincho"/>
        </w:rPr>
        <w:tab/>
        <w:t>Le nozioni di capitale economico e di capitale di liquidazione.</w:t>
      </w:r>
    </w:p>
    <w:p w14:paraId="4FCC0171" w14:textId="77777777" w:rsidR="0051780E" w:rsidRPr="00756A9D" w:rsidRDefault="0051780E" w:rsidP="0051780E">
      <w:pPr>
        <w:tabs>
          <w:tab w:val="clear" w:pos="284"/>
        </w:tabs>
        <w:ind w:left="284" w:hanging="284"/>
        <w:rPr>
          <w:rFonts w:eastAsia="MS Mincho"/>
        </w:rPr>
      </w:pPr>
      <w:r w:rsidRPr="00756A9D">
        <w:rPr>
          <w:rFonts w:eastAsia="MS Mincho"/>
        </w:rPr>
        <w:t>–</w:t>
      </w:r>
      <w:r w:rsidRPr="00756A9D">
        <w:rPr>
          <w:rFonts w:eastAsia="MS Mincho"/>
        </w:rPr>
        <w:tab/>
        <w:t>Condizioni di equilibrio reddituale, patrimoniale, monetario e loro interpretazione</w:t>
      </w:r>
    </w:p>
    <w:p w14:paraId="75AD4556" w14:textId="68D3EDC8" w:rsidR="00E25E7E" w:rsidRPr="00756A9D" w:rsidRDefault="00E25E7E" w:rsidP="00756A9D">
      <w:pPr>
        <w:spacing w:before="120"/>
        <w:rPr>
          <w:rFonts w:eastAsia="MS Mincho"/>
        </w:rPr>
      </w:pPr>
      <w:r w:rsidRPr="00756A9D">
        <w:rPr>
          <w:rFonts w:eastAsia="MS Mincho"/>
        </w:rPr>
        <w:t xml:space="preserve">Il corso è diviso in due moduli. Il primo modulo (5 CFU), sarà svolto dal prof. Andrea Lionzo e riguarderà i punti 1, 2, 3 e 4 del programma. Il secondo modulo (5 CFU) sarà svolto dalla prof.ssa Velia Cenciarelli e riguarderà il punto 5 del programma.  </w:t>
      </w:r>
    </w:p>
    <w:p w14:paraId="60603D44" w14:textId="6A563F79" w:rsidR="0051780E" w:rsidRPr="00756A9D" w:rsidRDefault="0051780E" w:rsidP="00756A9D">
      <w:pPr>
        <w:spacing w:before="240" w:after="120" w:line="220" w:lineRule="exact"/>
        <w:rPr>
          <w:b/>
          <w:i/>
          <w:noProof/>
          <w:sz w:val="18"/>
        </w:rPr>
      </w:pPr>
      <w:r w:rsidRPr="00756A9D">
        <w:rPr>
          <w:b/>
          <w:i/>
          <w:noProof/>
          <w:sz w:val="18"/>
        </w:rPr>
        <w:t>BIBLIOGRAFIA</w:t>
      </w:r>
      <w:r w:rsidR="00036017">
        <w:rPr>
          <w:rStyle w:val="Rimandonotaapidipagina"/>
          <w:b/>
          <w:i/>
          <w:noProof/>
          <w:sz w:val="18"/>
        </w:rPr>
        <w:footnoteReference w:id="1"/>
      </w:r>
    </w:p>
    <w:p w14:paraId="671B4526" w14:textId="332776E4" w:rsidR="0051780E" w:rsidRPr="00756A9D" w:rsidRDefault="0051780E" w:rsidP="0051780E">
      <w:pPr>
        <w:tabs>
          <w:tab w:val="clear" w:pos="284"/>
        </w:tabs>
        <w:spacing w:line="240" w:lineRule="atLeast"/>
        <w:ind w:left="284" w:hanging="284"/>
        <w:rPr>
          <w:rFonts w:ascii="Times" w:hAnsi="Times"/>
          <w:noProof/>
          <w:spacing w:val="-5"/>
          <w:sz w:val="18"/>
          <w:szCs w:val="20"/>
        </w:rPr>
      </w:pPr>
      <w:r w:rsidRPr="00756A9D">
        <w:rPr>
          <w:rFonts w:ascii="Times" w:hAnsi="Times"/>
          <w:smallCaps/>
          <w:noProof/>
          <w:spacing w:val="-5"/>
          <w:sz w:val="16"/>
          <w:szCs w:val="20"/>
        </w:rPr>
        <w:t xml:space="preserve">L. Potito </w:t>
      </w:r>
      <w:r w:rsidRPr="00756A9D">
        <w:rPr>
          <w:rFonts w:ascii="Times" w:hAnsi="Times"/>
          <w:noProof/>
          <w:sz w:val="18"/>
          <w:szCs w:val="20"/>
        </w:rPr>
        <w:t>(a cura di),</w:t>
      </w:r>
      <w:r w:rsidRPr="00756A9D">
        <w:rPr>
          <w:rFonts w:ascii="Times" w:hAnsi="Times"/>
          <w:i/>
          <w:noProof/>
          <w:spacing w:val="-5"/>
          <w:sz w:val="18"/>
          <w:szCs w:val="20"/>
        </w:rPr>
        <w:t xml:space="preserve"> Economia aziendale,</w:t>
      </w:r>
      <w:r w:rsidRPr="00756A9D">
        <w:rPr>
          <w:rFonts w:ascii="Times" w:hAnsi="Times"/>
          <w:noProof/>
          <w:spacing w:val="-5"/>
          <w:sz w:val="18"/>
          <w:szCs w:val="20"/>
        </w:rPr>
        <w:t xml:space="preserve"> Giappichelli, Torino, </w:t>
      </w:r>
      <w:r w:rsidR="00597ACB" w:rsidRPr="00756A9D">
        <w:rPr>
          <w:rFonts w:ascii="Times" w:hAnsi="Times"/>
          <w:noProof/>
          <w:spacing w:val="-5"/>
          <w:sz w:val="18"/>
          <w:szCs w:val="20"/>
        </w:rPr>
        <w:t>2020</w:t>
      </w:r>
      <w:r w:rsidRPr="00756A9D">
        <w:rPr>
          <w:rFonts w:ascii="Times" w:hAnsi="Times"/>
          <w:noProof/>
          <w:spacing w:val="-5"/>
          <w:sz w:val="18"/>
          <w:szCs w:val="20"/>
        </w:rPr>
        <w:t xml:space="preserve"> (</w:t>
      </w:r>
      <w:r w:rsidR="00597ACB" w:rsidRPr="00756A9D">
        <w:rPr>
          <w:rFonts w:ascii="Times" w:hAnsi="Times"/>
          <w:noProof/>
          <w:spacing w:val="-5"/>
          <w:sz w:val="18"/>
          <w:szCs w:val="20"/>
        </w:rPr>
        <w:t xml:space="preserve">IV </w:t>
      </w:r>
      <w:r w:rsidRPr="00756A9D">
        <w:rPr>
          <w:rFonts w:ascii="Times" w:hAnsi="Times"/>
          <w:noProof/>
          <w:spacing w:val="-5"/>
          <w:sz w:val="18"/>
          <w:szCs w:val="20"/>
        </w:rPr>
        <w:t>edizione).</w:t>
      </w:r>
      <w:r w:rsidR="00036017">
        <w:rPr>
          <w:rFonts w:ascii="Times" w:hAnsi="Times"/>
          <w:noProof/>
          <w:spacing w:val="-5"/>
          <w:sz w:val="18"/>
          <w:szCs w:val="20"/>
        </w:rPr>
        <w:t xml:space="preserve"> </w:t>
      </w:r>
      <w:hyperlink r:id="rId7" w:history="1">
        <w:r w:rsidR="00036017" w:rsidRPr="00036017">
          <w:rPr>
            <w:rStyle w:val="Collegamentoipertestuale"/>
            <w:i/>
            <w:sz w:val="18"/>
            <w:szCs w:val="18"/>
          </w:rPr>
          <w:t>Acquista da VP</w:t>
        </w:r>
      </w:hyperlink>
    </w:p>
    <w:p w14:paraId="1C38AEC7" w14:textId="5E906D67" w:rsidR="0051780E" w:rsidRPr="00756A9D" w:rsidRDefault="0051780E" w:rsidP="0051780E">
      <w:pPr>
        <w:tabs>
          <w:tab w:val="clear" w:pos="284"/>
        </w:tabs>
        <w:spacing w:line="220" w:lineRule="exact"/>
        <w:ind w:left="284" w:hanging="284"/>
        <w:rPr>
          <w:rFonts w:ascii="Times" w:hAnsi="Times"/>
          <w:noProof/>
          <w:sz w:val="18"/>
          <w:szCs w:val="20"/>
        </w:rPr>
      </w:pPr>
      <w:r w:rsidRPr="00756A9D">
        <w:rPr>
          <w:rFonts w:ascii="Times" w:hAnsi="Times"/>
          <w:smallCaps/>
          <w:noProof/>
          <w:sz w:val="16"/>
          <w:szCs w:val="20"/>
        </w:rPr>
        <w:t>P. Andrei-A. M. Fellegara (</w:t>
      </w:r>
      <w:r w:rsidRPr="00756A9D">
        <w:rPr>
          <w:rFonts w:ascii="Times" w:hAnsi="Times"/>
          <w:noProof/>
          <w:sz w:val="18"/>
          <w:szCs w:val="20"/>
        </w:rPr>
        <w:t xml:space="preserve">a cura di), </w:t>
      </w:r>
      <w:r w:rsidRPr="00756A9D">
        <w:rPr>
          <w:rFonts w:ascii="Times" w:hAnsi="Times"/>
          <w:i/>
          <w:noProof/>
          <w:sz w:val="18"/>
          <w:szCs w:val="20"/>
        </w:rPr>
        <w:t>Contabilità generale e bilancio d’impresa</w:t>
      </w:r>
      <w:r w:rsidRPr="00756A9D">
        <w:rPr>
          <w:rFonts w:ascii="Times" w:hAnsi="Times"/>
          <w:noProof/>
          <w:sz w:val="18"/>
          <w:szCs w:val="20"/>
        </w:rPr>
        <w:t>, Giappichelli Editore, Torino, 20</w:t>
      </w:r>
      <w:r w:rsidR="00BA07EC" w:rsidRPr="00756A9D">
        <w:rPr>
          <w:rFonts w:ascii="Times" w:hAnsi="Times"/>
          <w:noProof/>
          <w:sz w:val="18"/>
          <w:szCs w:val="20"/>
        </w:rPr>
        <w:t xml:space="preserve">22 </w:t>
      </w:r>
      <w:r w:rsidRPr="00756A9D">
        <w:rPr>
          <w:rFonts w:ascii="Times" w:hAnsi="Times"/>
          <w:noProof/>
          <w:sz w:val="18"/>
          <w:szCs w:val="20"/>
        </w:rPr>
        <w:t>(</w:t>
      </w:r>
      <w:r w:rsidR="00BA07EC" w:rsidRPr="00756A9D">
        <w:rPr>
          <w:rFonts w:ascii="Times" w:hAnsi="Times"/>
          <w:noProof/>
          <w:sz w:val="18"/>
          <w:szCs w:val="20"/>
        </w:rPr>
        <w:t xml:space="preserve">VII </w:t>
      </w:r>
      <w:r w:rsidRPr="00756A9D">
        <w:rPr>
          <w:rFonts w:ascii="Times" w:hAnsi="Times"/>
          <w:noProof/>
          <w:sz w:val="18"/>
          <w:szCs w:val="20"/>
        </w:rPr>
        <w:t>edizione).</w:t>
      </w:r>
      <w:r w:rsidR="00036017">
        <w:rPr>
          <w:rFonts w:ascii="Times" w:hAnsi="Times"/>
          <w:noProof/>
          <w:sz w:val="18"/>
          <w:szCs w:val="20"/>
        </w:rPr>
        <w:t xml:space="preserve"> </w:t>
      </w:r>
      <w:hyperlink r:id="rId8" w:history="1">
        <w:r w:rsidR="00036017" w:rsidRPr="00036017">
          <w:rPr>
            <w:rStyle w:val="Collegamentoipertestuale"/>
            <w:i/>
            <w:sz w:val="18"/>
            <w:szCs w:val="18"/>
          </w:rPr>
          <w:t>Acquista da VP</w:t>
        </w:r>
      </w:hyperlink>
    </w:p>
    <w:p w14:paraId="4595D851" w14:textId="77777777" w:rsidR="0051780E" w:rsidRPr="00756A9D" w:rsidRDefault="0051780E" w:rsidP="00806203">
      <w:pPr>
        <w:pStyle w:val="Testo1"/>
        <w:ind w:left="0" w:firstLine="0"/>
      </w:pPr>
      <w:r w:rsidRPr="00756A9D">
        <w:t>La preparazione all’esame si completa con il materiale messo a disposizione degli studenti attraverso la piattaforma Blackboard (slides delle lezioni e altra documentazione).</w:t>
      </w:r>
    </w:p>
    <w:p w14:paraId="209874F8" w14:textId="77777777" w:rsidR="0051780E" w:rsidRPr="00756A9D" w:rsidRDefault="0051780E" w:rsidP="0051780E">
      <w:pPr>
        <w:spacing w:before="240" w:after="120" w:line="220" w:lineRule="exact"/>
        <w:rPr>
          <w:b/>
          <w:i/>
          <w:noProof/>
          <w:sz w:val="18"/>
        </w:rPr>
      </w:pPr>
      <w:r w:rsidRPr="00756A9D">
        <w:rPr>
          <w:b/>
          <w:i/>
          <w:noProof/>
          <w:sz w:val="18"/>
        </w:rPr>
        <w:lastRenderedPageBreak/>
        <w:t>DIDATTICA DEL CORSO</w:t>
      </w:r>
    </w:p>
    <w:p w14:paraId="13CC03E5" w14:textId="77777777" w:rsidR="0051780E" w:rsidRPr="00756A9D" w:rsidRDefault="0051780E" w:rsidP="00C23334">
      <w:pPr>
        <w:pStyle w:val="Testo2"/>
      </w:pPr>
      <w:r w:rsidRPr="00756A9D">
        <w:t>Il corso si articola in un ciclo di lezioni svolte con l’ausilio di slides e di altro materiale di supporto. Le slides sono messe a disposizione degli studenti attraverso la piattaforma Blackboard prima di ciascuna lezione.</w:t>
      </w:r>
    </w:p>
    <w:p w14:paraId="14BE2BB4" w14:textId="77777777" w:rsidR="0051780E" w:rsidRPr="00756A9D" w:rsidRDefault="0051780E" w:rsidP="00C23334">
      <w:pPr>
        <w:pStyle w:val="Testo2"/>
      </w:pPr>
      <w:r w:rsidRPr="00756A9D">
        <w:t>Il corso prevede poi lo svolgimento di un ciclo di eserctiazioni aventi ad oggetto la parte 5 del programma. Il testo di ciascuna esercitazione è messo a disposizione degli studenti attraverso la piattaforma Blackboard prima della relativa trattazione.</w:t>
      </w:r>
    </w:p>
    <w:p w14:paraId="5E9F651E" w14:textId="77777777" w:rsidR="0051780E" w:rsidRPr="00756A9D" w:rsidRDefault="0051780E" w:rsidP="0051780E">
      <w:pPr>
        <w:spacing w:before="240" w:after="120" w:line="220" w:lineRule="exact"/>
        <w:rPr>
          <w:b/>
          <w:i/>
          <w:noProof/>
          <w:sz w:val="18"/>
        </w:rPr>
      </w:pPr>
      <w:r w:rsidRPr="00756A9D">
        <w:rPr>
          <w:b/>
          <w:i/>
          <w:noProof/>
          <w:sz w:val="18"/>
        </w:rPr>
        <w:t>METODO E CRITERI DI VALUTAZIONE</w:t>
      </w:r>
    </w:p>
    <w:p w14:paraId="23F709BD" w14:textId="77777777" w:rsidR="0051780E" w:rsidRPr="00756A9D" w:rsidRDefault="0051780E" w:rsidP="0051780E">
      <w:pPr>
        <w:pStyle w:val="Testo2"/>
      </w:pPr>
      <w:r w:rsidRPr="00756A9D">
        <w:t>È previsto lo svolgimento di una prova intermedia, il cui eventuale esito positivo consente il superamento del 40% dell'esame, con un peso pari al 40% rispetto al voto finale, con la conseguenza che il programma di cui alla prova intermedia non sarà riproposto nella prova finale. L’eventuale esito positivo conseguito nella prova intermedia può essere fatto valere solo negli appelli della prima sessione d’esame immediatamente successiva.</w:t>
      </w:r>
    </w:p>
    <w:p w14:paraId="573D6955" w14:textId="77777777" w:rsidR="0051780E" w:rsidRPr="00756A9D" w:rsidRDefault="0051780E" w:rsidP="0051780E">
      <w:pPr>
        <w:pStyle w:val="Testo2"/>
      </w:pPr>
      <w:r w:rsidRPr="00756A9D">
        <w:t xml:space="preserve">Se lo studente non sostiene o non supera la prova intermedia, deve sostenere una prova generale che verte sul programma integrale. </w:t>
      </w:r>
    </w:p>
    <w:p w14:paraId="69FEBB44" w14:textId="77777777" w:rsidR="0051780E" w:rsidRPr="00756A9D" w:rsidRDefault="0051780E" w:rsidP="0051780E">
      <w:pPr>
        <w:pStyle w:val="Testo2"/>
      </w:pPr>
      <w:r w:rsidRPr="00756A9D">
        <w:t>L’esame integrale é strutturato in una prova scritta, articolata in due parti: la prima parte, di carattere generale, fa riferimento ai punti 1, 2, 3 e 4 del programma, mentre la seconda parte, di carattere applicativo, fa riferimento al punto 5 del programma. Le domande generali sono tese a verificare sia le conoscenze in merito alla parte del programma oggetto del quesito, sia la comprensione del linguaggio economico-aziendale e la capacità di esprimersi nell’ambito della disciplina. La seconda parte è volta a verificare l’applicazione metodologica delle conoscenze acquisite con riguardo al funzionamento del modello contabile di rilevazione dei valori aziendali. Lo studente supera la prova se consegue un punteggio di almeno 18/30 in ciascuna delle parti della prova integrale.</w:t>
      </w:r>
    </w:p>
    <w:p w14:paraId="6C63144A" w14:textId="77777777" w:rsidR="0051780E" w:rsidRPr="00756A9D" w:rsidRDefault="0051780E" w:rsidP="0051780E">
      <w:pPr>
        <w:pStyle w:val="Testo2"/>
      </w:pPr>
      <w:r w:rsidRPr="00756A9D">
        <w:t>Gli studenti che hanno superato la prova intermedia non svolgeranno la parte dell’esame finale che si riferisce al programma della prima prova.</w:t>
      </w:r>
    </w:p>
    <w:p w14:paraId="300E4D00" w14:textId="77777777" w:rsidR="0051780E" w:rsidRPr="00756A9D" w:rsidRDefault="0051780E" w:rsidP="0051780E">
      <w:pPr>
        <w:pStyle w:val="Testo2"/>
      </w:pPr>
      <w:r w:rsidRPr="00756A9D">
        <w:t>La prova orale può essere: a) richiesta dallo studente che ha superato la prova scritta finale, nel caso in cui ritenga che la propria preparazione non sia riflessa dagli esiti della prova; b) richiesta dai docenti.</w:t>
      </w:r>
    </w:p>
    <w:p w14:paraId="2FACC50E" w14:textId="77777777" w:rsidR="00806203" w:rsidRPr="00756A9D" w:rsidRDefault="00806203" w:rsidP="00806203">
      <w:pPr>
        <w:spacing w:before="240" w:after="120"/>
        <w:rPr>
          <w:b/>
          <w:i/>
          <w:sz w:val="18"/>
        </w:rPr>
      </w:pPr>
      <w:r w:rsidRPr="00756A9D">
        <w:rPr>
          <w:b/>
          <w:i/>
          <w:sz w:val="18"/>
        </w:rPr>
        <w:t>AVVERTENZE E PREREQUISITI</w:t>
      </w:r>
    </w:p>
    <w:p w14:paraId="12106B94" w14:textId="77777777" w:rsidR="00806203" w:rsidRPr="00756A9D" w:rsidRDefault="00806203" w:rsidP="00252AB2">
      <w:pPr>
        <w:pStyle w:val="Testo2"/>
      </w:pPr>
      <w:r w:rsidRPr="00756A9D">
        <w:t>L’accesso al corso non richiede conoscenze specifiche.</w:t>
      </w:r>
    </w:p>
    <w:p w14:paraId="1AFBB6CE" w14:textId="77777777" w:rsidR="00806203" w:rsidRPr="00756A9D" w:rsidRDefault="00806203" w:rsidP="00252AB2">
      <w:pPr>
        <w:pStyle w:val="Testo2"/>
      </w:pPr>
      <w:r w:rsidRPr="00756A9D">
        <w:t xml:space="preserve">Nel caso in cui la situazione sanitaria relativa alla pandemia di Covid-19 non dovesse consentire la didattica in presenza, sarà garantita l’erogazione a distanza dell’insegnamento con modalità che verranno comunicate in tempo utile agli studenti. In tali circostanze, le modalità di svolgimento dell’esame potrebbero essere aggiornate </w:t>
      </w:r>
      <w:r w:rsidR="000F0DCA" w:rsidRPr="00756A9D">
        <w:t xml:space="preserve">in vista del loro svolgimento </w:t>
      </w:r>
      <w:r w:rsidRPr="00756A9D">
        <w:t>a distanza.</w:t>
      </w:r>
    </w:p>
    <w:p w14:paraId="45A0AC7E" w14:textId="77777777" w:rsidR="002D5E17" w:rsidRPr="00756A9D" w:rsidRDefault="0051780E" w:rsidP="00252AB2">
      <w:pPr>
        <w:pStyle w:val="Testo2"/>
      </w:pPr>
      <w:r w:rsidRPr="00756A9D">
        <w:t>Orari</w:t>
      </w:r>
      <w:r w:rsidR="00712347" w:rsidRPr="00756A9D">
        <w:t>o</w:t>
      </w:r>
      <w:r w:rsidRPr="00756A9D">
        <w:t xml:space="preserve"> e luogo di ricevimento sono comunicati nella pagina web dei docenti.</w:t>
      </w:r>
    </w:p>
    <w:sectPr w:rsidR="002D5E17" w:rsidRPr="00756A9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EF68" w14:textId="77777777" w:rsidR="00036017" w:rsidRDefault="00036017" w:rsidP="00036017">
      <w:pPr>
        <w:spacing w:line="240" w:lineRule="auto"/>
      </w:pPr>
      <w:r>
        <w:separator/>
      </w:r>
    </w:p>
  </w:endnote>
  <w:endnote w:type="continuationSeparator" w:id="0">
    <w:p w14:paraId="1A041DF7" w14:textId="77777777" w:rsidR="00036017" w:rsidRDefault="00036017" w:rsidP="00036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C4F3" w14:textId="77777777" w:rsidR="00036017" w:rsidRDefault="00036017" w:rsidP="00036017">
      <w:pPr>
        <w:spacing w:line="240" w:lineRule="auto"/>
      </w:pPr>
      <w:r>
        <w:separator/>
      </w:r>
    </w:p>
  </w:footnote>
  <w:footnote w:type="continuationSeparator" w:id="0">
    <w:p w14:paraId="7CA9B265" w14:textId="77777777" w:rsidR="00036017" w:rsidRDefault="00036017" w:rsidP="00036017">
      <w:pPr>
        <w:spacing w:line="240" w:lineRule="auto"/>
      </w:pPr>
      <w:r>
        <w:continuationSeparator/>
      </w:r>
    </w:p>
  </w:footnote>
  <w:footnote w:id="1">
    <w:p w14:paraId="09CDF98D" w14:textId="13D79DFB" w:rsidR="00036017" w:rsidRDefault="000360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CF"/>
    <w:rsid w:val="00036017"/>
    <w:rsid w:val="000F0DCA"/>
    <w:rsid w:val="00136485"/>
    <w:rsid w:val="00187B99"/>
    <w:rsid w:val="002014DD"/>
    <w:rsid w:val="00252AB2"/>
    <w:rsid w:val="002D5E17"/>
    <w:rsid w:val="003E1CF7"/>
    <w:rsid w:val="0040438F"/>
    <w:rsid w:val="004D1217"/>
    <w:rsid w:val="004D6008"/>
    <w:rsid w:val="0051780E"/>
    <w:rsid w:val="00594012"/>
    <w:rsid w:val="00597ACB"/>
    <w:rsid w:val="00640794"/>
    <w:rsid w:val="006F1772"/>
    <w:rsid w:val="00712347"/>
    <w:rsid w:val="00756A9D"/>
    <w:rsid w:val="00806203"/>
    <w:rsid w:val="008942E7"/>
    <w:rsid w:val="008A1204"/>
    <w:rsid w:val="00900CCA"/>
    <w:rsid w:val="00924B77"/>
    <w:rsid w:val="00940DA2"/>
    <w:rsid w:val="009E055C"/>
    <w:rsid w:val="00A05A43"/>
    <w:rsid w:val="00A74F6F"/>
    <w:rsid w:val="00AD7557"/>
    <w:rsid w:val="00B50C5D"/>
    <w:rsid w:val="00B51253"/>
    <w:rsid w:val="00B525CC"/>
    <w:rsid w:val="00B83833"/>
    <w:rsid w:val="00BA07EC"/>
    <w:rsid w:val="00C23334"/>
    <w:rsid w:val="00CA6EE9"/>
    <w:rsid w:val="00D404F2"/>
    <w:rsid w:val="00E25E7E"/>
    <w:rsid w:val="00E607E6"/>
    <w:rsid w:val="00FC4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2F343"/>
  <w15:chartTrackingRefBased/>
  <w15:docId w15:val="{6AB9EED9-86A4-4EC9-855B-8C27263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1780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178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1780E"/>
    <w:rPr>
      <w:rFonts w:ascii="Segoe UI" w:hAnsi="Segoe UI" w:cs="Segoe UI"/>
      <w:sz w:val="18"/>
      <w:szCs w:val="18"/>
    </w:rPr>
  </w:style>
  <w:style w:type="paragraph" w:styleId="Testonotaapidipagina">
    <w:name w:val="footnote text"/>
    <w:basedOn w:val="Normale"/>
    <w:link w:val="TestonotaapidipaginaCarattere"/>
    <w:rsid w:val="00036017"/>
    <w:pPr>
      <w:spacing w:line="240" w:lineRule="auto"/>
    </w:pPr>
    <w:rPr>
      <w:szCs w:val="20"/>
    </w:rPr>
  </w:style>
  <w:style w:type="character" w:customStyle="1" w:styleId="TestonotaapidipaginaCarattere">
    <w:name w:val="Testo nota a piè di pagina Carattere"/>
    <w:basedOn w:val="Carpredefinitoparagrafo"/>
    <w:link w:val="Testonotaapidipagina"/>
    <w:rsid w:val="00036017"/>
  </w:style>
  <w:style w:type="character" w:styleId="Rimandonotaapidipagina">
    <w:name w:val="footnote reference"/>
    <w:basedOn w:val="Carpredefinitoparagrafo"/>
    <w:rsid w:val="00036017"/>
    <w:rPr>
      <w:vertAlign w:val="superscript"/>
    </w:rPr>
  </w:style>
  <w:style w:type="character" w:styleId="Collegamentoipertestuale">
    <w:name w:val="Hyperlink"/>
    <w:basedOn w:val="Carpredefinitoparagrafo"/>
    <w:rsid w:val="00036017"/>
    <w:rPr>
      <w:color w:val="0563C1" w:themeColor="hyperlink"/>
      <w:u w:val="single"/>
    </w:rPr>
  </w:style>
  <w:style w:type="character" w:styleId="Menzionenonrisolta">
    <w:name w:val="Unresolved Mention"/>
    <w:basedOn w:val="Carpredefinitoparagrafo"/>
    <w:uiPriority w:val="99"/>
    <w:semiHidden/>
    <w:unhideWhenUsed/>
    <w:rsid w:val="00036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contabilita-generale-e-bilancio-dimpresa-9788892144163-713895.html" TargetMode="External"/><Relationship Id="rId3" Type="http://schemas.openxmlformats.org/officeDocument/2006/relationships/settings" Target="settings.xml"/><Relationship Id="rId7" Type="http://schemas.openxmlformats.org/officeDocument/2006/relationships/hyperlink" Target="https://librerie.unicatt.it/scheda-libro/autori-vari/economia-aziendale-9788892134621-68698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08871-8D45-403C-9F38-90769ED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981</Words>
  <Characters>6022</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2019-05-07T10:44:00Z</cp:lastPrinted>
  <dcterms:created xsi:type="dcterms:W3CDTF">2023-05-15T05:21:00Z</dcterms:created>
  <dcterms:modified xsi:type="dcterms:W3CDTF">2023-06-23T12:27:00Z</dcterms:modified>
</cp:coreProperties>
</file>