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CAD0" w14:textId="77777777" w:rsidR="001900E0" w:rsidRPr="001C1BCA" w:rsidRDefault="001900E0" w:rsidP="001900E0">
      <w:pPr>
        <w:tabs>
          <w:tab w:val="clear" w:pos="284"/>
        </w:tabs>
        <w:spacing w:before="480"/>
        <w:ind w:left="284" w:hanging="284"/>
        <w:jc w:val="left"/>
        <w:outlineLvl w:val="0"/>
        <w:rPr>
          <w:rFonts w:ascii="Times" w:hAnsi="Times"/>
          <w:b/>
          <w:noProof/>
          <w:szCs w:val="20"/>
        </w:rPr>
      </w:pPr>
      <w:r>
        <w:rPr>
          <w:rFonts w:ascii="Times" w:hAnsi="Times"/>
          <w:b/>
          <w:noProof/>
          <w:szCs w:val="20"/>
        </w:rPr>
        <w:t>Gestione b</w:t>
      </w:r>
      <w:r w:rsidRPr="001C1BCA">
        <w:rPr>
          <w:rFonts w:ascii="Times" w:hAnsi="Times"/>
          <w:b/>
          <w:noProof/>
          <w:szCs w:val="20"/>
        </w:rPr>
        <w:t>ancaria</w:t>
      </w:r>
    </w:p>
    <w:p w14:paraId="32C232CE" w14:textId="52CE2B30" w:rsidR="001900E0" w:rsidRPr="001C1BCA" w:rsidRDefault="001900E0" w:rsidP="001900E0">
      <w:pPr>
        <w:tabs>
          <w:tab w:val="clear" w:pos="284"/>
        </w:tabs>
        <w:jc w:val="left"/>
        <w:outlineLvl w:val="1"/>
        <w:rPr>
          <w:rFonts w:ascii="Times" w:hAnsi="Times"/>
          <w:smallCaps/>
          <w:noProof/>
          <w:sz w:val="18"/>
          <w:szCs w:val="20"/>
        </w:rPr>
      </w:pPr>
      <w:r w:rsidRPr="001C1BCA">
        <w:rPr>
          <w:rFonts w:ascii="Times" w:hAnsi="Times"/>
          <w:smallCaps/>
          <w:noProof/>
          <w:sz w:val="18"/>
          <w:szCs w:val="20"/>
        </w:rPr>
        <w:t xml:space="preserve">Prof. </w:t>
      </w:r>
      <w:r w:rsidR="00093127">
        <w:rPr>
          <w:rFonts w:ascii="Times" w:hAnsi="Times"/>
          <w:smallCaps/>
          <w:noProof/>
          <w:sz w:val="18"/>
          <w:szCs w:val="20"/>
        </w:rPr>
        <w:t>Victor Massiah</w:t>
      </w:r>
    </w:p>
    <w:p w14:paraId="5F23C6E0" w14:textId="30EBF262" w:rsidR="002D5E17" w:rsidRDefault="001900E0" w:rsidP="001900E0">
      <w:pPr>
        <w:spacing w:before="240" w:after="120"/>
        <w:rPr>
          <w:b/>
          <w:sz w:val="18"/>
        </w:rPr>
      </w:pPr>
      <w:r>
        <w:rPr>
          <w:b/>
          <w:i/>
          <w:sz w:val="18"/>
        </w:rPr>
        <w:t>OBIETTIV</w:t>
      </w:r>
      <w:r w:rsidR="004E69B4">
        <w:rPr>
          <w:b/>
          <w:i/>
          <w:sz w:val="18"/>
        </w:rPr>
        <w:t>I</w:t>
      </w:r>
      <w:r>
        <w:rPr>
          <w:b/>
          <w:i/>
          <w:sz w:val="18"/>
        </w:rPr>
        <w:t xml:space="preserve"> DEL CORSO E RISULTATI DI APPRENDIMENTO ATTESI</w:t>
      </w:r>
    </w:p>
    <w:p w14:paraId="7A91687F" w14:textId="66BE71CA" w:rsidR="001900E0" w:rsidRPr="001900E0" w:rsidRDefault="001900E0" w:rsidP="001900E0">
      <w:pPr>
        <w:rPr>
          <w:rFonts w:eastAsia="Calibri"/>
          <w:lang w:eastAsia="en-US"/>
        </w:rPr>
      </w:pPr>
      <w:r w:rsidRPr="001C1BCA">
        <w:rPr>
          <w:rFonts w:eastAsia="Calibri"/>
          <w:lang w:eastAsia="en-US"/>
        </w:rPr>
        <w:t xml:space="preserve">Il corso si propone di offrire una visione approfondita dei principali ambiti della gestione bancaria. </w:t>
      </w:r>
      <w:r w:rsidR="00827A8D">
        <w:rPr>
          <w:rFonts w:eastAsia="Calibri"/>
          <w:lang w:eastAsia="en-US"/>
        </w:rPr>
        <w:t xml:space="preserve">Il corso si propone di mettere in grado lo studente di rispondere alle seguenti domande: (i) cosa rende forte una banca? (ii) quali modelli di servizio si stanno imponendo? (iii) quali sono i new player e che caratteristiche hanno? (iv) quali sono le lezioni apprese dalle recenti crisi </w:t>
      </w:r>
      <w:r w:rsidR="00C761C7">
        <w:rPr>
          <w:rFonts w:eastAsia="Calibri"/>
          <w:lang w:eastAsia="en-US"/>
        </w:rPr>
        <w:t xml:space="preserve">e dall’innovazione tecnologica </w:t>
      </w:r>
      <w:r w:rsidR="00827A8D">
        <w:rPr>
          <w:rFonts w:eastAsia="Calibri"/>
          <w:lang w:eastAsia="en-US"/>
        </w:rPr>
        <w:t xml:space="preserve">per le banche? (v) quali sono i trend evolutivi regolamentari e quale è il loro impatto? (vi) quali sono le peculiarità dell’investment banking? (vii) quali sono i nuovi fattori in campo (es. ESG) e le loro implicazioni? </w:t>
      </w:r>
      <w:r w:rsidRPr="001C1BCA">
        <w:rPr>
          <w:rFonts w:eastAsia="Calibri"/>
          <w:lang w:eastAsia="en-US"/>
        </w:rPr>
        <w:t xml:space="preserve">Durante tutto il corso, attenzione particolare sarà dedicata all’analisi </w:t>
      </w:r>
      <w:r w:rsidR="00237B12">
        <w:rPr>
          <w:rFonts w:eastAsia="Calibri"/>
          <w:lang w:eastAsia="en-US"/>
        </w:rPr>
        <w:t>e alla soluzione di casi concreti per permettere allo studente di dare immediata concretezza ai temi teorici trattati.</w:t>
      </w:r>
    </w:p>
    <w:p w14:paraId="3762CA45" w14:textId="77777777" w:rsidR="001900E0" w:rsidRPr="001C1BCA" w:rsidRDefault="001900E0" w:rsidP="001900E0">
      <w:pPr>
        <w:tabs>
          <w:tab w:val="clear" w:pos="284"/>
        </w:tabs>
        <w:spacing w:before="120"/>
        <w:rPr>
          <w:rFonts w:eastAsia="Calibri"/>
          <w:smallCaps/>
          <w:sz w:val="18"/>
          <w:szCs w:val="22"/>
          <w:lang w:eastAsia="en-US"/>
        </w:rPr>
      </w:pPr>
      <w:r w:rsidRPr="001C1BCA">
        <w:rPr>
          <w:rFonts w:eastAsia="Calibri"/>
          <w:smallCaps/>
          <w:sz w:val="18"/>
          <w:szCs w:val="22"/>
          <w:lang w:eastAsia="en-US"/>
        </w:rPr>
        <w:t xml:space="preserve">Obiettivi formativi che lo studente dovrebbe aver raggiunto prima di accedere al corso. </w:t>
      </w:r>
    </w:p>
    <w:p w14:paraId="63F695E7" w14:textId="77777777" w:rsidR="001900E0" w:rsidRPr="001C1BCA" w:rsidRDefault="001900E0" w:rsidP="001900E0">
      <w:pPr>
        <w:tabs>
          <w:tab w:val="clear" w:pos="284"/>
        </w:tabs>
        <w:rPr>
          <w:rFonts w:eastAsia="Calibri"/>
          <w:szCs w:val="22"/>
          <w:lang w:eastAsia="en-US"/>
        </w:rPr>
      </w:pPr>
      <w:r w:rsidRPr="001C1BCA">
        <w:rPr>
          <w:rFonts w:eastAsia="Calibri"/>
          <w:szCs w:val="22"/>
          <w:lang w:eastAsia="en-US"/>
        </w:rPr>
        <w:t>Prima di accedere al corso lo studente dovrebbe</w:t>
      </w:r>
    </w:p>
    <w:p w14:paraId="05E19AC9" w14:textId="77777777" w:rsidR="001900E0" w:rsidRPr="001C1BCA" w:rsidRDefault="001900E0" w:rsidP="004C7483">
      <w:pPr>
        <w:jc w:val="left"/>
        <w:rPr>
          <w:rFonts w:eastAsia="Calibri"/>
          <w:szCs w:val="22"/>
          <w:lang w:eastAsia="en-US"/>
        </w:rPr>
      </w:pPr>
      <w:r w:rsidRPr="001C1BCA">
        <w:rPr>
          <w:rFonts w:eastAsia="Calibri"/>
          <w:szCs w:val="22"/>
          <w:lang w:eastAsia="en-US"/>
        </w:rPr>
        <w:t>–</w:t>
      </w:r>
      <w:r w:rsidRPr="001C1BCA">
        <w:rPr>
          <w:rFonts w:eastAsia="Calibri"/>
          <w:szCs w:val="22"/>
          <w:lang w:eastAsia="en-US"/>
        </w:rPr>
        <w:tab/>
        <w:t>conoscere le tipologie di intermediari operanti in un sistema finanziario;</w:t>
      </w:r>
    </w:p>
    <w:p w14:paraId="3AFBB8A8" w14:textId="77777777" w:rsidR="001900E0" w:rsidRPr="001C1BCA" w:rsidRDefault="001900E0" w:rsidP="004C7483">
      <w:pPr>
        <w:jc w:val="left"/>
        <w:rPr>
          <w:rFonts w:eastAsia="Calibri"/>
          <w:szCs w:val="22"/>
          <w:lang w:eastAsia="en-US"/>
        </w:rPr>
      </w:pPr>
      <w:r w:rsidRPr="001C1BCA">
        <w:rPr>
          <w:rFonts w:eastAsia="Calibri"/>
          <w:szCs w:val="22"/>
          <w:lang w:eastAsia="en-US"/>
        </w:rPr>
        <w:t>–</w:t>
      </w:r>
      <w:r w:rsidRPr="001C1BCA">
        <w:rPr>
          <w:rFonts w:eastAsia="Calibri"/>
          <w:szCs w:val="22"/>
          <w:lang w:eastAsia="en-US"/>
        </w:rPr>
        <w:tab/>
        <w:t>conoscere le funzioni economiche assolte dalle banche;</w:t>
      </w:r>
    </w:p>
    <w:p w14:paraId="65E7E23D" w14:textId="77777777" w:rsidR="001900E0" w:rsidRPr="001C1BCA" w:rsidRDefault="001900E0" w:rsidP="004C7483">
      <w:pPr>
        <w:jc w:val="left"/>
        <w:rPr>
          <w:rFonts w:eastAsia="Calibri"/>
          <w:szCs w:val="22"/>
          <w:lang w:eastAsia="en-US"/>
        </w:rPr>
      </w:pPr>
      <w:r w:rsidRPr="001C1BCA">
        <w:rPr>
          <w:rFonts w:eastAsia="Calibri"/>
          <w:szCs w:val="22"/>
          <w:lang w:eastAsia="en-US"/>
        </w:rPr>
        <w:t>–</w:t>
      </w:r>
      <w:r w:rsidRPr="001C1BCA">
        <w:rPr>
          <w:rFonts w:eastAsia="Calibri"/>
          <w:szCs w:val="22"/>
          <w:lang w:eastAsia="en-US"/>
        </w:rPr>
        <w:tab/>
        <w:t>conoscere la gestione della raccolta e degli impieghi bancari;</w:t>
      </w:r>
    </w:p>
    <w:p w14:paraId="0BDF3CDE" w14:textId="77777777" w:rsidR="001900E0" w:rsidRPr="001C1BCA" w:rsidRDefault="001900E0" w:rsidP="004C7483">
      <w:pPr>
        <w:jc w:val="left"/>
        <w:rPr>
          <w:rFonts w:eastAsia="Calibri"/>
          <w:szCs w:val="22"/>
          <w:lang w:eastAsia="en-US"/>
        </w:rPr>
      </w:pPr>
      <w:r w:rsidRPr="001C1BCA">
        <w:rPr>
          <w:rFonts w:eastAsia="Calibri"/>
          <w:szCs w:val="22"/>
          <w:lang w:eastAsia="en-US"/>
        </w:rPr>
        <w:t>–</w:t>
      </w:r>
      <w:r w:rsidRPr="001C1BCA">
        <w:rPr>
          <w:rFonts w:eastAsia="Calibri"/>
          <w:szCs w:val="22"/>
          <w:lang w:eastAsia="en-US"/>
        </w:rPr>
        <w:tab/>
        <w:t>conoscere la struttura del bilancio degli intermediari creditizi;</w:t>
      </w:r>
    </w:p>
    <w:p w14:paraId="0E2ECA0C" w14:textId="67AB815F" w:rsidR="001900E0" w:rsidRPr="001C1BCA" w:rsidRDefault="001900E0" w:rsidP="004C7483">
      <w:pPr>
        <w:jc w:val="left"/>
        <w:rPr>
          <w:rFonts w:eastAsia="Calibri"/>
          <w:szCs w:val="22"/>
          <w:lang w:eastAsia="en-US"/>
        </w:rPr>
      </w:pPr>
      <w:r w:rsidRPr="001C1BCA">
        <w:rPr>
          <w:rFonts w:eastAsia="Calibri"/>
          <w:szCs w:val="22"/>
          <w:lang w:eastAsia="en-US"/>
        </w:rPr>
        <w:t>–</w:t>
      </w:r>
      <w:r w:rsidRPr="001C1BCA">
        <w:rPr>
          <w:rFonts w:eastAsia="Calibri"/>
          <w:szCs w:val="22"/>
          <w:lang w:eastAsia="en-US"/>
        </w:rPr>
        <w:tab/>
        <w:t>conoscere le norme della vigilanza prudenziale</w:t>
      </w:r>
      <w:r w:rsidR="00237B12">
        <w:rPr>
          <w:rFonts w:eastAsia="Calibri"/>
          <w:szCs w:val="22"/>
          <w:lang w:eastAsia="en-US"/>
        </w:rPr>
        <w:t xml:space="preserve"> e le loro implicazioni sui sistemi di controllo interno aziendale</w:t>
      </w:r>
      <w:r w:rsidRPr="001C1BCA">
        <w:rPr>
          <w:rFonts w:eastAsia="Calibri"/>
          <w:szCs w:val="22"/>
          <w:lang w:eastAsia="en-US"/>
        </w:rPr>
        <w:t>.</w:t>
      </w:r>
    </w:p>
    <w:p w14:paraId="5105BDB1" w14:textId="33204A92" w:rsidR="00C761C7" w:rsidRDefault="001900E0" w:rsidP="004E69B4">
      <w:pPr>
        <w:tabs>
          <w:tab w:val="clear" w:pos="284"/>
        </w:tabs>
        <w:spacing w:before="120"/>
        <w:jc w:val="left"/>
        <w:rPr>
          <w:rFonts w:eastAsia="Calibri"/>
          <w:i/>
          <w:iCs/>
          <w:lang w:eastAsia="en-US"/>
        </w:rPr>
      </w:pPr>
      <w:r w:rsidRPr="001C1BCA">
        <w:rPr>
          <w:rFonts w:eastAsia="Calibri"/>
          <w:smallCaps/>
          <w:sz w:val="18"/>
          <w:szCs w:val="22"/>
          <w:lang w:eastAsia="en-US"/>
        </w:rPr>
        <w:t>Obiettivi formativi che lo studente dovrebbe acquisire nel corso.</w:t>
      </w:r>
    </w:p>
    <w:p w14:paraId="4E705074" w14:textId="2C1826E6" w:rsidR="00C761C7" w:rsidRPr="001C1BCA" w:rsidRDefault="00237B12" w:rsidP="001900E0">
      <w:pPr>
        <w:tabs>
          <w:tab w:val="clear" w:pos="284"/>
        </w:tabs>
        <w:rPr>
          <w:rFonts w:eastAsia="Calibri"/>
          <w:i/>
          <w:szCs w:val="22"/>
          <w:lang w:eastAsia="en-US"/>
        </w:rPr>
      </w:pPr>
      <w:r w:rsidRPr="007C15F5">
        <w:rPr>
          <w:rFonts w:eastAsia="Calibri"/>
          <w:i/>
          <w:iCs/>
          <w:lang w:eastAsia="en-US"/>
        </w:rPr>
        <w:t xml:space="preserve">(i) Cosa rende </w:t>
      </w:r>
      <w:r w:rsidR="0008104C">
        <w:rPr>
          <w:rFonts w:eastAsia="Calibri"/>
          <w:i/>
          <w:iCs/>
          <w:lang w:eastAsia="en-US"/>
        </w:rPr>
        <w:t>sostenibile</w:t>
      </w:r>
      <w:r w:rsidRPr="007C15F5">
        <w:rPr>
          <w:rFonts w:eastAsia="Calibri"/>
          <w:i/>
          <w:iCs/>
          <w:lang w:eastAsia="en-US"/>
        </w:rPr>
        <w:t xml:space="preserve"> </w:t>
      </w:r>
      <w:r w:rsidR="0008104C">
        <w:rPr>
          <w:rFonts w:eastAsia="Calibri"/>
          <w:i/>
          <w:iCs/>
          <w:lang w:eastAsia="en-US"/>
        </w:rPr>
        <w:t>nel tempo l’attività bancaria</w:t>
      </w:r>
      <w:r w:rsidRPr="007C15F5">
        <w:rPr>
          <w:rFonts w:eastAsia="Calibri"/>
          <w:i/>
          <w:iCs/>
          <w:lang w:eastAsia="en-US"/>
        </w:rPr>
        <w:t>?</w:t>
      </w:r>
    </w:p>
    <w:p w14:paraId="513CD03E" w14:textId="35990060" w:rsidR="001900E0" w:rsidRPr="001C1BCA" w:rsidRDefault="001900E0" w:rsidP="001900E0">
      <w:pPr>
        <w:tabs>
          <w:tab w:val="clear" w:pos="284"/>
        </w:tabs>
        <w:rPr>
          <w:rFonts w:eastAsia="Calibri"/>
          <w:szCs w:val="22"/>
          <w:lang w:eastAsia="en-US"/>
        </w:rPr>
      </w:pPr>
      <w:r w:rsidRPr="001C1BCA">
        <w:rPr>
          <w:rFonts w:eastAsia="Calibri"/>
          <w:szCs w:val="22"/>
          <w:lang w:eastAsia="en-US"/>
        </w:rPr>
        <w:t xml:space="preserve">Al termine della trattazione dell’argomento, </w:t>
      </w:r>
      <w:r w:rsidR="00264AA8">
        <w:rPr>
          <w:rFonts w:eastAsia="Calibri"/>
          <w:szCs w:val="22"/>
          <w:lang w:eastAsia="en-US"/>
        </w:rPr>
        <w:t xml:space="preserve">lo studente </w:t>
      </w:r>
      <w:r w:rsidRPr="001C1BCA">
        <w:rPr>
          <w:rFonts w:eastAsia="Calibri"/>
          <w:szCs w:val="22"/>
          <w:lang w:eastAsia="en-US"/>
        </w:rPr>
        <w:t>sarà in grado di</w:t>
      </w:r>
    </w:p>
    <w:p w14:paraId="59A7BCAA" w14:textId="54065603" w:rsidR="00237B12" w:rsidRDefault="001900E0" w:rsidP="00237B12">
      <w:pPr>
        <w:ind w:left="284" w:hanging="284"/>
        <w:rPr>
          <w:rFonts w:eastAsia="Calibri"/>
          <w:lang w:eastAsia="en-US"/>
        </w:rPr>
      </w:pPr>
      <w:r w:rsidRPr="001C1BCA">
        <w:rPr>
          <w:rFonts w:eastAsia="Calibri"/>
          <w:lang w:eastAsia="en-US"/>
        </w:rPr>
        <w:t>–</w:t>
      </w:r>
      <w:r w:rsidRPr="001C1BCA">
        <w:rPr>
          <w:rFonts w:eastAsia="Calibri"/>
          <w:lang w:eastAsia="en-US"/>
        </w:rPr>
        <w:tab/>
      </w:r>
      <w:r w:rsidR="00237B12">
        <w:rPr>
          <w:rFonts w:eastAsia="Calibri"/>
          <w:lang w:eastAsia="en-US"/>
        </w:rPr>
        <w:t>comprendere le componenti principali di forza essenziali per caratterizzare una azienda bancaria sostenibile nel tempo e analizzare gli indicatori sintetici più importanti che ne fotografano lo stato di salute (</w:t>
      </w:r>
      <w:r w:rsidR="0008104C">
        <w:rPr>
          <w:rFonts w:eastAsia="Calibri"/>
          <w:lang w:eastAsia="en-US"/>
        </w:rPr>
        <w:t>redditività e solidità</w:t>
      </w:r>
      <w:r w:rsidR="00237B12">
        <w:rPr>
          <w:rFonts w:eastAsia="Calibri"/>
          <w:lang w:eastAsia="en-US"/>
        </w:rPr>
        <w:t>);</w:t>
      </w:r>
    </w:p>
    <w:p w14:paraId="7C22B1BC" w14:textId="0534E227" w:rsidR="00237B12" w:rsidRDefault="00237B12" w:rsidP="00EE7F3D">
      <w:pPr>
        <w:ind w:left="284" w:hanging="284"/>
        <w:rPr>
          <w:rFonts w:eastAsia="Calibri"/>
          <w:lang w:eastAsia="en-US"/>
        </w:rPr>
      </w:pPr>
      <w:r w:rsidRPr="001C1BCA">
        <w:rPr>
          <w:rFonts w:eastAsia="Calibri"/>
          <w:lang w:eastAsia="en-US"/>
        </w:rPr>
        <w:t>–</w:t>
      </w:r>
      <w:r w:rsidRPr="001C1BCA">
        <w:rPr>
          <w:rFonts w:eastAsia="Calibri"/>
          <w:lang w:eastAsia="en-US"/>
        </w:rPr>
        <w:tab/>
      </w:r>
      <w:bookmarkStart w:id="0" w:name="_Hlk104387756"/>
      <w:r>
        <w:rPr>
          <w:rFonts w:eastAsia="Calibri"/>
          <w:lang w:eastAsia="en-US"/>
        </w:rPr>
        <w:t xml:space="preserve">riconoscere le diverse opzioni possibili di modelli organizzativi </w:t>
      </w:r>
      <w:r w:rsidR="0008104C">
        <w:rPr>
          <w:rFonts w:eastAsia="Calibri"/>
          <w:lang w:eastAsia="en-US"/>
        </w:rPr>
        <w:t>di governance</w:t>
      </w:r>
      <w:r>
        <w:rPr>
          <w:rFonts w:eastAsia="Calibri"/>
          <w:lang w:eastAsia="en-US"/>
        </w:rPr>
        <w:t xml:space="preserve"> (tradizionali, monistici, duali), le architetture di controllo e le relative gerarchie; </w:t>
      </w:r>
      <w:bookmarkEnd w:id="0"/>
    </w:p>
    <w:p w14:paraId="5ACC1216" w14:textId="4BA9E059" w:rsidR="00C761C7" w:rsidRPr="001C1BCA" w:rsidRDefault="0008104C" w:rsidP="004E69B4">
      <w:pPr>
        <w:ind w:left="284" w:hanging="284"/>
        <w:rPr>
          <w:rFonts w:eastAsia="Calibri"/>
          <w:lang w:eastAsia="en-US"/>
        </w:rPr>
      </w:pPr>
      <w:r w:rsidRPr="001C1BCA">
        <w:rPr>
          <w:rFonts w:eastAsia="Calibri"/>
          <w:lang w:eastAsia="en-US"/>
        </w:rPr>
        <w:t>–</w:t>
      </w:r>
      <w:r w:rsidRPr="001C1BCA">
        <w:rPr>
          <w:rFonts w:eastAsia="Calibri"/>
          <w:lang w:eastAsia="en-US"/>
        </w:rPr>
        <w:tab/>
      </w:r>
      <w:r>
        <w:rPr>
          <w:rFonts w:eastAsia="Calibri"/>
          <w:lang w:eastAsia="en-US"/>
        </w:rPr>
        <w:t>conoscere come autorità e analisti/investitori “leggono”</w:t>
      </w:r>
    </w:p>
    <w:p w14:paraId="2E1C0B95" w14:textId="4FF7709D" w:rsidR="00237B12" w:rsidRDefault="00237B12" w:rsidP="004E69B4">
      <w:pPr>
        <w:spacing w:before="120"/>
        <w:ind w:left="284" w:hanging="284"/>
        <w:rPr>
          <w:rFonts w:eastAsia="Calibri"/>
          <w:i/>
          <w:iCs/>
          <w:lang w:eastAsia="en-US"/>
        </w:rPr>
      </w:pPr>
      <w:r w:rsidRPr="007C15F5">
        <w:rPr>
          <w:rFonts w:eastAsia="Calibri"/>
          <w:i/>
          <w:iCs/>
          <w:lang w:eastAsia="en-US"/>
        </w:rPr>
        <w:t xml:space="preserve">(ii) </w:t>
      </w:r>
      <w:r w:rsidR="00C761C7">
        <w:rPr>
          <w:rFonts w:eastAsia="Calibri"/>
          <w:i/>
          <w:iCs/>
          <w:lang w:eastAsia="en-US"/>
        </w:rPr>
        <w:t>Q</w:t>
      </w:r>
      <w:r w:rsidRPr="007C15F5">
        <w:rPr>
          <w:rFonts w:eastAsia="Calibri"/>
          <w:i/>
          <w:iCs/>
          <w:lang w:eastAsia="en-US"/>
        </w:rPr>
        <w:t>uali modelli di servizio si stanno imponendo</w:t>
      </w:r>
      <w:r w:rsidR="00C761C7">
        <w:rPr>
          <w:rFonts w:eastAsia="Calibri"/>
          <w:i/>
          <w:iCs/>
          <w:lang w:eastAsia="en-US"/>
        </w:rPr>
        <w:t xml:space="preserve"> nell’industria bancaria</w:t>
      </w:r>
      <w:r w:rsidRPr="007C15F5">
        <w:rPr>
          <w:rFonts w:eastAsia="Calibri"/>
          <w:i/>
          <w:iCs/>
          <w:lang w:eastAsia="en-US"/>
        </w:rPr>
        <w:t>?</w:t>
      </w:r>
    </w:p>
    <w:p w14:paraId="62A816B7" w14:textId="05BB2E3F" w:rsidR="00264AA8" w:rsidRPr="007C15F5" w:rsidRDefault="00264AA8" w:rsidP="007C15F5">
      <w:pPr>
        <w:tabs>
          <w:tab w:val="clear" w:pos="284"/>
        </w:tabs>
        <w:rPr>
          <w:rFonts w:eastAsia="Calibri"/>
          <w:szCs w:val="22"/>
          <w:lang w:eastAsia="en-US"/>
        </w:rPr>
      </w:pPr>
      <w:r w:rsidRPr="001C1BCA">
        <w:rPr>
          <w:rFonts w:eastAsia="Calibri"/>
          <w:szCs w:val="22"/>
          <w:lang w:eastAsia="en-US"/>
        </w:rPr>
        <w:t xml:space="preserve">Al termine della trattazione dell’argomento, </w:t>
      </w:r>
      <w:r>
        <w:rPr>
          <w:rFonts w:eastAsia="Calibri"/>
          <w:szCs w:val="22"/>
          <w:lang w:eastAsia="en-US"/>
        </w:rPr>
        <w:t xml:space="preserve">lo studente </w:t>
      </w:r>
      <w:r w:rsidRPr="001C1BCA">
        <w:rPr>
          <w:rFonts w:eastAsia="Calibri"/>
          <w:szCs w:val="22"/>
          <w:lang w:eastAsia="en-US"/>
        </w:rPr>
        <w:t>sarà in grado di</w:t>
      </w:r>
    </w:p>
    <w:p w14:paraId="25A8DC51" w14:textId="5E111EDD" w:rsidR="00C761C7" w:rsidRDefault="00C761C7" w:rsidP="00C761C7">
      <w:pPr>
        <w:ind w:left="284" w:hanging="284"/>
        <w:rPr>
          <w:rFonts w:eastAsia="Calibri"/>
          <w:lang w:eastAsia="en-US"/>
        </w:rPr>
      </w:pPr>
      <w:r w:rsidRPr="001C1BCA">
        <w:rPr>
          <w:rFonts w:eastAsia="Calibri"/>
          <w:lang w:eastAsia="en-US"/>
        </w:rPr>
        <w:lastRenderedPageBreak/>
        <w:t>–</w:t>
      </w:r>
      <w:r w:rsidRPr="001C1BCA">
        <w:rPr>
          <w:rFonts w:eastAsia="Calibri"/>
          <w:lang w:eastAsia="en-US"/>
        </w:rPr>
        <w:tab/>
        <w:t>conoscere i principali modelli di intermediazione bancaria (</w:t>
      </w:r>
      <w:r w:rsidRPr="001C1BCA">
        <w:rPr>
          <w:rFonts w:eastAsia="Calibri"/>
          <w:i/>
          <w:lang w:eastAsia="en-US"/>
        </w:rPr>
        <w:t xml:space="preserve">originate and </w:t>
      </w:r>
      <w:proofErr w:type="spellStart"/>
      <w:r w:rsidRPr="001C1BCA">
        <w:rPr>
          <w:rFonts w:eastAsia="Calibri"/>
          <w:i/>
          <w:lang w:eastAsia="en-US"/>
        </w:rPr>
        <w:t>distribute</w:t>
      </w:r>
      <w:proofErr w:type="spellEnd"/>
      <w:r w:rsidRPr="001C1BCA">
        <w:rPr>
          <w:rFonts w:eastAsia="Calibri"/>
          <w:i/>
          <w:lang w:eastAsia="en-US"/>
        </w:rPr>
        <w:t xml:space="preserve"> e originate and </w:t>
      </w:r>
      <w:proofErr w:type="spellStart"/>
      <w:r w:rsidRPr="001C1BCA">
        <w:rPr>
          <w:rFonts w:eastAsia="Calibri"/>
          <w:i/>
          <w:lang w:eastAsia="en-US"/>
        </w:rPr>
        <w:t>hold</w:t>
      </w:r>
      <w:proofErr w:type="spellEnd"/>
      <w:r w:rsidRPr="001C1BCA">
        <w:rPr>
          <w:rFonts w:eastAsia="Calibri"/>
          <w:lang w:eastAsia="en-US"/>
        </w:rPr>
        <w:t xml:space="preserve">) e saper spiegare le motivazioni di un caso di fallimento di una banca con modello </w:t>
      </w:r>
      <w:r w:rsidRPr="001C1BCA">
        <w:rPr>
          <w:rFonts w:eastAsia="Calibri"/>
          <w:i/>
          <w:lang w:eastAsia="en-US"/>
        </w:rPr>
        <w:t>originate and distribuite</w:t>
      </w:r>
      <w:r w:rsidRPr="001C1BCA">
        <w:rPr>
          <w:rFonts w:eastAsia="Calibri"/>
          <w:lang w:eastAsia="en-US"/>
        </w:rPr>
        <w:t>;</w:t>
      </w:r>
    </w:p>
    <w:p w14:paraId="11536038" w14:textId="4DE026BA" w:rsidR="00C761C7" w:rsidRDefault="00C761C7" w:rsidP="00C761C7">
      <w:pPr>
        <w:ind w:left="284" w:hanging="284"/>
        <w:rPr>
          <w:rFonts w:eastAsia="Calibri"/>
          <w:lang w:eastAsia="en-US"/>
        </w:rPr>
      </w:pPr>
      <w:r w:rsidRPr="001C1BCA">
        <w:rPr>
          <w:rFonts w:eastAsia="Calibri"/>
          <w:lang w:eastAsia="en-US"/>
        </w:rPr>
        <w:t>–</w:t>
      </w:r>
      <w:r w:rsidRPr="001C1BCA">
        <w:rPr>
          <w:rFonts w:eastAsia="Calibri"/>
          <w:lang w:eastAsia="en-US"/>
        </w:rPr>
        <w:tab/>
        <w:t xml:space="preserve">conoscere </w:t>
      </w:r>
      <w:r>
        <w:rPr>
          <w:rFonts w:eastAsia="Calibri"/>
          <w:lang w:eastAsia="en-US"/>
        </w:rPr>
        <w:t>le caratteristiche principali della banca universale e i principali processi bancari (es. processo di credito)</w:t>
      </w:r>
      <w:r w:rsidRPr="001C1BCA">
        <w:rPr>
          <w:rFonts w:eastAsia="Calibri"/>
          <w:lang w:eastAsia="en-US"/>
        </w:rPr>
        <w:t>;</w:t>
      </w:r>
    </w:p>
    <w:p w14:paraId="21062800" w14:textId="4F1082FC" w:rsidR="00C761C7" w:rsidRDefault="00C761C7" w:rsidP="004E69B4">
      <w:pPr>
        <w:ind w:left="284" w:hanging="284"/>
        <w:rPr>
          <w:rFonts w:eastAsia="Calibri"/>
          <w:lang w:eastAsia="en-US"/>
        </w:rPr>
      </w:pPr>
      <w:r w:rsidRPr="001C1BCA">
        <w:rPr>
          <w:rFonts w:eastAsia="Calibri"/>
          <w:lang w:eastAsia="en-US"/>
        </w:rPr>
        <w:t>–</w:t>
      </w:r>
      <w:r w:rsidRPr="001C1BCA">
        <w:rPr>
          <w:rFonts w:eastAsia="Calibri"/>
          <w:lang w:eastAsia="en-US"/>
        </w:rPr>
        <w:tab/>
      </w:r>
      <w:r>
        <w:rPr>
          <w:rFonts w:eastAsia="Calibri"/>
          <w:lang w:eastAsia="en-US"/>
        </w:rPr>
        <w:t>ri</w:t>
      </w:r>
      <w:r w:rsidRPr="001C1BCA">
        <w:rPr>
          <w:rFonts w:eastAsia="Calibri"/>
          <w:lang w:eastAsia="en-US"/>
        </w:rPr>
        <w:t>conoscere</w:t>
      </w:r>
      <w:r>
        <w:rPr>
          <w:rFonts w:eastAsia="Calibri"/>
          <w:lang w:eastAsia="en-US"/>
        </w:rPr>
        <w:t xml:space="preserve"> i nuovi modelli che si stanno imponendo, quali (i) low cost, (ii) asset management </w:t>
      </w:r>
      <w:proofErr w:type="spellStart"/>
      <w:r>
        <w:rPr>
          <w:rFonts w:eastAsia="Calibri"/>
          <w:lang w:eastAsia="en-US"/>
        </w:rPr>
        <w:t>driven</w:t>
      </w:r>
      <w:proofErr w:type="spellEnd"/>
      <w:r>
        <w:rPr>
          <w:rFonts w:eastAsia="Calibri"/>
          <w:lang w:eastAsia="en-US"/>
        </w:rPr>
        <w:t xml:space="preserve">, (iii) banca delle imprese, </w:t>
      </w:r>
      <w:r w:rsidR="00FE3807">
        <w:rPr>
          <w:rFonts w:eastAsia="Calibri"/>
          <w:lang w:eastAsia="en-US"/>
        </w:rPr>
        <w:t>(iv) banca orientata ai servizi di pagamento, ecc</w:t>
      </w:r>
      <w:r>
        <w:rPr>
          <w:rFonts w:eastAsia="Calibri"/>
          <w:lang w:eastAsia="en-US"/>
        </w:rPr>
        <w:t>.</w:t>
      </w:r>
    </w:p>
    <w:p w14:paraId="0DCFD9CA" w14:textId="3BDB49F9" w:rsidR="00237B12" w:rsidRPr="00C761C7" w:rsidRDefault="00C761C7" w:rsidP="007C15F5">
      <w:pPr>
        <w:tabs>
          <w:tab w:val="clear" w:pos="284"/>
        </w:tabs>
        <w:spacing w:before="120"/>
        <w:rPr>
          <w:rFonts w:eastAsia="Calibri"/>
          <w:i/>
          <w:iCs/>
          <w:szCs w:val="22"/>
          <w:lang w:eastAsia="en-US"/>
        </w:rPr>
      </w:pPr>
      <w:r w:rsidRPr="007C15F5">
        <w:rPr>
          <w:rFonts w:eastAsia="Calibri"/>
          <w:i/>
          <w:iCs/>
          <w:lang w:eastAsia="en-US"/>
        </w:rPr>
        <w:t xml:space="preserve">(iii) </w:t>
      </w:r>
      <w:r>
        <w:rPr>
          <w:rFonts w:eastAsia="Calibri"/>
          <w:i/>
          <w:iCs/>
          <w:lang w:eastAsia="en-US"/>
        </w:rPr>
        <w:t>Q</w:t>
      </w:r>
      <w:r w:rsidRPr="007C15F5">
        <w:rPr>
          <w:rFonts w:eastAsia="Calibri"/>
          <w:i/>
          <w:iCs/>
          <w:lang w:eastAsia="en-US"/>
        </w:rPr>
        <w:t>uali sono i new player e che caratteristiche hanno?</w:t>
      </w:r>
    </w:p>
    <w:p w14:paraId="1351ED33" w14:textId="6893536F" w:rsidR="00264AA8" w:rsidRDefault="001900E0" w:rsidP="00264AA8">
      <w:pPr>
        <w:tabs>
          <w:tab w:val="clear" w:pos="284"/>
        </w:tabs>
        <w:ind w:left="284" w:hanging="284"/>
        <w:rPr>
          <w:rFonts w:eastAsia="Calibri"/>
          <w:szCs w:val="22"/>
          <w:lang w:eastAsia="en-US"/>
        </w:rPr>
      </w:pPr>
      <w:r w:rsidRPr="001C1BCA">
        <w:rPr>
          <w:rFonts w:eastAsia="Calibri"/>
          <w:szCs w:val="22"/>
          <w:lang w:eastAsia="en-US"/>
        </w:rPr>
        <w:t xml:space="preserve">Al termine della trattazione dell’argomento, </w:t>
      </w:r>
      <w:r w:rsidR="00264AA8">
        <w:rPr>
          <w:rFonts w:eastAsia="Calibri"/>
          <w:szCs w:val="22"/>
          <w:lang w:eastAsia="en-US"/>
        </w:rPr>
        <w:t>lo studente</w:t>
      </w:r>
      <w:r w:rsidRPr="001C1BCA">
        <w:rPr>
          <w:rFonts w:eastAsia="Calibri"/>
          <w:szCs w:val="22"/>
          <w:lang w:eastAsia="en-US"/>
        </w:rPr>
        <w:t xml:space="preserve"> sarà in grado di</w:t>
      </w:r>
      <w:r w:rsidR="00264AA8">
        <w:rPr>
          <w:rFonts w:eastAsia="Calibri"/>
          <w:szCs w:val="22"/>
          <w:lang w:eastAsia="en-US"/>
        </w:rPr>
        <w:t xml:space="preserve"> </w:t>
      </w:r>
      <w:r w:rsidR="00264AA8" w:rsidRPr="001C1BCA">
        <w:rPr>
          <w:rFonts w:eastAsia="Calibri"/>
          <w:lang w:eastAsia="en-US"/>
        </w:rPr>
        <w:t xml:space="preserve">comprendere </w:t>
      </w:r>
      <w:r w:rsidR="00C761C7">
        <w:rPr>
          <w:rFonts w:eastAsia="Calibri"/>
          <w:szCs w:val="22"/>
          <w:lang w:eastAsia="en-US"/>
        </w:rPr>
        <w:t xml:space="preserve">i fenomeni in cui i nuovi attori si propongono come </w:t>
      </w:r>
    </w:p>
    <w:p w14:paraId="57340564" w14:textId="10BED490" w:rsidR="00264AA8" w:rsidRDefault="00264AA8" w:rsidP="00EE7F3D">
      <w:pPr>
        <w:tabs>
          <w:tab w:val="clear" w:pos="284"/>
        </w:tabs>
        <w:ind w:left="284" w:hanging="284"/>
        <w:rPr>
          <w:rFonts w:eastAsia="Calibri"/>
          <w:szCs w:val="22"/>
          <w:lang w:eastAsia="en-US"/>
        </w:rPr>
      </w:pPr>
      <w:r w:rsidRPr="001C1BCA">
        <w:rPr>
          <w:rFonts w:eastAsia="Calibri"/>
          <w:lang w:eastAsia="en-US"/>
        </w:rPr>
        <w:t>–</w:t>
      </w:r>
      <w:r w:rsidRPr="001C1BCA">
        <w:rPr>
          <w:rFonts w:eastAsia="Calibri"/>
          <w:lang w:eastAsia="en-US"/>
        </w:rPr>
        <w:tab/>
      </w:r>
      <w:r w:rsidR="00C761C7">
        <w:rPr>
          <w:rFonts w:eastAsia="Calibri"/>
          <w:szCs w:val="22"/>
          <w:lang w:eastAsia="en-US"/>
        </w:rPr>
        <w:t>operatori specializzati in singole componenti del business (es. specialisti dei pagamenti, gestori di NPL, ecc.)</w:t>
      </w:r>
      <w:r>
        <w:rPr>
          <w:rFonts w:eastAsia="Calibri"/>
          <w:szCs w:val="22"/>
          <w:lang w:eastAsia="en-US"/>
        </w:rPr>
        <w:t>;</w:t>
      </w:r>
    </w:p>
    <w:p w14:paraId="49DF1214" w14:textId="5B7932ED" w:rsidR="00264AA8" w:rsidRDefault="00264AA8" w:rsidP="00EE7F3D">
      <w:pPr>
        <w:tabs>
          <w:tab w:val="clear" w:pos="284"/>
        </w:tabs>
        <w:ind w:left="284" w:hanging="284"/>
        <w:rPr>
          <w:rFonts w:eastAsia="Calibri"/>
          <w:szCs w:val="22"/>
          <w:lang w:eastAsia="en-US"/>
        </w:rPr>
      </w:pPr>
      <w:r w:rsidRPr="001C1BCA">
        <w:rPr>
          <w:rFonts w:eastAsia="Calibri"/>
          <w:lang w:eastAsia="en-US"/>
        </w:rPr>
        <w:t>–</w:t>
      </w:r>
      <w:r w:rsidRPr="001C1BCA">
        <w:rPr>
          <w:rFonts w:eastAsia="Calibri"/>
          <w:lang w:eastAsia="en-US"/>
        </w:rPr>
        <w:tab/>
      </w:r>
      <w:r w:rsidR="00C761C7">
        <w:rPr>
          <w:rFonts w:eastAsia="Calibri"/>
          <w:szCs w:val="22"/>
          <w:lang w:eastAsia="en-US"/>
        </w:rPr>
        <w:t>portali di comparazione</w:t>
      </w:r>
      <w:r>
        <w:rPr>
          <w:rFonts w:eastAsia="Calibri"/>
          <w:szCs w:val="22"/>
          <w:lang w:eastAsia="en-US"/>
        </w:rPr>
        <w:t>;</w:t>
      </w:r>
    </w:p>
    <w:p w14:paraId="0F6975D2" w14:textId="477DD06B" w:rsidR="001900E0" w:rsidRPr="004E69B4" w:rsidRDefault="00264AA8" w:rsidP="004E69B4">
      <w:pPr>
        <w:tabs>
          <w:tab w:val="clear" w:pos="284"/>
        </w:tabs>
        <w:ind w:left="284" w:hanging="284"/>
        <w:rPr>
          <w:rFonts w:eastAsia="Calibri"/>
          <w:szCs w:val="22"/>
          <w:lang w:eastAsia="en-US"/>
        </w:rPr>
      </w:pPr>
      <w:r w:rsidRPr="001C1BCA">
        <w:rPr>
          <w:rFonts w:eastAsia="Calibri"/>
          <w:lang w:eastAsia="en-US"/>
        </w:rPr>
        <w:t>–</w:t>
      </w:r>
      <w:r w:rsidRPr="001C1BCA">
        <w:rPr>
          <w:rFonts w:eastAsia="Calibri"/>
          <w:lang w:eastAsia="en-US"/>
        </w:rPr>
        <w:tab/>
      </w:r>
      <w:r w:rsidR="00C761C7">
        <w:rPr>
          <w:rFonts w:eastAsia="Calibri"/>
          <w:szCs w:val="22"/>
          <w:lang w:eastAsia="en-US"/>
        </w:rPr>
        <w:t>attori di industrie parallele che beneficiano del sistema distributivo bancario (es. assicurazioni)</w:t>
      </w:r>
      <w:r>
        <w:rPr>
          <w:rFonts w:eastAsia="Calibri"/>
          <w:szCs w:val="22"/>
          <w:lang w:eastAsia="en-US"/>
        </w:rPr>
        <w:t>.</w:t>
      </w:r>
    </w:p>
    <w:p w14:paraId="2FF9A35B" w14:textId="23935E5C" w:rsidR="00C761C7" w:rsidRPr="001C1BCA" w:rsidRDefault="00C761C7" w:rsidP="00EE7F3D">
      <w:pPr>
        <w:tabs>
          <w:tab w:val="clear" w:pos="284"/>
        </w:tabs>
        <w:spacing w:before="120"/>
        <w:ind w:left="284" w:hanging="284"/>
        <w:rPr>
          <w:rFonts w:eastAsia="Calibri"/>
          <w:i/>
          <w:szCs w:val="22"/>
          <w:lang w:eastAsia="en-US"/>
        </w:rPr>
      </w:pPr>
      <w:r w:rsidRPr="00C761C7">
        <w:rPr>
          <w:rFonts w:eastAsia="Calibri"/>
          <w:i/>
          <w:szCs w:val="22"/>
          <w:lang w:eastAsia="en-US"/>
        </w:rPr>
        <w:t xml:space="preserve">(iv) </w:t>
      </w:r>
      <w:r>
        <w:rPr>
          <w:rFonts w:eastAsia="Calibri"/>
          <w:i/>
          <w:szCs w:val="22"/>
          <w:lang w:eastAsia="en-US"/>
        </w:rPr>
        <w:t>Q</w:t>
      </w:r>
      <w:r w:rsidRPr="00C761C7">
        <w:rPr>
          <w:rFonts w:eastAsia="Calibri"/>
          <w:i/>
          <w:szCs w:val="22"/>
          <w:lang w:eastAsia="en-US"/>
        </w:rPr>
        <w:t xml:space="preserve">uali sono le lezioni apprese dalle recenti crisi </w:t>
      </w:r>
      <w:r>
        <w:rPr>
          <w:rFonts w:eastAsia="Calibri"/>
          <w:i/>
          <w:szCs w:val="22"/>
          <w:lang w:eastAsia="en-US"/>
        </w:rPr>
        <w:t>e dall'evoluzione tecnologica</w:t>
      </w:r>
      <w:r w:rsidRPr="00C761C7">
        <w:rPr>
          <w:rFonts w:eastAsia="Calibri"/>
          <w:i/>
          <w:szCs w:val="22"/>
          <w:lang w:eastAsia="en-US"/>
        </w:rPr>
        <w:t xml:space="preserve"> per le banche?</w:t>
      </w:r>
    </w:p>
    <w:p w14:paraId="47EE1693" w14:textId="6797B674" w:rsidR="001900E0" w:rsidRPr="001C1BCA" w:rsidRDefault="001900E0" w:rsidP="00EE7F3D">
      <w:pPr>
        <w:tabs>
          <w:tab w:val="clear" w:pos="284"/>
        </w:tabs>
        <w:ind w:left="284" w:hanging="284"/>
        <w:rPr>
          <w:rFonts w:eastAsia="Calibri"/>
          <w:szCs w:val="22"/>
          <w:lang w:eastAsia="en-US"/>
        </w:rPr>
      </w:pPr>
      <w:r w:rsidRPr="001C1BCA">
        <w:rPr>
          <w:rFonts w:eastAsia="Calibri"/>
          <w:szCs w:val="22"/>
          <w:lang w:eastAsia="en-US"/>
        </w:rPr>
        <w:t xml:space="preserve">Dopo il completamento della trattazione dell’argomento </w:t>
      </w:r>
      <w:r w:rsidR="00264AA8">
        <w:rPr>
          <w:rFonts w:eastAsia="Calibri"/>
          <w:szCs w:val="22"/>
          <w:lang w:eastAsia="en-US"/>
        </w:rPr>
        <w:t>lo studente</w:t>
      </w:r>
      <w:r w:rsidRPr="001C1BCA">
        <w:rPr>
          <w:rFonts w:eastAsia="Calibri"/>
          <w:szCs w:val="22"/>
          <w:lang w:eastAsia="en-US"/>
        </w:rPr>
        <w:t xml:space="preserve"> sarà in grado di</w:t>
      </w:r>
    </w:p>
    <w:p w14:paraId="13E4E0F8" w14:textId="148B36ED" w:rsidR="001900E0" w:rsidRPr="001C1BCA" w:rsidRDefault="001900E0" w:rsidP="00EE7F3D">
      <w:pPr>
        <w:ind w:left="284" w:hanging="284"/>
        <w:rPr>
          <w:rFonts w:eastAsia="Calibri"/>
          <w:lang w:eastAsia="en-US"/>
        </w:rPr>
      </w:pPr>
      <w:r w:rsidRPr="001C1BCA">
        <w:rPr>
          <w:rFonts w:eastAsia="Calibri"/>
          <w:lang w:eastAsia="en-US"/>
        </w:rPr>
        <w:t>–</w:t>
      </w:r>
      <w:r w:rsidRPr="001C1BCA">
        <w:rPr>
          <w:rFonts w:eastAsia="Calibri"/>
          <w:lang w:eastAsia="en-US"/>
        </w:rPr>
        <w:tab/>
        <w:t xml:space="preserve">comprendere </w:t>
      </w:r>
      <w:r w:rsidR="00C761C7">
        <w:rPr>
          <w:rFonts w:eastAsia="Calibri"/>
          <w:lang w:eastAsia="en-US"/>
        </w:rPr>
        <w:t>le cause delle due crisi recenti (crisi finanziaria del 2008, crisi pandemica del 2020) e degli effetti che hanno avuto sull’industria bancaria (es. cartolarizzazione NPL nel 2008, collaborazione con lo stato nel 2020)</w:t>
      </w:r>
      <w:r w:rsidRPr="001C1BCA">
        <w:rPr>
          <w:rFonts w:eastAsia="Calibri"/>
          <w:lang w:eastAsia="en-US"/>
        </w:rPr>
        <w:t>;</w:t>
      </w:r>
    </w:p>
    <w:p w14:paraId="4E973C38" w14:textId="3BC6DF04" w:rsidR="001900E0" w:rsidRDefault="001900E0" w:rsidP="00EE7F3D">
      <w:pPr>
        <w:ind w:left="284" w:hanging="284"/>
        <w:rPr>
          <w:rFonts w:eastAsia="Calibri"/>
          <w:lang w:eastAsia="en-US"/>
        </w:rPr>
      </w:pPr>
      <w:r w:rsidRPr="001C1BCA">
        <w:rPr>
          <w:rFonts w:eastAsia="Calibri"/>
          <w:lang w:eastAsia="en-US"/>
        </w:rPr>
        <w:t>–</w:t>
      </w:r>
      <w:r w:rsidRPr="001C1BCA">
        <w:rPr>
          <w:rFonts w:eastAsia="Calibri"/>
          <w:lang w:eastAsia="en-US"/>
        </w:rPr>
        <w:tab/>
      </w:r>
      <w:r w:rsidR="00C761C7">
        <w:rPr>
          <w:rFonts w:eastAsia="Calibri"/>
          <w:lang w:eastAsia="en-US"/>
        </w:rPr>
        <w:t xml:space="preserve">riconoscere </w:t>
      </w:r>
      <w:r w:rsidR="00496A49">
        <w:rPr>
          <w:rFonts w:eastAsia="Calibri"/>
          <w:lang w:eastAsia="en-US"/>
        </w:rPr>
        <w:t>la potenzialità delle basi dati e dei sistemi di CRM dimostrate dalle grandi aziende</w:t>
      </w:r>
      <w:r w:rsidRPr="001C1BCA">
        <w:rPr>
          <w:rFonts w:eastAsia="Calibri"/>
          <w:lang w:eastAsia="en-US"/>
        </w:rPr>
        <w:t>;</w:t>
      </w:r>
    </w:p>
    <w:p w14:paraId="72DC64EE" w14:textId="6302442E" w:rsidR="00264AA8" w:rsidRDefault="00264AA8" w:rsidP="00264AA8">
      <w:pPr>
        <w:ind w:left="284" w:hanging="284"/>
        <w:rPr>
          <w:rFonts w:eastAsia="Calibri"/>
          <w:lang w:eastAsia="en-US"/>
        </w:rPr>
      </w:pPr>
      <w:r w:rsidRPr="001C1BCA">
        <w:rPr>
          <w:rFonts w:eastAsia="Calibri"/>
          <w:lang w:eastAsia="en-US"/>
        </w:rPr>
        <w:t>–</w:t>
      </w:r>
      <w:r w:rsidRPr="001C1BCA">
        <w:rPr>
          <w:rFonts w:eastAsia="Calibri"/>
          <w:lang w:eastAsia="en-US"/>
        </w:rPr>
        <w:tab/>
      </w:r>
      <w:r>
        <w:rPr>
          <w:rFonts w:eastAsia="Calibri"/>
          <w:lang w:eastAsia="en-US"/>
        </w:rPr>
        <w:t>comprendere i criteri di adeguamento dei sistemi informativi (</w:t>
      </w:r>
      <w:r w:rsidRPr="007C15F5">
        <w:rPr>
          <w:rFonts w:eastAsia="Calibri"/>
          <w:i/>
          <w:iCs/>
          <w:lang w:eastAsia="en-US"/>
        </w:rPr>
        <w:t>trade-off</w:t>
      </w:r>
      <w:r>
        <w:rPr>
          <w:rFonts w:eastAsia="Calibri"/>
          <w:lang w:eastAsia="en-US"/>
        </w:rPr>
        <w:t xml:space="preserve"> tra manutenzione evolutiva e riscrittura totale).</w:t>
      </w:r>
    </w:p>
    <w:p w14:paraId="517E046A" w14:textId="40B16EAA" w:rsidR="00496A49" w:rsidRPr="001900E0" w:rsidRDefault="00FE3807" w:rsidP="004E69B4">
      <w:pPr>
        <w:ind w:left="284" w:hanging="284"/>
        <w:rPr>
          <w:rFonts w:eastAsia="Calibri"/>
          <w:lang w:eastAsia="en-US"/>
        </w:rPr>
      </w:pPr>
      <w:r w:rsidRPr="001C1BCA">
        <w:rPr>
          <w:rFonts w:eastAsia="Calibri"/>
          <w:lang w:eastAsia="en-US"/>
        </w:rPr>
        <w:t>–</w:t>
      </w:r>
      <w:r w:rsidRPr="001C1BCA">
        <w:rPr>
          <w:rFonts w:eastAsia="Calibri"/>
          <w:lang w:eastAsia="en-US"/>
        </w:rPr>
        <w:tab/>
      </w:r>
      <w:r w:rsidR="00264AA8">
        <w:rPr>
          <w:rFonts w:eastAsia="Calibri"/>
          <w:lang w:eastAsia="en-US"/>
        </w:rPr>
        <w:t xml:space="preserve">Più in generale, </w:t>
      </w:r>
      <w:r>
        <w:rPr>
          <w:rFonts w:eastAsia="Calibri"/>
          <w:lang w:eastAsia="en-US"/>
        </w:rPr>
        <w:t>comprendere</w:t>
      </w:r>
      <w:r w:rsidR="00264AA8">
        <w:rPr>
          <w:rFonts w:eastAsia="Calibri"/>
          <w:lang w:eastAsia="en-US"/>
        </w:rPr>
        <w:t xml:space="preserve"> la necessità di innestare la cultura di continua innovazione all’interno della tradizionale azienda bancaria (passaggio da nessun errore a innovazione attraverso l’errore).</w:t>
      </w:r>
    </w:p>
    <w:p w14:paraId="3891C7D2" w14:textId="76F4B7B9" w:rsidR="00496A49" w:rsidRDefault="00496A49" w:rsidP="004E69B4">
      <w:pPr>
        <w:tabs>
          <w:tab w:val="clear" w:pos="284"/>
        </w:tabs>
        <w:spacing w:before="120"/>
        <w:ind w:left="284" w:hanging="284"/>
        <w:rPr>
          <w:rFonts w:eastAsia="Calibri"/>
          <w:i/>
          <w:iCs/>
          <w:szCs w:val="22"/>
          <w:lang w:eastAsia="en-US"/>
        </w:rPr>
      </w:pPr>
      <w:r w:rsidRPr="00496A49">
        <w:rPr>
          <w:rFonts w:eastAsia="Calibri"/>
          <w:i/>
          <w:iCs/>
          <w:szCs w:val="22"/>
          <w:lang w:eastAsia="en-US"/>
        </w:rPr>
        <w:t xml:space="preserve">(v) </w:t>
      </w:r>
      <w:r w:rsidR="00264AA8">
        <w:rPr>
          <w:rFonts w:eastAsia="Calibri"/>
          <w:i/>
          <w:iCs/>
          <w:szCs w:val="22"/>
          <w:lang w:eastAsia="en-US"/>
        </w:rPr>
        <w:t>Q</w:t>
      </w:r>
      <w:r w:rsidRPr="00496A49">
        <w:rPr>
          <w:rFonts w:eastAsia="Calibri"/>
          <w:i/>
          <w:iCs/>
          <w:szCs w:val="22"/>
          <w:lang w:eastAsia="en-US"/>
        </w:rPr>
        <w:t xml:space="preserve">uali sono i trend evolutivi regolamentari e quale è il loro impatto? </w:t>
      </w:r>
    </w:p>
    <w:p w14:paraId="7DC20B56" w14:textId="27FF2886" w:rsidR="00496A49" w:rsidRPr="001C1BCA" w:rsidRDefault="00264AA8" w:rsidP="00496A49">
      <w:pPr>
        <w:tabs>
          <w:tab w:val="clear" w:pos="284"/>
        </w:tabs>
        <w:ind w:left="284" w:hanging="284"/>
        <w:rPr>
          <w:rFonts w:eastAsia="Calibri"/>
          <w:szCs w:val="22"/>
          <w:lang w:eastAsia="en-US"/>
        </w:rPr>
      </w:pPr>
      <w:r>
        <w:rPr>
          <w:rFonts w:eastAsia="Calibri"/>
          <w:szCs w:val="22"/>
          <w:lang w:eastAsia="en-US"/>
        </w:rPr>
        <w:t xml:space="preserve">Al termine della </w:t>
      </w:r>
      <w:r w:rsidR="00496A49" w:rsidRPr="001C1BCA">
        <w:rPr>
          <w:rFonts w:eastAsia="Calibri"/>
          <w:szCs w:val="22"/>
          <w:lang w:eastAsia="en-US"/>
        </w:rPr>
        <w:t xml:space="preserve">trattazione dell’argomento </w:t>
      </w:r>
      <w:r>
        <w:rPr>
          <w:rFonts w:eastAsia="Calibri"/>
          <w:szCs w:val="22"/>
          <w:lang w:eastAsia="en-US"/>
        </w:rPr>
        <w:t xml:space="preserve">lo studente </w:t>
      </w:r>
      <w:r w:rsidR="00496A49" w:rsidRPr="001C1BCA">
        <w:rPr>
          <w:rFonts w:eastAsia="Calibri"/>
          <w:szCs w:val="22"/>
          <w:lang w:eastAsia="en-US"/>
        </w:rPr>
        <w:t>sarà in grado di</w:t>
      </w:r>
    </w:p>
    <w:p w14:paraId="422355BE" w14:textId="65753FA3" w:rsidR="00496A49" w:rsidRDefault="00496A49" w:rsidP="00496A49">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t>comprendere</w:t>
      </w:r>
      <w:r w:rsidR="00264AA8">
        <w:rPr>
          <w:rFonts w:eastAsia="Calibri"/>
          <w:lang w:eastAsia="en-US"/>
        </w:rPr>
        <w:t xml:space="preserve"> i comportamenti delle principali banche centrali e le loro implicazioni sull’attività bancaria;</w:t>
      </w:r>
    </w:p>
    <w:p w14:paraId="58E45D04" w14:textId="35014729" w:rsidR="00264AA8" w:rsidRDefault="00264AA8" w:rsidP="00496A49">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r>
      <w:r>
        <w:rPr>
          <w:rFonts w:eastAsia="Calibri"/>
          <w:lang w:eastAsia="en-US"/>
        </w:rPr>
        <w:t>analizzare le conseguenze date le differenti norme nazionali sulle fusioni bancarie nel contesto europeo;</w:t>
      </w:r>
    </w:p>
    <w:p w14:paraId="7822BED6" w14:textId="71EF48C5" w:rsidR="00496A49" w:rsidRPr="004E69B4" w:rsidRDefault="00264AA8" w:rsidP="004E69B4">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t>comprendere</w:t>
      </w:r>
      <w:r>
        <w:rPr>
          <w:rFonts w:eastAsia="Calibri"/>
          <w:lang w:eastAsia="en-US"/>
        </w:rPr>
        <w:t xml:space="preserve"> l’impatto dei principi contabili sui comportamenti delle aziende bancarie</w:t>
      </w:r>
    </w:p>
    <w:p w14:paraId="1381DFEC" w14:textId="2DF13DF5" w:rsidR="00496A49" w:rsidRDefault="00496A49" w:rsidP="004E69B4">
      <w:pPr>
        <w:tabs>
          <w:tab w:val="clear" w:pos="284"/>
        </w:tabs>
        <w:spacing w:before="120"/>
        <w:ind w:left="284" w:hanging="284"/>
        <w:rPr>
          <w:rFonts w:eastAsia="Calibri"/>
          <w:i/>
          <w:iCs/>
          <w:szCs w:val="22"/>
          <w:lang w:eastAsia="en-US"/>
        </w:rPr>
      </w:pPr>
      <w:r w:rsidRPr="00496A49">
        <w:rPr>
          <w:rFonts w:eastAsia="Calibri"/>
          <w:i/>
          <w:iCs/>
          <w:szCs w:val="22"/>
          <w:lang w:eastAsia="en-US"/>
        </w:rPr>
        <w:t xml:space="preserve">(vi) </w:t>
      </w:r>
      <w:r w:rsidR="00264AA8">
        <w:rPr>
          <w:rFonts w:eastAsia="Calibri"/>
          <w:i/>
          <w:iCs/>
          <w:szCs w:val="22"/>
          <w:lang w:eastAsia="en-US"/>
        </w:rPr>
        <w:t>Q</w:t>
      </w:r>
      <w:r w:rsidRPr="00496A49">
        <w:rPr>
          <w:rFonts w:eastAsia="Calibri"/>
          <w:i/>
          <w:iCs/>
          <w:szCs w:val="22"/>
          <w:lang w:eastAsia="en-US"/>
        </w:rPr>
        <w:t>uali sono le peculiarità dell’investment banking?</w:t>
      </w:r>
    </w:p>
    <w:p w14:paraId="7731FA1A" w14:textId="0C68EA86" w:rsidR="00496A49" w:rsidRPr="001C1BCA" w:rsidRDefault="00496A49" w:rsidP="00496A49">
      <w:pPr>
        <w:tabs>
          <w:tab w:val="clear" w:pos="284"/>
        </w:tabs>
        <w:ind w:left="284" w:hanging="284"/>
        <w:rPr>
          <w:rFonts w:eastAsia="Calibri"/>
          <w:szCs w:val="22"/>
          <w:lang w:eastAsia="en-US"/>
        </w:rPr>
      </w:pPr>
      <w:r w:rsidRPr="001C1BCA">
        <w:rPr>
          <w:rFonts w:eastAsia="Calibri"/>
          <w:szCs w:val="22"/>
          <w:lang w:eastAsia="en-US"/>
        </w:rPr>
        <w:lastRenderedPageBreak/>
        <w:t xml:space="preserve">Dopo il completamento della trattazione dell’argomento </w:t>
      </w:r>
      <w:r w:rsidR="00264AA8">
        <w:rPr>
          <w:rFonts w:eastAsia="Calibri"/>
          <w:szCs w:val="22"/>
          <w:lang w:eastAsia="en-US"/>
        </w:rPr>
        <w:t>lo studente</w:t>
      </w:r>
      <w:r w:rsidRPr="001C1BCA">
        <w:rPr>
          <w:rFonts w:eastAsia="Calibri"/>
          <w:szCs w:val="22"/>
          <w:lang w:eastAsia="en-US"/>
        </w:rPr>
        <w:t xml:space="preserve"> sarà in grado di</w:t>
      </w:r>
    </w:p>
    <w:p w14:paraId="7D6F6A2A" w14:textId="5EA8A3F6" w:rsidR="00496A49" w:rsidRDefault="00496A49" w:rsidP="00496A49">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t>comprendere</w:t>
      </w:r>
      <w:r w:rsidR="00361536">
        <w:rPr>
          <w:rFonts w:eastAsia="Calibri"/>
          <w:lang w:eastAsia="en-US"/>
        </w:rPr>
        <w:t xml:space="preserve"> il differente perimetro d’azione;</w:t>
      </w:r>
    </w:p>
    <w:p w14:paraId="46D68115" w14:textId="2162418B" w:rsidR="00361536" w:rsidRDefault="00361536" w:rsidP="00496A49">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r>
      <w:r>
        <w:rPr>
          <w:rFonts w:eastAsia="Calibri"/>
          <w:lang w:eastAsia="en-US"/>
        </w:rPr>
        <w:t>riconoscere le diverse modalità di funding;</w:t>
      </w:r>
    </w:p>
    <w:p w14:paraId="75D1F296" w14:textId="03C7A5AE" w:rsidR="00264AA8" w:rsidRPr="004E69B4" w:rsidRDefault="00361536" w:rsidP="004E69B4">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t>comprendere</w:t>
      </w:r>
      <w:r>
        <w:rPr>
          <w:rFonts w:eastAsia="Calibri"/>
          <w:lang w:eastAsia="en-US"/>
        </w:rPr>
        <w:t xml:space="preserve"> i differenti ruoli in ambito aziendale.</w:t>
      </w:r>
    </w:p>
    <w:p w14:paraId="6BE4FF9E" w14:textId="64F14572" w:rsidR="00496A49" w:rsidRDefault="00496A49" w:rsidP="004E69B4">
      <w:pPr>
        <w:tabs>
          <w:tab w:val="clear" w:pos="284"/>
        </w:tabs>
        <w:spacing w:before="120"/>
        <w:ind w:left="284" w:hanging="284"/>
        <w:rPr>
          <w:rFonts w:eastAsia="Calibri"/>
          <w:i/>
          <w:iCs/>
          <w:szCs w:val="22"/>
          <w:lang w:eastAsia="en-US"/>
        </w:rPr>
      </w:pPr>
      <w:r w:rsidRPr="00496A49">
        <w:rPr>
          <w:rFonts w:eastAsia="Calibri"/>
          <w:i/>
          <w:iCs/>
          <w:szCs w:val="22"/>
          <w:lang w:eastAsia="en-US"/>
        </w:rPr>
        <w:t xml:space="preserve">(vii) </w:t>
      </w:r>
      <w:r w:rsidR="00361536">
        <w:rPr>
          <w:rFonts w:eastAsia="Calibri"/>
          <w:i/>
          <w:iCs/>
          <w:szCs w:val="22"/>
          <w:lang w:eastAsia="en-US"/>
        </w:rPr>
        <w:t>Q</w:t>
      </w:r>
      <w:r w:rsidRPr="00496A49">
        <w:rPr>
          <w:rFonts w:eastAsia="Calibri"/>
          <w:i/>
          <w:iCs/>
          <w:szCs w:val="22"/>
          <w:lang w:eastAsia="en-US"/>
        </w:rPr>
        <w:t xml:space="preserve">uali sono i nuovi fattori in campo e le loro implicazioni? </w:t>
      </w:r>
    </w:p>
    <w:p w14:paraId="3178559E" w14:textId="7DAC51ED" w:rsidR="00496A49" w:rsidRPr="001C1BCA" w:rsidRDefault="00361536" w:rsidP="00496A49">
      <w:pPr>
        <w:tabs>
          <w:tab w:val="clear" w:pos="284"/>
        </w:tabs>
        <w:ind w:left="284" w:hanging="284"/>
        <w:rPr>
          <w:rFonts w:eastAsia="Calibri"/>
          <w:szCs w:val="22"/>
          <w:lang w:eastAsia="en-US"/>
        </w:rPr>
      </w:pPr>
      <w:r>
        <w:rPr>
          <w:rFonts w:eastAsia="Calibri"/>
          <w:szCs w:val="22"/>
          <w:lang w:eastAsia="en-US"/>
        </w:rPr>
        <w:t>Al completamento</w:t>
      </w:r>
      <w:r w:rsidR="00496A49" w:rsidRPr="001C1BCA">
        <w:rPr>
          <w:rFonts w:eastAsia="Calibri"/>
          <w:szCs w:val="22"/>
          <w:lang w:eastAsia="en-US"/>
        </w:rPr>
        <w:t xml:space="preserve"> della trattazione dell’argomento </w:t>
      </w:r>
      <w:r>
        <w:rPr>
          <w:rFonts w:eastAsia="Calibri"/>
          <w:szCs w:val="22"/>
          <w:lang w:eastAsia="en-US"/>
        </w:rPr>
        <w:t xml:space="preserve">lo studente </w:t>
      </w:r>
      <w:r w:rsidR="00496A49" w:rsidRPr="001C1BCA">
        <w:rPr>
          <w:rFonts w:eastAsia="Calibri"/>
          <w:szCs w:val="22"/>
          <w:lang w:eastAsia="en-US"/>
        </w:rPr>
        <w:t>sarà in grado di</w:t>
      </w:r>
    </w:p>
    <w:p w14:paraId="476FCFB2" w14:textId="1293390A" w:rsidR="00496A49" w:rsidRDefault="00496A49" w:rsidP="00496A49">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t>comprendere</w:t>
      </w:r>
      <w:r w:rsidR="00361536">
        <w:rPr>
          <w:rFonts w:eastAsia="Calibri"/>
          <w:lang w:eastAsia="en-US"/>
        </w:rPr>
        <w:t xml:space="preserve"> quali sono state le implicazioni e quali potranno essere le conseguenze dell’imporsi di movimenti di opinione quali ESG e consumerismo sull’industria bancaria</w:t>
      </w:r>
    </w:p>
    <w:p w14:paraId="66F01AA1" w14:textId="1D2BBE48" w:rsidR="00FE3807" w:rsidRDefault="00361536" w:rsidP="004E69B4">
      <w:pPr>
        <w:tabs>
          <w:tab w:val="clear" w:pos="284"/>
        </w:tabs>
        <w:ind w:left="284" w:hanging="284"/>
        <w:rPr>
          <w:rFonts w:eastAsia="Calibri"/>
          <w:i/>
          <w:iCs/>
          <w:lang w:eastAsia="en-US"/>
        </w:rPr>
      </w:pPr>
      <w:r w:rsidRPr="001C1BCA">
        <w:rPr>
          <w:rFonts w:eastAsia="Calibri"/>
          <w:lang w:eastAsia="en-US"/>
        </w:rPr>
        <w:t>–</w:t>
      </w:r>
      <w:r w:rsidRPr="001C1BCA">
        <w:rPr>
          <w:rFonts w:eastAsia="Calibri"/>
          <w:lang w:eastAsia="en-US"/>
        </w:rPr>
        <w:tab/>
      </w:r>
      <w:r>
        <w:rPr>
          <w:rFonts w:eastAsia="Calibri"/>
          <w:lang w:eastAsia="en-US"/>
        </w:rPr>
        <w:t xml:space="preserve">analizzare le implicazioni sull’industria di soluzioni quali </w:t>
      </w:r>
      <w:r w:rsidRPr="007C15F5">
        <w:rPr>
          <w:rFonts w:eastAsia="Calibri"/>
          <w:i/>
          <w:iCs/>
          <w:lang w:eastAsia="en-US"/>
        </w:rPr>
        <w:t>blockchain</w:t>
      </w:r>
      <w:r>
        <w:rPr>
          <w:rFonts w:eastAsia="Calibri"/>
          <w:lang w:eastAsia="en-US"/>
        </w:rPr>
        <w:t xml:space="preserve"> e </w:t>
      </w:r>
      <w:proofErr w:type="spellStart"/>
      <w:r w:rsidRPr="007C15F5">
        <w:rPr>
          <w:rFonts w:eastAsia="Calibri"/>
          <w:i/>
          <w:iCs/>
          <w:lang w:eastAsia="en-US"/>
        </w:rPr>
        <w:t>crypto-currencies</w:t>
      </w:r>
      <w:proofErr w:type="spellEnd"/>
    </w:p>
    <w:p w14:paraId="108674E4" w14:textId="07A9F6D3" w:rsidR="00FE3807" w:rsidRDefault="00FE3807" w:rsidP="004E69B4">
      <w:pPr>
        <w:tabs>
          <w:tab w:val="clear" w:pos="284"/>
        </w:tabs>
        <w:spacing w:before="120"/>
        <w:ind w:left="284" w:hanging="284"/>
        <w:rPr>
          <w:rFonts w:eastAsia="Calibri"/>
          <w:i/>
          <w:iCs/>
          <w:szCs w:val="22"/>
          <w:lang w:eastAsia="en-US"/>
        </w:rPr>
      </w:pPr>
      <w:r w:rsidRPr="00496A49">
        <w:rPr>
          <w:rFonts w:eastAsia="Calibri"/>
          <w:i/>
          <w:iCs/>
          <w:szCs w:val="22"/>
          <w:lang w:eastAsia="en-US"/>
        </w:rPr>
        <w:t>(vi</w:t>
      </w:r>
      <w:r>
        <w:rPr>
          <w:rFonts w:eastAsia="Calibri"/>
          <w:i/>
          <w:iCs/>
          <w:szCs w:val="22"/>
          <w:lang w:eastAsia="en-US"/>
        </w:rPr>
        <w:t>i</w:t>
      </w:r>
      <w:r w:rsidRPr="00496A49">
        <w:rPr>
          <w:rFonts w:eastAsia="Calibri"/>
          <w:i/>
          <w:iCs/>
          <w:szCs w:val="22"/>
          <w:lang w:eastAsia="en-US"/>
        </w:rPr>
        <w:t xml:space="preserve">i) </w:t>
      </w:r>
      <w:r>
        <w:rPr>
          <w:rFonts w:eastAsia="Calibri"/>
          <w:i/>
          <w:iCs/>
          <w:szCs w:val="22"/>
          <w:lang w:eastAsia="en-US"/>
        </w:rPr>
        <w:t>Cosa renderà possibile nel futuro una banca di successo</w:t>
      </w:r>
      <w:r w:rsidRPr="00496A49">
        <w:rPr>
          <w:rFonts w:eastAsia="Calibri"/>
          <w:i/>
          <w:iCs/>
          <w:szCs w:val="22"/>
          <w:lang w:eastAsia="en-US"/>
        </w:rPr>
        <w:t xml:space="preserve">? </w:t>
      </w:r>
    </w:p>
    <w:p w14:paraId="113EF9FD" w14:textId="77777777" w:rsidR="00FE3807" w:rsidRPr="001C1BCA" w:rsidRDefault="00FE3807" w:rsidP="00FE3807">
      <w:pPr>
        <w:tabs>
          <w:tab w:val="clear" w:pos="284"/>
        </w:tabs>
        <w:ind w:left="284" w:hanging="284"/>
        <w:rPr>
          <w:rFonts w:eastAsia="Calibri"/>
          <w:szCs w:val="22"/>
          <w:lang w:eastAsia="en-US"/>
        </w:rPr>
      </w:pPr>
      <w:r>
        <w:rPr>
          <w:rFonts w:eastAsia="Calibri"/>
          <w:szCs w:val="22"/>
          <w:lang w:eastAsia="en-US"/>
        </w:rPr>
        <w:t>Al completamento</w:t>
      </w:r>
      <w:r w:rsidRPr="001C1BCA">
        <w:rPr>
          <w:rFonts w:eastAsia="Calibri"/>
          <w:szCs w:val="22"/>
          <w:lang w:eastAsia="en-US"/>
        </w:rPr>
        <w:t xml:space="preserve"> della trattazione dell’argomento </w:t>
      </w:r>
      <w:r>
        <w:rPr>
          <w:rFonts w:eastAsia="Calibri"/>
          <w:szCs w:val="22"/>
          <w:lang w:eastAsia="en-US"/>
        </w:rPr>
        <w:t xml:space="preserve">lo studente </w:t>
      </w:r>
      <w:r w:rsidRPr="001C1BCA">
        <w:rPr>
          <w:rFonts w:eastAsia="Calibri"/>
          <w:szCs w:val="22"/>
          <w:lang w:eastAsia="en-US"/>
        </w:rPr>
        <w:t>sarà in grado di</w:t>
      </w:r>
    </w:p>
    <w:p w14:paraId="38092A5D" w14:textId="55320AB9" w:rsidR="00FE3807" w:rsidRDefault="00FE3807" w:rsidP="00FE3807">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t>comprendere</w:t>
      </w:r>
      <w:r>
        <w:rPr>
          <w:rFonts w:eastAsia="Calibri"/>
          <w:lang w:eastAsia="en-US"/>
        </w:rPr>
        <w:t xml:space="preserve"> il rapporto tra costo del capitale e rischio, dal punto di vista dell’autorità di vigilanza e dal punto di vista degli investitori</w:t>
      </w:r>
    </w:p>
    <w:p w14:paraId="52AB0840" w14:textId="7A38ED77" w:rsidR="00FE3807" w:rsidRDefault="00FE3807" w:rsidP="00FE3807">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r>
      <w:r>
        <w:rPr>
          <w:rFonts w:eastAsia="Calibri"/>
          <w:lang w:eastAsia="en-US"/>
        </w:rPr>
        <w:t>analizzare le implicazioni dell’evoluzione tecnologica con il fattore umano</w:t>
      </w:r>
    </w:p>
    <w:p w14:paraId="58E834E4" w14:textId="68491C70" w:rsidR="00FE3807" w:rsidRPr="004E69B4" w:rsidRDefault="00FE3807" w:rsidP="004E69B4">
      <w:pPr>
        <w:tabs>
          <w:tab w:val="clear" w:pos="284"/>
        </w:tabs>
        <w:ind w:left="284" w:hanging="284"/>
        <w:rPr>
          <w:rFonts w:eastAsia="Calibri"/>
          <w:lang w:eastAsia="en-US"/>
        </w:rPr>
      </w:pPr>
      <w:r w:rsidRPr="001C1BCA">
        <w:rPr>
          <w:rFonts w:eastAsia="Calibri"/>
          <w:lang w:eastAsia="en-US"/>
        </w:rPr>
        <w:t>–</w:t>
      </w:r>
      <w:r w:rsidRPr="001C1BCA">
        <w:rPr>
          <w:rFonts w:eastAsia="Calibri"/>
          <w:lang w:eastAsia="en-US"/>
        </w:rPr>
        <w:tab/>
      </w:r>
      <w:r>
        <w:rPr>
          <w:rFonts w:eastAsia="Calibri"/>
          <w:lang w:eastAsia="en-US"/>
        </w:rPr>
        <w:t>comprendere l’importanza della valorizzazione delle basi dati</w:t>
      </w:r>
    </w:p>
    <w:p w14:paraId="57F12C1C" w14:textId="25C024DF" w:rsidR="00093127" w:rsidRDefault="001900E0" w:rsidP="009A40EC">
      <w:pPr>
        <w:tabs>
          <w:tab w:val="clear" w:pos="284"/>
        </w:tabs>
        <w:spacing w:before="240" w:after="120"/>
        <w:rPr>
          <w:rFonts w:eastAsia="Calibri"/>
          <w:b/>
          <w:i/>
          <w:sz w:val="18"/>
          <w:szCs w:val="22"/>
          <w:lang w:eastAsia="en-US"/>
        </w:rPr>
      </w:pPr>
      <w:r w:rsidRPr="000849A6">
        <w:rPr>
          <w:rFonts w:eastAsia="Calibri"/>
          <w:b/>
          <w:i/>
          <w:sz w:val="18"/>
          <w:szCs w:val="22"/>
          <w:lang w:eastAsia="en-US"/>
        </w:rPr>
        <w:t>PROGRAMMA DEL CORSO</w:t>
      </w:r>
    </w:p>
    <w:p w14:paraId="5C3E1FC4" w14:textId="56B16766" w:rsidR="001900E0" w:rsidRPr="001900E0" w:rsidRDefault="00093127" w:rsidP="00EE7F3D">
      <w:pPr>
        <w:pStyle w:val="Paragrafoelenco"/>
        <w:numPr>
          <w:ilvl w:val="0"/>
          <w:numId w:val="2"/>
        </w:numPr>
        <w:tabs>
          <w:tab w:val="clear" w:pos="720"/>
        </w:tabs>
        <w:ind w:left="284" w:hanging="284"/>
        <w:rPr>
          <w:rFonts w:eastAsia="Calibri"/>
          <w:sz w:val="20"/>
          <w:szCs w:val="20"/>
          <w:lang w:eastAsia="en-US"/>
        </w:rPr>
      </w:pPr>
      <w:r>
        <w:rPr>
          <w:rFonts w:eastAsia="Calibri"/>
          <w:i/>
          <w:iCs/>
          <w:sz w:val="20"/>
          <w:szCs w:val="20"/>
          <w:lang w:eastAsia="en-US"/>
        </w:rPr>
        <w:t>La fiducia e il ruolo delle banche</w:t>
      </w:r>
    </w:p>
    <w:p w14:paraId="674DD5BD" w14:textId="575357F3" w:rsidR="00093127"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 xml:space="preserve">essere </w:t>
      </w:r>
      <w:r w:rsidR="00093127">
        <w:rPr>
          <w:rFonts w:eastAsia="Calibri"/>
          <w:szCs w:val="20"/>
          <w:lang w:eastAsia="en-US"/>
        </w:rPr>
        <w:t>parte del problema nel 2008</w:t>
      </w:r>
    </w:p>
    <w:p w14:paraId="6476D984" w14:textId="35A4C852" w:rsidR="00093127" w:rsidRPr="004E69B4" w:rsidRDefault="00352A71" w:rsidP="00093127">
      <w:pPr>
        <w:numPr>
          <w:ilvl w:val="1"/>
          <w:numId w:val="2"/>
        </w:numPr>
        <w:tabs>
          <w:tab w:val="clear" w:pos="284"/>
        </w:tabs>
        <w:ind w:left="284" w:hanging="284"/>
        <w:rPr>
          <w:rFonts w:eastAsia="Calibri"/>
          <w:szCs w:val="20"/>
          <w:lang w:eastAsia="en-US"/>
        </w:rPr>
      </w:pPr>
      <w:r>
        <w:rPr>
          <w:rFonts w:eastAsia="Calibri"/>
          <w:szCs w:val="20"/>
          <w:lang w:eastAsia="en-US"/>
        </w:rPr>
        <w:t xml:space="preserve">essere </w:t>
      </w:r>
      <w:r w:rsidR="00093127">
        <w:rPr>
          <w:rFonts w:eastAsia="Calibri"/>
          <w:szCs w:val="20"/>
          <w:lang w:eastAsia="en-US"/>
        </w:rPr>
        <w:t>parte della soluzione nel 2020</w:t>
      </w:r>
    </w:p>
    <w:p w14:paraId="3EC3090A" w14:textId="5BBE8B41" w:rsidR="00FE3807" w:rsidRDefault="00FE3807" w:rsidP="004E69B4">
      <w:pPr>
        <w:pStyle w:val="Paragrafoelenco"/>
        <w:numPr>
          <w:ilvl w:val="0"/>
          <w:numId w:val="2"/>
        </w:numPr>
        <w:tabs>
          <w:tab w:val="clear" w:pos="720"/>
        </w:tabs>
        <w:spacing w:before="120"/>
        <w:ind w:left="284" w:hanging="284"/>
        <w:rPr>
          <w:rFonts w:eastAsia="Calibri"/>
          <w:i/>
          <w:iCs/>
          <w:sz w:val="20"/>
          <w:szCs w:val="20"/>
          <w:lang w:eastAsia="en-US"/>
        </w:rPr>
      </w:pPr>
      <w:r w:rsidRPr="007C15F5">
        <w:rPr>
          <w:rFonts w:eastAsia="Calibri"/>
          <w:i/>
          <w:iCs/>
          <w:sz w:val="20"/>
          <w:szCs w:val="20"/>
          <w:lang w:eastAsia="en-US"/>
        </w:rPr>
        <w:t>Sostenibilità dell’attività bancaria</w:t>
      </w:r>
    </w:p>
    <w:p w14:paraId="2C704B94" w14:textId="62342851" w:rsidR="00352A71" w:rsidRDefault="00352A71" w:rsidP="00352A71">
      <w:pPr>
        <w:numPr>
          <w:ilvl w:val="1"/>
          <w:numId w:val="2"/>
        </w:numPr>
        <w:tabs>
          <w:tab w:val="clear" w:pos="284"/>
        </w:tabs>
        <w:ind w:left="284" w:hanging="284"/>
        <w:rPr>
          <w:rFonts w:eastAsia="Calibri"/>
          <w:szCs w:val="20"/>
          <w:lang w:eastAsia="en-US"/>
        </w:rPr>
      </w:pPr>
      <w:r>
        <w:rPr>
          <w:rFonts w:eastAsia="Calibri"/>
          <w:szCs w:val="20"/>
          <w:lang w:eastAsia="en-US"/>
        </w:rPr>
        <w:t>solidità</w:t>
      </w:r>
    </w:p>
    <w:p w14:paraId="6B10361E" w14:textId="01EDF3A4" w:rsidR="00352A71" w:rsidRDefault="00352A71" w:rsidP="00352A71">
      <w:pPr>
        <w:numPr>
          <w:ilvl w:val="1"/>
          <w:numId w:val="2"/>
        </w:numPr>
        <w:tabs>
          <w:tab w:val="clear" w:pos="284"/>
        </w:tabs>
        <w:ind w:left="284" w:hanging="284"/>
        <w:rPr>
          <w:rFonts w:eastAsia="Calibri"/>
          <w:szCs w:val="20"/>
          <w:lang w:eastAsia="en-US"/>
        </w:rPr>
      </w:pPr>
      <w:r>
        <w:rPr>
          <w:rFonts w:eastAsia="Calibri"/>
          <w:szCs w:val="20"/>
          <w:lang w:eastAsia="en-US"/>
        </w:rPr>
        <w:t>redditività</w:t>
      </w:r>
    </w:p>
    <w:p w14:paraId="65294AF7" w14:textId="4D96A84E" w:rsidR="00352A71" w:rsidRDefault="00352A71" w:rsidP="00352A71">
      <w:pPr>
        <w:numPr>
          <w:ilvl w:val="1"/>
          <w:numId w:val="2"/>
        </w:numPr>
        <w:tabs>
          <w:tab w:val="clear" w:pos="284"/>
        </w:tabs>
        <w:ind w:left="284" w:hanging="284"/>
        <w:rPr>
          <w:rFonts w:eastAsia="Calibri"/>
          <w:szCs w:val="20"/>
          <w:lang w:eastAsia="en-US"/>
        </w:rPr>
      </w:pPr>
      <w:r>
        <w:rPr>
          <w:rFonts w:eastAsia="Calibri"/>
          <w:szCs w:val="20"/>
          <w:lang w:eastAsia="en-US"/>
        </w:rPr>
        <w:t>governance</w:t>
      </w:r>
    </w:p>
    <w:p w14:paraId="37F12344" w14:textId="22216E8B" w:rsidR="00352A71" w:rsidRPr="004E69B4" w:rsidRDefault="00352A71" w:rsidP="004E69B4">
      <w:pPr>
        <w:numPr>
          <w:ilvl w:val="1"/>
          <w:numId w:val="2"/>
        </w:numPr>
        <w:tabs>
          <w:tab w:val="clear" w:pos="284"/>
        </w:tabs>
        <w:ind w:left="284" w:hanging="284"/>
        <w:rPr>
          <w:rFonts w:eastAsia="Calibri"/>
          <w:szCs w:val="20"/>
          <w:lang w:eastAsia="en-US"/>
        </w:rPr>
      </w:pPr>
      <w:r>
        <w:rPr>
          <w:rFonts w:eastAsia="Calibri"/>
          <w:szCs w:val="20"/>
          <w:lang w:eastAsia="en-US"/>
        </w:rPr>
        <w:t>come autorità e analisti/investitori “leggono” le banche</w:t>
      </w:r>
    </w:p>
    <w:p w14:paraId="68FA0464" w14:textId="50374B59" w:rsidR="009A40EC" w:rsidRPr="001900E0" w:rsidRDefault="00352A71" w:rsidP="004E69B4">
      <w:pPr>
        <w:pStyle w:val="Paragrafoelenco"/>
        <w:numPr>
          <w:ilvl w:val="0"/>
          <w:numId w:val="2"/>
        </w:numPr>
        <w:tabs>
          <w:tab w:val="clear" w:pos="720"/>
        </w:tabs>
        <w:spacing w:before="120"/>
        <w:ind w:left="284" w:hanging="284"/>
        <w:rPr>
          <w:rFonts w:eastAsia="Calibri"/>
          <w:sz w:val="20"/>
          <w:szCs w:val="20"/>
          <w:lang w:eastAsia="en-US"/>
        </w:rPr>
      </w:pPr>
      <w:r>
        <w:rPr>
          <w:rFonts w:eastAsia="Calibri"/>
          <w:i/>
          <w:iCs/>
          <w:sz w:val="20"/>
          <w:szCs w:val="20"/>
          <w:lang w:eastAsia="en-US"/>
        </w:rPr>
        <w:t>I modelli di servizio che si stanno imponendo</w:t>
      </w:r>
    </w:p>
    <w:p w14:paraId="5A87624B" w14:textId="426A0173" w:rsidR="009A40EC" w:rsidRDefault="009A40EC" w:rsidP="009A40EC">
      <w:pPr>
        <w:numPr>
          <w:ilvl w:val="1"/>
          <w:numId w:val="2"/>
        </w:numPr>
        <w:tabs>
          <w:tab w:val="clear" w:pos="284"/>
        </w:tabs>
        <w:ind w:left="284" w:hanging="284"/>
        <w:rPr>
          <w:rFonts w:eastAsia="Calibri"/>
          <w:szCs w:val="20"/>
          <w:lang w:eastAsia="en-US"/>
        </w:rPr>
      </w:pPr>
      <w:r w:rsidRPr="001900E0">
        <w:rPr>
          <w:rFonts w:eastAsia="Calibri"/>
          <w:szCs w:val="20"/>
          <w:lang w:eastAsia="en-US"/>
        </w:rPr>
        <w:t>principali modelli di intermediazione bancaria (</w:t>
      </w:r>
      <w:r w:rsidRPr="001900E0">
        <w:rPr>
          <w:rFonts w:eastAsia="Calibri"/>
          <w:i/>
          <w:iCs/>
          <w:szCs w:val="20"/>
          <w:lang w:eastAsia="en-US"/>
        </w:rPr>
        <w:t xml:space="preserve">originate and </w:t>
      </w:r>
      <w:proofErr w:type="spellStart"/>
      <w:r w:rsidRPr="001900E0">
        <w:rPr>
          <w:rFonts w:eastAsia="Calibri"/>
          <w:i/>
          <w:iCs/>
          <w:szCs w:val="20"/>
          <w:lang w:eastAsia="en-US"/>
        </w:rPr>
        <w:t>distribute</w:t>
      </w:r>
      <w:proofErr w:type="spellEnd"/>
      <w:r w:rsidRPr="001900E0">
        <w:rPr>
          <w:rFonts w:eastAsia="Calibri"/>
          <w:szCs w:val="20"/>
          <w:lang w:eastAsia="en-US"/>
        </w:rPr>
        <w:t xml:space="preserve"> e </w:t>
      </w:r>
      <w:r w:rsidRPr="001900E0">
        <w:rPr>
          <w:rFonts w:eastAsia="Calibri"/>
          <w:i/>
          <w:iCs/>
          <w:szCs w:val="20"/>
          <w:lang w:eastAsia="en-US"/>
        </w:rPr>
        <w:t xml:space="preserve">originate and </w:t>
      </w:r>
      <w:proofErr w:type="spellStart"/>
      <w:r w:rsidRPr="001900E0">
        <w:rPr>
          <w:rFonts w:eastAsia="Calibri"/>
          <w:i/>
          <w:iCs/>
          <w:szCs w:val="20"/>
          <w:lang w:eastAsia="en-US"/>
        </w:rPr>
        <w:t>hold</w:t>
      </w:r>
      <w:proofErr w:type="spellEnd"/>
      <w:r w:rsidRPr="001900E0">
        <w:rPr>
          <w:rFonts w:eastAsia="Calibri"/>
          <w:i/>
          <w:iCs/>
          <w:szCs w:val="20"/>
          <w:lang w:eastAsia="en-US"/>
        </w:rPr>
        <w:t>)</w:t>
      </w:r>
      <w:r w:rsidRPr="001900E0">
        <w:rPr>
          <w:rFonts w:eastAsia="Calibri"/>
          <w:szCs w:val="20"/>
          <w:lang w:eastAsia="en-US"/>
        </w:rPr>
        <w:t xml:space="preserve"> </w:t>
      </w:r>
    </w:p>
    <w:p w14:paraId="485907D4" w14:textId="64B8E460" w:rsidR="00FE3807" w:rsidRPr="001900E0" w:rsidRDefault="00352A71" w:rsidP="00FE3807">
      <w:pPr>
        <w:numPr>
          <w:ilvl w:val="1"/>
          <w:numId w:val="2"/>
        </w:numPr>
        <w:tabs>
          <w:tab w:val="clear" w:pos="284"/>
        </w:tabs>
        <w:ind w:left="284" w:hanging="284"/>
        <w:rPr>
          <w:rFonts w:eastAsia="Calibri"/>
          <w:szCs w:val="20"/>
          <w:lang w:eastAsia="en-US"/>
        </w:rPr>
      </w:pPr>
      <w:r>
        <w:rPr>
          <w:rFonts w:eastAsia="Calibri"/>
          <w:szCs w:val="20"/>
          <w:lang w:eastAsia="en-US"/>
        </w:rPr>
        <w:t>banca universale e principali processi bancari</w:t>
      </w:r>
    </w:p>
    <w:p w14:paraId="77C68199" w14:textId="6DC0DC51" w:rsidR="00FE3807" w:rsidRDefault="00352A71" w:rsidP="009A40EC">
      <w:pPr>
        <w:numPr>
          <w:ilvl w:val="1"/>
          <w:numId w:val="2"/>
        </w:numPr>
        <w:tabs>
          <w:tab w:val="clear" w:pos="284"/>
        </w:tabs>
        <w:ind w:left="284" w:hanging="284"/>
        <w:rPr>
          <w:rFonts w:eastAsia="Calibri"/>
          <w:szCs w:val="20"/>
          <w:lang w:eastAsia="en-US"/>
        </w:rPr>
      </w:pPr>
      <w:r>
        <w:rPr>
          <w:rFonts w:eastAsia="Calibri"/>
          <w:szCs w:val="20"/>
          <w:lang w:eastAsia="en-US"/>
        </w:rPr>
        <w:t>low-cost</w:t>
      </w:r>
    </w:p>
    <w:p w14:paraId="1AD0F9B5" w14:textId="02558934" w:rsidR="00352A71" w:rsidRDefault="00352A71" w:rsidP="009A40EC">
      <w:pPr>
        <w:numPr>
          <w:ilvl w:val="1"/>
          <w:numId w:val="2"/>
        </w:numPr>
        <w:tabs>
          <w:tab w:val="clear" w:pos="284"/>
        </w:tabs>
        <w:ind w:left="284" w:hanging="284"/>
        <w:rPr>
          <w:rFonts w:eastAsia="Calibri"/>
          <w:szCs w:val="20"/>
          <w:lang w:eastAsia="en-US"/>
        </w:rPr>
      </w:pPr>
      <w:proofErr w:type="spellStart"/>
      <w:r>
        <w:rPr>
          <w:rFonts w:eastAsia="Calibri"/>
          <w:szCs w:val="20"/>
          <w:lang w:eastAsia="en-US"/>
        </w:rPr>
        <w:t>wealth</w:t>
      </w:r>
      <w:proofErr w:type="spellEnd"/>
      <w:r>
        <w:rPr>
          <w:rFonts w:eastAsia="Calibri"/>
          <w:szCs w:val="20"/>
          <w:lang w:eastAsia="en-US"/>
        </w:rPr>
        <w:t xml:space="preserve">-management </w:t>
      </w:r>
      <w:proofErr w:type="spellStart"/>
      <w:r>
        <w:rPr>
          <w:rFonts w:eastAsia="Calibri"/>
          <w:szCs w:val="20"/>
          <w:lang w:eastAsia="en-US"/>
        </w:rPr>
        <w:t>driven</w:t>
      </w:r>
      <w:proofErr w:type="spellEnd"/>
    </w:p>
    <w:p w14:paraId="267D2EB0" w14:textId="27B7F7CF" w:rsidR="00352A71" w:rsidRDefault="00352A71" w:rsidP="009A40EC">
      <w:pPr>
        <w:numPr>
          <w:ilvl w:val="1"/>
          <w:numId w:val="2"/>
        </w:numPr>
        <w:tabs>
          <w:tab w:val="clear" w:pos="284"/>
        </w:tabs>
        <w:ind w:left="284" w:hanging="284"/>
        <w:rPr>
          <w:rFonts w:eastAsia="Calibri"/>
          <w:szCs w:val="20"/>
          <w:lang w:eastAsia="en-US"/>
        </w:rPr>
      </w:pPr>
      <w:r>
        <w:rPr>
          <w:rFonts w:eastAsia="Calibri"/>
          <w:szCs w:val="20"/>
          <w:lang w:eastAsia="en-US"/>
        </w:rPr>
        <w:t>banca delle imprese</w:t>
      </w:r>
    </w:p>
    <w:p w14:paraId="57AA977D" w14:textId="5999A1A6" w:rsidR="00352A71" w:rsidRPr="001900E0" w:rsidRDefault="00352A71" w:rsidP="009A40EC">
      <w:pPr>
        <w:numPr>
          <w:ilvl w:val="1"/>
          <w:numId w:val="2"/>
        </w:numPr>
        <w:tabs>
          <w:tab w:val="clear" w:pos="284"/>
        </w:tabs>
        <w:ind w:left="284" w:hanging="284"/>
        <w:rPr>
          <w:rFonts w:eastAsia="Calibri"/>
          <w:szCs w:val="20"/>
          <w:lang w:eastAsia="en-US"/>
        </w:rPr>
      </w:pPr>
      <w:r>
        <w:rPr>
          <w:rFonts w:eastAsia="Calibri"/>
          <w:szCs w:val="20"/>
          <w:lang w:eastAsia="en-US"/>
        </w:rPr>
        <w:t>banca orientata ai servizi di pagamento</w:t>
      </w:r>
    </w:p>
    <w:p w14:paraId="003CA78D" w14:textId="55292027" w:rsidR="001900E0" w:rsidRPr="007C15F5" w:rsidRDefault="00352A71" w:rsidP="00EE7F3D">
      <w:pPr>
        <w:numPr>
          <w:ilvl w:val="0"/>
          <w:numId w:val="2"/>
        </w:numPr>
        <w:tabs>
          <w:tab w:val="clear" w:pos="284"/>
          <w:tab w:val="clear" w:pos="720"/>
        </w:tabs>
        <w:spacing w:before="120"/>
        <w:ind w:left="284" w:hanging="284"/>
        <w:rPr>
          <w:rFonts w:eastAsia="Calibri"/>
          <w:i/>
          <w:iCs/>
          <w:szCs w:val="20"/>
          <w:lang w:eastAsia="en-US"/>
        </w:rPr>
      </w:pPr>
      <w:r w:rsidRPr="007C15F5">
        <w:rPr>
          <w:rFonts w:eastAsia="Calibri"/>
          <w:i/>
          <w:iCs/>
          <w:szCs w:val="20"/>
          <w:lang w:val="en-US" w:eastAsia="en-US"/>
        </w:rPr>
        <w:t xml:space="preserve">I </w:t>
      </w:r>
      <w:proofErr w:type="spellStart"/>
      <w:r w:rsidRPr="007C15F5">
        <w:rPr>
          <w:rFonts w:eastAsia="Calibri"/>
          <w:i/>
          <w:iCs/>
          <w:szCs w:val="20"/>
          <w:lang w:val="en-US" w:eastAsia="en-US"/>
        </w:rPr>
        <w:t>new</w:t>
      </w:r>
      <w:proofErr w:type="spellEnd"/>
      <w:r w:rsidRPr="007C15F5">
        <w:rPr>
          <w:rFonts w:eastAsia="Calibri"/>
          <w:i/>
          <w:iCs/>
          <w:szCs w:val="20"/>
          <w:lang w:val="en-US" w:eastAsia="en-US"/>
        </w:rPr>
        <w:t xml:space="preserve"> player</w:t>
      </w:r>
      <w:r>
        <w:rPr>
          <w:rFonts w:eastAsia="Calibri"/>
          <w:i/>
          <w:iCs/>
          <w:szCs w:val="20"/>
          <w:lang w:val="en-US" w:eastAsia="en-US"/>
        </w:rPr>
        <w:t>s</w:t>
      </w:r>
      <w:r w:rsidRPr="007C15F5">
        <w:rPr>
          <w:rFonts w:eastAsia="Calibri"/>
          <w:i/>
          <w:iCs/>
          <w:szCs w:val="20"/>
          <w:lang w:val="en-US" w:eastAsia="en-US"/>
        </w:rPr>
        <w:t xml:space="preserve"> </w:t>
      </w:r>
      <w:r w:rsidRPr="007C15F5">
        <w:rPr>
          <w:rFonts w:eastAsia="Calibri"/>
          <w:i/>
          <w:iCs/>
          <w:szCs w:val="20"/>
          <w:lang w:eastAsia="en-US"/>
        </w:rPr>
        <w:t>specialistici</w:t>
      </w:r>
    </w:p>
    <w:p w14:paraId="0A1BFB7E" w14:textId="5B08D081" w:rsidR="001900E0"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specialisti dei pagamenti</w:t>
      </w:r>
    </w:p>
    <w:p w14:paraId="50037081" w14:textId="2B6E3056" w:rsidR="00352A71"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lastRenderedPageBreak/>
        <w:t>portali di comparazione</w:t>
      </w:r>
    </w:p>
    <w:p w14:paraId="3D41152E" w14:textId="388DFA7C" w:rsidR="00352A71"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assicurazioni</w:t>
      </w:r>
    </w:p>
    <w:p w14:paraId="39CF331A" w14:textId="5675D501" w:rsidR="00352A71" w:rsidRPr="001900E0"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gestori di non-</w:t>
      </w:r>
      <w:proofErr w:type="spellStart"/>
      <w:r>
        <w:rPr>
          <w:rFonts w:eastAsia="Calibri"/>
          <w:szCs w:val="20"/>
          <w:lang w:eastAsia="en-US"/>
        </w:rPr>
        <w:t>performing</w:t>
      </w:r>
      <w:proofErr w:type="spellEnd"/>
      <w:r>
        <w:rPr>
          <w:rFonts w:eastAsia="Calibri"/>
          <w:szCs w:val="20"/>
          <w:lang w:eastAsia="en-US"/>
        </w:rPr>
        <w:t xml:space="preserve"> </w:t>
      </w:r>
      <w:proofErr w:type="spellStart"/>
      <w:r>
        <w:rPr>
          <w:rFonts w:eastAsia="Calibri"/>
          <w:szCs w:val="20"/>
          <w:lang w:eastAsia="en-US"/>
        </w:rPr>
        <w:t>loans</w:t>
      </w:r>
      <w:proofErr w:type="spellEnd"/>
    </w:p>
    <w:p w14:paraId="61F98164" w14:textId="725CD40A" w:rsidR="001900E0" w:rsidRPr="007C15F5" w:rsidRDefault="00352A71" w:rsidP="00EE7F3D">
      <w:pPr>
        <w:numPr>
          <w:ilvl w:val="0"/>
          <w:numId w:val="2"/>
        </w:numPr>
        <w:tabs>
          <w:tab w:val="clear" w:pos="284"/>
          <w:tab w:val="clear" w:pos="720"/>
        </w:tabs>
        <w:spacing w:before="120"/>
        <w:ind w:left="284" w:hanging="284"/>
        <w:rPr>
          <w:rFonts w:eastAsia="Calibri"/>
          <w:i/>
          <w:iCs/>
          <w:szCs w:val="20"/>
          <w:lang w:eastAsia="en-US"/>
        </w:rPr>
      </w:pPr>
      <w:r w:rsidRPr="007C15F5">
        <w:rPr>
          <w:rFonts w:eastAsia="Calibri"/>
          <w:i/>
          <w:iCs/>
          <w:szCs w:val="20"/>
          <w:lang w:eastAsia="en-US"/>
        </w:rPr>
        <w:t xml:space="preserve">Le accelerazioni evolutive e le </w:t>
      </w:r>
      <w:proofErr w:type="spellStart"/>
      <w:r w:rsidRPr="007C15F5">
        <w:rPr>
          <w:rFonts w:eastAsia="Calibri"/>
          <w:i/>
          <w:iCs/>
          <w:szCs w:val="20"/>
          <w:lang w:eastAsia="en-US"/>
        </w:rPr>
        <w:t>lessons-learned</w:t>
      </w:r>
      <w:proofErr w:type="spellEnd"/>
      <w:r w:rsidRPr="007C15F5">
        <w:rPr>
          <w:rFonts w:eastAsia="Calibri"/>
          <w:i/>
          <w:iCs/>
          <w:szCs w:val="20"/>
          <w:lang w:eastAsia="en-US"/>
        </w:rPr>
        <w:t xml:space="preserve"> delle banche</w:t>
      </w:r>
    </w:p>
    <w:p w14:paraId="3BE5B664" w14:textId="6E3F8050" w:rsidR="001900E0" w:rsidRPr="001900E0"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cartolarizzazione e NPL</w:t>
      </w:r>
    </w:p>
    <w:p w14:paraId="7692E4BB" w14:textId="15C49D1D" w:rsidR="001900E0" w:rsidRPr="001900E0"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uso delle basi dati e CRM</w:t>
      </w:r>
    </w:p>
    <w:p w14:paraId="7C5DC1EE" w14:textId="3CF431B9" w:rsidR="001900E0"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alternative strategiche nell’evoluzione tecnologica</w:t>
      </w:r>
    </w:p>
    <w:p w14:paraId="5EDED98C" w14:textId="1DFE619F" w:rsidR="00352A71" w:rsidRPr="001900E0"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la cultura dell’errore (non ripetuto) e l’innovazione</w:t>
      </w:r>
    </w:p>
    <w:p w14:paraId="33E5CC29" w14:textId="7F245840" w:rsidR="001900E0" w:rsidRPr="001900E0" w:rsidRDefault="00352A71" w:rsidP="00EE7F3D">
      <w:pPr>
        <w:numPr>
          <w:ilvl w:val="0"/>
          <w:numId w:val="2"/>
        </w:numPr>
        <w:tabs>
          <w:tab w:val="clear" w:pos="284"/>
          <w:tab w:val="clear" w:pos="720"/>
        </w:tabs>
        <w:spacing w:before="120"/>
        <w:ind w:left="284" w:hanging="284"/>
        <w:rPr>
          <w:rFonts w:eastAsia="Calibri"/>
          <w:szCs w:val="20"/>
          <w:lang w:eastAsia="en-US"/>
        </w:rPr>
      </w:pPr>
      <w:r>
        <w:rPr>
          <w:rFonts w:eastAsia="Calibri"/>
          <w:i/>
          <w:iCs/>
          <w:szCs w:val="20"/>
          <w:lang w:eastAsia="en-US"/>
        </w:rPr>
        <w:t>Le evoluzioni regolamentari e il loro impatto</w:t>
      </w:r>
    </w:p>
    <w:p w14:paraId="5C0084A9" w14:textId="6260E1E6" w:rsidR="001900E0" w:rsidRDefault="00352A71" w:rsidP="00EE7F3D">
      <w:pPr>
        <w:numPr>
          <w:ilvl w:val="1"/>
          <w:numId w:val="2"/>
        </w:numPr>
        <w:tabs>
          <w:tab w:val="clear" w:pos="284"/>
        </w:tabs>
        <w:ind w:left="284" w:hanging="284"/>
        <w:rPr>
          <w:rFonts w:eastAsia="Calibri"/>
          <w:szCs w:val="20"/>
          <w:lang w:eastAsia="en-US"/>
        </w:rPr>
      </w:pPr>
      <w:r>
        <w:rPr>
          <w:rFonts w:eastAsia="Calibri"/>
          <w:szCs w:val="20"/>
          <w:lang w:eastAsia="en-US"/>
        </w:rPr>
        <w:t>i differenti approcci delle autorità centrali nel favorire l’innovazione</w:t>
      </w:r>
    </w:p>
    <w:p w14:paraId="35BA89AA" w14:textId="39C72240" w:rsidR="00352A71" w:rsidRDefault="00352A71" w:rsidP="00352A71">
      <w:pPr>
        <w:numPr>
          <w:ilvl w:val="1"/>
          <w:numId w:val="2"/>
        </w:numPr>
        <w:tabs>
          <w:tab w:val="clear" w:pos="284"/>
        </w:tabs>
        <w:ind w:left="284" w:hanging="284"/>
        <w:rPr>
          <w:rFonts w:eastAsia="Calibri"/>
          <w:szCs w:val="20"/>
          <w:lang w:eastAsia="en-US"/>
        </w:rPr>
      </w:pPr>
      <w:r>
        <w:rPr>
          <w:rFonts w:eastAsia="Calibri"/>
          <w:szCs w:val="20"/>
          <w:lang w:eastAsia="en-US"/>
        </w:rPr>
        <w:t xml:space="preserve">le </w:t>
      </w:r>
      <w:r w:rsidRPr="00375D47">
        <w:t xml:space="preserve">norme nazionali e le difficoltà per </w:t>
      </w:r>
      <w:proofErr w:type="spellStart"/>
      <w:r w:rsidRPr="00927F07">
        <w:rPr>
          <w:i/>
          <w:iCs/>
        </w:rPr>
        <w:t>Mergers</w:t>
      </w:r>
      <w:proofErr w:type="spellEnd"/>
      <w:r w:rsidRPr="00927F07">
        <w:rPr>
          <w:i/>
          <w:iCs/>
        </w:rPr>
        <w:t xml:space="preserve"> and </w:t>
      </w:r>
      <w:proofErr w:type="spellStart"/>
      <w:r w:rsidRPr="00927F07">
        <w:rPr>
          <w:i/>
          <w:iCs/>
        </w:rPr>
        <w:t>Acquisitions</w:t>
      </w:r>
      <w:proofErr w:type="spellEnd"/>
      <w:r w:rsidRPr="00375D47">
        <w:t xml:space="preserve"> internazionali</w:t>
      </w:r>
    </w:p>
    <w:p w14:paraId="37C7EF9C" w14:textId="77777777" w:rsidR="00352A71" w:rsidRDefault="00352A71" w:rsidP="00352A71">
      <w:pPr>
        <w:numPr>
          <w:ilvl w:val="1"/>
          <w:numId w:val="2"/>
        </w:numPr>
        <w:tabs>
          <w:tab w:val="clear" w:pos="284"/>
        </w:tabs>
        <w:ind w:left="284" w:hanging="284"/>
        <w:rPr>
          <w:rFonts w:eastAsia="Calibri"/>
          <w:szCs w:val="20"/>
          <w:lang w:eastAsia="en-US"/>
        </w:rPr>
      </w:pPr>
      <w:r w:rsidRPr="00352A71">
        <w:rPr>
          <w:rFonts w:eastAsia="Calibri"/>
          <w:szCs w:val="20"/>
          <w:lang w:eastAsia="en-US"/>
        </w:rPr>
        <w:t xml:space="preserve">l’impatto dei principi contabili </w:t>
      </w:r>
    </w:p>
    <w:p w14:paraId="1D034F87" w14:textId="2DD6E348" w:rsidR="00352A71" w:rsidRPr="004E69B4" w:rsidRDefault="00352A71" w:rsidP="004E69B4">
      <w:pPr>
        <w:numPr>
          <w:ilvl w:val="1"/>
          <w:numId w:val="2"/>
        </w:numPr>
        <w:tabs>
          <w:tab w:val="clear" w:pos="284"/>
        </w:tabs>
        <w:ind w:left="284" w:hanging="284"/>
        <w:rPr>
          <w:rFonts w:eastAsia="Calibri"/>
          <w:szCs w:val="20"/>
          <w:lang w:eastAsia="en-US"/>
        </w:rPr>
      </w:pPr>
      <w:r>
        <w:rPr>
          <w:rFonts w:eastAsia="Calibri"/>
          <w:szCs w:val="20"/>
          <w:lang w:eastAsia="en-US"/>
        </w:rPr>
        <w:t>l</w:t>
      </w:r>
      <w:r w:rsidRPr="00352A71">
        <w:rPr>
          <w:rFonts w:eastAsia="Calibri"/>
          <w:szCs w:val="20"/>
          <w:lang w:eastAsia="en-US"/>
        </w:rPr>
        <w:t>’importanza di una comunicazione trasparente</w:t>
      </w:r>
    </w:p>
    <w:p w14:paraId="3D8080D4" w14:textId="05FE0834" w:rsidR="001900E0" w:rsidRPr="007C15F5" w:rsidRDefault="003741E0" w:rsidP="00EE7F3D">
      <w:pPr>
        <w:numPr>
          <w:ilvl w:val="0"/>
          <w:numId w:val="2"/>
        </w:numPr>
        <w:tabs>
          <w:tab w:val="clear" w:pos="284"/>
          <w:tab w:val="clear" w:pos="720"/>
        </w:tabs>
        <w:spacing w:before="120"/>
        <w:ind w:left="284" w:hanging="284"/>
        <w:rPr>
          <w:rFonts w:eastAsia="Calibri"/>
          <w:i/>
          <w:iCs/>
          <w:szCs w:val="20"/>
          <w:lang w:eastAsia="en-US"/>
        </w:rPr>
      </w:pPr>
      <w:r w:rsidRPr="007C15F5">
        <w:rPr>
          <w:rFonts w:eastAsia="Calibri"/>
          <w:i/>
          <w:iCs/>
          <w:szCs w:val="20"/>
          <w:lang w:eastAsia="en-US"/>
        </w:rPr>
        <w:t>Le differenze dell’investment banking</w:t>
      </w:r>
    </w:p>
    <w:p w14:paraId="4412F405" w14:textId="176F8751" w:rsidR="001900E0" w:rsidRDefault="003741E0" w:rsidP="00EE7F3D">
      <w:pPr>
        <w:numPr>
          <w:ilvl w:val="1"/>
          <w:numId w:val="2"/>
        </w:numPr>
        <w:tabs>
          <w:tab w:val="clear" w:pos="284"/>
        </w:tabs>
        <w:ind w:left="284" w:hanging="284"/>
        <w:rPr>
          <w:rFonts w:eastAsia="Calibri"/>
          <w:szCs w:val="20"/>
          <w:lang w:eastAsia="en-US"/>
        </w:rPr>
      </w:pPr>
      <w:r>
        <w:rPr>
          <w:rFonts w:eastAsia="Calibri"/>
          <w:szCs w:val="20"/>
          <w:lang w:eastAsia="en-US"/>
        </w:rPr>
        <w:t>perimetro di azione</w:t>
      </w:r>
    </w:p>
    <w:p w14:paraId="4E69F056" w14:textId="270241E6" w:rsidR="003741E0" w:rsidRDefault="003741E0" w:rsidP="00EE7F3D">
      <w:pPr>
        <w:numPr>
          <w:ilvl w:val="1"/>
          <w:numId w:val="2"/>
        </w:numPr>
        <w:tabs>
          <w:tab w:val="clear" w:pos="284"/>
        </w:tabs>
        <w:ind w:left="284" w:hanging="284"/>
        <w:rPr>
          <w:rFonts w:eastAsia="Calibri"/>
          <w:szCs w:val="20"/>
          <w:lang w:eastAsia="en-US"/>
        </w:rPr>
      </w:pPr>
      <w:r>
        <w:rPr>
          <w:rFonts w:eastAsia="Calibri"/>
          <w:szCs w:val="20"/>
          <w:lang w:eastAsia="en-US"/>
        </w:rPr>
        <w:t>funding</w:t>
      </w:r>
    </w:p>
    <w:p w14:paraId="1CA6D1A0" w14:textId="2A59B780" w:rsidR="003741E0" w:rsidRDefault="003741E0" w:rsidP="00EE7F3D">
      <w:pPr>
        <w:numPr>
          <w:ilvl w:val="1"/>
          <w:numId w:val="2"/>
        </w:numPr>
        <w:tabs>
          <w:tab w:val="clear" w:pos="284"/>
        </w:tabs>
        <w:ind w:left="284" w:hanging="284"/>
        <w:rPr>
          <w:rFonts w:eastAsia="Calibri"/>
          <w:szCs w:val="20"/>
          <w:lang w:eastAsia="en-US"/>
        </w:rPr>
      </w:pPr>
      <w:r>
        <w:rPr>
          <w:rFonts w:eastAsia="Calibri"/>
          <w:szCs w:val="20"/>
          <w:lang w:eastAsia="en-US"/>
        </w:rPr>
        <w:t>market making</w:t>
      </w:r>
    </w:p>
    <w:p w14:paraId="4EE17028" w14:textId="5EE2496D" w:rsidR="003741E0" w:rsidRPr="004C7483" w:rsidRDefault="003741E0" w:rsidP="00EE7F3D">
      <w:pPr>
        <w:numPr>
          <w:ilvl w:val="1"/>
          <w:numId w:val="2"/>
        </w:numPr>
        <w:tabs>
          <w:tab w:val="clear" w:pos="284"/>
        </w:tabs>
        <w:ind w:left="284" w:hanging="284"/>
        <w:rPr>
          <w:rFonts w:eastAsia="Calibri"/>
          <w:szCs w:val="20"/>
          <w:lang w:eastAsia="en-US"/>
        </w:rPr>
      </w:pPr>
      <w:r>
        <w:rPr>
          <w:rFonts w:eastAsia="Calibri"/>
          <w:szCs w:val="20"/>
          <w:lang w:eastAsia="en-US"/>
        </w:rPr>
        <w:t>sistemi retributivi</w:t>
      </w:r>
    </w:p>
    <w:p w14:paraId="73C7140E" w14:textId="134CD43B" w:rsidR="004C7483" w:rsidRPr="00093127" w:rsidRDefault="003741E0" w:rsidP="004C7483">
      <w:pPr>
        <w:numPr>
          <w:ilvl w:val="0"/>
          <w:numId w:val="2"/>
        </w:numPr>
        <w:tabs>
          <w:tab w:val="clear" w:pos="284"/>
          <w:tab w:val="clear" w:pos="720"/>
        </w:tabs>
        <w:spacing w:before="120"/>
        <w:ind w:left="284" w:hanging="284"/>
        <w:rPr>
          <w:rFonts w:eastAsia="Calibri"/>
          <w:szCs w:val="20"/>
          <w:lang w:eastAsia="en-US"/>
        </w:rPr>
      </w:pPr>
      <w:r>
        <w:rPr>
          <w:rFonts w:eastAsia="Calibri"/>
          <w:i/>
          <w:iCs/>
          <w:szCs w:val="20"/>
          <w:lang w:eastAsia="en-US"/>
        </w:rPr>
        <w:t>I nuovi fattori e le relative implicazioni</w:t>
      </w:r>
      <w:r>
        <w:rPr>
          <w:rFonts w:eastAsia="Calibri"/>
          <w:i/>
          <w:iCs/>
          <w:szCs w:val="20"/>
          <w:lang w:eastAsia="en-US"/>
        </w:rPr>
        <w:tab/>
      </w:r>
    </w:p>
    <w:p w14:paraId="37595EF0" w14:textId="5FEB5969" w:rsidR="004C7483" w:rsidRPr="00093127" w:rsidRDefault="003741E0" w:rsidP="004C7483">
      <w:pPr>
        <w:numPr>
          <w:ilvl w:val="1"/>
          <w:numId w:val="2"/>
        </w:numPr>
        <w:tabs>
          <w:tab w:val="clear" w:pos="284"/>
        </w:tabs>
        <w:ind w:left="284" w:hanging="284"/>
        <w:rPr>
          <w:rFonts w:eastAsia="Calibri"/>
          <w:szCs w:val="20"/>
          <w:lang w:eastAsia="en-US"/>
        </w:rPr>
      </w:pPr>
      <w:r>
        <w:rPr>
          <w:rFonts w:eastAsia="Calibri"/>
          <w:szCs w:val="20"/>
          <w:lang w:eastAsia="en-US"/>
        </w:rPr>
        <w:t>ESG e i suoi potenziali limiti</w:t>
      </w:r>
    </w:p>
    <w:p w14:paraId="442456BE" w14:textId="62D1FF96" w:rsidR="004C7483" w:rsidRPr="00093127" w:rsidRDefault="003741E0" w:rsidP="004C7483">
      <w:pPr>
        <w:numPr>
          <w:ilvl w:val="1"/>
          <w:numId w:val="2"/>
        </w:numPr>
        <w:tabs>
          <w:tab w:val="clear" w:pos="284"/>
        </w:tabs>
        <w:ind w:left="284" w:hanging="284"/>
        <w:rPr>
          <w:rFonts w:eastAsia="Calibri"/>
          <w:szCs w:val="20"/>
          <w:lang w:eastAsia="en-US"/>
        </w:rPr>
      </w:pPr>
      <w:r>
        <w:rPr>
          <w:rFonts w:eastAsia="Calibri"/>
          <w:szCs w:val="20"/>
          <w:lang w:eastAsia="en-US"/>
        </w:rPr>
        <w:t xml:space="preserve">blockchain e </w:t>
      </w:r>
      <w:proofErr w:type="spellStart"/>
      <w:r w:rsidRPr="007C15F5">
        <w:rPr>
          <w:rFonts w:eastAsia="Calibri"/>
          <w:i/>
          <w:iCs/>
          <w:szCs w:val="20"/>
          <w:lang w:eastAsia="en-US"/>
        </w:rPr>
        <w:t>cryptocurrencies</w:t>
      </w:r>
      <w:proofErr w:type="spellEnd"/>
    </w:p>
    <w:p w14:paraId="6BB89DFA" w14:textId="2D4713A8" w:rsidR="004C7483" w:rsidRPr="00093127" w:rsidRDefault="003741E0" w:rsidP="004C7483">
      <w:pPr>
        <w:numPr>
          <w:ilvl w:val="1"/>
          <w:numId w:val="2"/>
        </w:numPr>
        <w:tabs>
          <w:tab w:val="clear" w:pos="284"/>
        </w:tabs>
        <w:ind w:left="284" w:hanging="284"/>
        <w:rPr>
          <w:rFonts w:eastAsia="Calibri"/>
          <w:szCs w:val="20"/>
          <w:lang w:eastAsia="en-US"/>
        </w:rPr>
      </w:pPr>
      <w:r>
        <w:rPr>
          <w:rFonts w:eastAsia="Calibri"/>
          <w:szCs w:val="20"/>
          <w:lang w:eastAsia="en-US"/>
        </w:rPr>
        <w:t xml:space="preserve">la tutela del consumatore </w:t>
      </w:r>
    </w:p>
    <w:p w14:paraId="4111CE22" w14:textId="04CC64F0" w:rsidR="003741E0" w:rsidRPr="00093127" w:rsidRDefault="007C15F5" w:rsidP="003741E0">
      <w:pPr>
        <w:numPr>
          <w:ilvl w:val="0"/>
          <w:numId w:val="2"/>
        </w:numPr>
        <w:tabs>
          <w:tab w:val="clear" w:pos="284"/>
          <w:tab w:val="clear" w:pos="720"/>
        </w:tabs>
        <w:spacing w:before="120"/>
        <w:ind w:left="284" w:hanging="284"/>
        <w:rPr>
          <w:rFonts w:eastAsia="Calibri"/>
          <w:szCs w:val="20"/>
          <w:lang w:eastAsia="en-US"/>
        </w:rPr>
      </w:pPr>
      <w:r>
        <w:rPr>
          <w:rFonts w:eastAsia="Calibri"/>
          <w:i/>
          <w:iCs/>
          <w:szCs w:val="20"/>
          <w:lang w:eastAsia="en-US"/>
        </w:rPr>
        <w:t>Possibili fattori di successo di una banca nel futuro</w:t>
      </w:r>
      <w:r w:rsidR="003741E0">
        <w:rPr>
          <w:rFonts w:eastAsia="Calibri"/>
          <w:i/>
          <w:iCs/>
          <w:szCs w:val="20"/>
          <w:lang w:eastAsia="en-US"/>
        </w:rPr>
        <w:tab/>
      </w:r>
    </w:p>
    <w:p w14:paraId="631DBAB4" w14:textId="46A77158" w:rsidR="003741E0" w:rsidRPr="00093127" w:rsidRDefault="007C15F5" w:rsidP="003741E0">
      <w:pPr>
        <w:numPr>
          <w:ilvl w:val="1"/>
          <w:numId w:val="2"/>
        </w:numPr>
        <w:tabs>
          <w:tab w:val="clear" w:pos="284"/>
        </w:tabs>
        <w:ind w:left="284" w:hanging="284"/>
        <w:rPr>
          <w:rFonts w:eastAsia="Calibri"/>
          <w:szCs w:val="20"/>
          <w:lang w:eastAsia="en-US"/>
        </w:rPr>
      </w:pPr>
      <w:r>
        <w:rPr>
          <w:rFonts w:eastAsia="Calibri"/>
          <w:szCs w:val="20"/>
          <w:lang w:eastAsia="en-US"/>
        </w:rPr>
        <w:t>costo del capitale e rischio</w:t>
      </w:r>
    </w:p>
    <w:p w14:paraId="6D0F7406" w14:textId="2A87988E" w:rsidR="003741E0" w:rsidRDefault="007C15F5" w:rsidP="003741E0">
      <w:pPr>
        <w:numPr>
          <w:ilvl w:val="1"/>
          <w:numId w:val="2"/>
        </w:numPr>
        <w:tabs>
          <w:tab w:val="clear" w:pos="284"/>
        </w:tabs>
        <w:ind w:left="284" w:hanging="284"/>
        <w:rPr>
          <w:rFonts w:eastAsia="Calibri"/>
          <w:szCs w:val="20"/>
          <w:lang w:eastAsia="en-US"/>
        </w:rPr>
      </w:pPr>
      <w:r>
        <w:rPr>
          <w:rFonts w:eastAsia="Calibri"/>
          <w:szCs w:val="20"/>
          <w:lang w:eastAsia="en-US"/>
        </w:rPr>
        <w:t>evoluzione tecnologica e fattore umano</w:t>
      </w:r>
    </w:p>
    <w:p w14:paraId="10512712" w14:textId="4185F081" w:rsidR="007C15F5" w:rsidRPr="00093127" w:rsidRDefault="007C15F5" w:rsidP="003741E0">
      <w:pPr>
        <w:numPr>
          <w:ilvl w:val="1"/>
          <w:numId w:val="2"/>
        </w:numPr>
        <w:tabs>
          <w:tab w:val="clear" w:pos="284"/>
        </w:tabs>
        <w:ind w:left="284" w:hanging="284"/>
        <w:rPr>
          <w:rFonts w:eastAsia="Calibri"/>
          <w:szCs w:val="20"/>
          <w:lang w:eastAsia="en-US"/>
        </w:rPr>
      </w:pPr>
      <w:r>
        <w:rPr>
          <w:rFonts w:eastAsia="Calibri"/>
          <w:szCs w:val="20"/>
          <w:lang w:eastAsia="en-US"/>
        </w:rPr>
        <w:t>capacità di valorizzare le basi dati</w:t>
      </w:r>
    </w:p>
    <w:p w14:paraId="002A59E3" w14:textId="50968841" w:rsidR="004C7483" w:rsidRDefault="004C7483" w:rsidP="004C7483">
      <w:pPr>
        <w:tabs>
          <w:tab w:val="clear" w:pos="284"/>
        </w:tabs>
        <w:rPr>
          <w:rFonts w:eastAsia="Calibri"/>
          <w:szCs w:val="20"/>
          <w:lang w:eastAsia="en-US"/>
        </w:rPr>
      </w:pPr>
    </w:p>
    <w:p w14:paraId="39F5F916" w14:textId="0AFD20D5" w:rsidR="007C15F5" w:rsidRPr="007C15F5" w:rsidRDefault="007C15F5" w:rsidP="004C7483">
      <w:pPr>
        <w:tabs>
          <w:tab w:val="clear" w:pos="284"/>
        </w:tabs>
        <w:rPr>
          <w:rFonts w:eastAsia="Calibri"/>
          <w:szCs w:val="20"/>
          <w:lang w:eastAsia="en-US"/>
        </w:rPr>
      </w:pPr>
      <w:r>
        <w:rPr>
          <w:rFonts w:eastAsia="Calibri"/>
          <w:szCs w:val="20"/>
          <w:lang w:eastAsia="en-US"/>
        </w:rPr>
        <w:t xml:space="preserve">A questi argomenti saranno affiancati </w:t>
      </w:r>
      <w:r w:rsidRPr="007C15F5">
        <w:rPr>
          <w:rFonts w:eastAsia="Calibri"/>
          <w:i/>
          <w:iCs/>
          <w:szCs w:val="20"/>
          <w:lang w:eastAsia="en-US"/>
        </w:rPr>
        <w:t>case studies</w:t>
      </w:r>
      <w:r>
        <w:rPr>
          <w:rFonts w:eastAsia="Calibri"/>
          <w:szCs w:val="20"/>
          <w:lang w:eastAsia="en-US"/>
        </w:rPr>
        <w:t xml:space="preserve"> attinenti da trattare in classe</w:t>
      </w:r>
    </w:p>
    <w:p w14:paraId="26284BE5" w14:textId="2BD62D76" w:rsidR="001900E0" w:rsidRPr="00EE7F3D" w:rsidRDefault="001900E0" w:rsidP="00EE7F3D">
      <w:pPr>
        <w:spacing w:before="240" w:after="120" w:line="220" w:lineRule="exact"/>
        <w:rPr>
          <w:rFonts w:eastAsia="Calibri"/>
          <w:b/>
          <w:i/>
          <w:sz w:val="18"/>
          <w:lang w:eastAsia="en-US"/>
        </w:rPr>
      </w:pPr>
      <w:r>
        <w:rPr>
          <w:rFonts w:eastAsia="Calibri"/>
          <w:b/>
          <w:i/>
          <w:sz w:val="18"/>
          <w:lang w:eastAsia="en-US"/>
        </w:rPr>
        <w:t>BIBLIOGRAFIA</w:t>
      </w:r>
      <w:r w:rsidR="003239FA">
        <w:rPr>
          <w:rStyle w:val="Rimandonotaapidipagina"/>
          <w:rFonts w:eastAsia="Calibri"/>
          <w:b/>
          <w:i/>
          <w:sz w:val="18"/>
          <w:lang w:eastAsia="en-US"/>
        </w:rPr>
        <w:footnoteReference w:id="1"/>
      </w:r>
    </w:p>
    <w:p w14:paraId="72F44F21" w14:textId="02883511" w:rsidR="001900E0" w:rsidRPr="001C1BCA" w:rsidRDefault="004F7726" w:rsidP="001900E0">
      <w:pPr>
        <w:pStyle w:val="Testo2"/>
      </w:pPr>
      <w:r>
        <w:t xml:space="preserve">Libro di testo: </w:t>
      </w:r>
      <w:r w:rsidRPr="004F7726">
        <w:t>Gestione bancaria avanzata</w:t>
      </w:r>
      <w:r>
        <w:t xml:space="preserve"> (Beccalli E., Massiah V., 2023</w:t>
      </w:r>
      <w:r w:rsidR="00A40E02">
        <w:t>, Pearson)</w:t>
      </w:r>
      <w:r w:rsidR="001900E0" w:rsidRPr="001C1BCA">
        <w:t>.</w:t>
      </w:r>
      <w:r w:rsidR="003239FA">
        <w:t xml:space="preserve"> </w:t>
      </w:r>
      <w:hyperlink r:id="rId8" w:history="1">
        <w:r w:rsidR="003239FA" w:rsidRPr="003239FA">
          <w:rPr>
            <w:rStyle w:val="Collegamentoipertestuale"/>
            <w:rFonts w:ascii="Times New Roman" w:hAnsi="Times New Roman"/>
            <w:i/>
            <w:szCs w:val="18"/>
          </w:rPr>
          <w:t>Acquista da VP</w:t>
        </w:r>
      </w:hyperlink>
    </w:p>
    <w:p w14:paraId="218C9502" w14:textId="77777777" w:rsidR="001900E0" w:rsidRPr="001C1BCA" w:rsidRDefault="001900E0" w:rsidP="001900E0">
      <w:pPr>
        <w:pStyle w:val="Testo2"/>
      </w:pPr>
      <w:r w:rsidRPr="001C1BCA">
        <w:t xml:space="preserve">Raccolta di letture e materiale didattico integrativo saranno messi a disposizione attraverso la piattaforma </w:t>
      </w:r>
      <w:r w:rsidRPr="001C1BCA">
        <w:rPr>
          <w:i/>
        </w:rPr>
        <w:t xml:space="preserve">Blackboard </w:t>
      </w:r>
      <w:r w:rsidRPr="001C1BCA">
        <w:t>nel sito del corso.</w:t>
      </w:r>
    </w:p>
    <w:p w14:paraId="293D367C" w14:textId="77777777" w:rsidR="001900E0" w:rsidRPr="001900E0" w:rsidRDefault="001900E0" w:rsidP="001900E0">
      <w:pPr>
        <w:spacing w:before="240" w:after="120" w:line="220" w:lineRule="exact"/>
        <w:rPr>
          <w:rFonts w:eastAsia="Calibri"/>
          <w:b/>
          <w:i/>
          <w:sz w:val="18"/>
          <w:lang w:eastAsia="en-US"/>
        </w:rPr>
      </w:pPr>
      <w:r>
        <w:rPr>
          <w:rFonts w:eastAsia="Calibri"/>
          <w:b/>
          <w:i/>
          <w:sz w:val="18"/>
          <w:lang w:eastAsia="en-US"/>
        </w:rPr>
        <w:lastRenderedPageBreak/>
        <w:t>DIDATTICA DEL CORSO</w:t>
      </w:r>
    </w:p>
    <w:p w14:paraId="2C5FF4D6" w14:textId="55EE9176" w:rsidR="001900E0" w:rsidRDefault="001900E0" w:rsidP="001900E0">
      <w:pPr>
        <w:pStyle w:val="Testo2"/>
      </w:pPr>
      <w:r w:rsidRPr="001C1BCA">
        <w:t>Il corso prevede didattica frontale</w:t>
      </w:r>
      <w:r>
        <w:t xml:space="preserve"> (60%)</w:t>
      </w:r>
      <w:r w:rsidRPr="001C1BCA">
        <w:t xml:space="preserve">, discussione di casi aziendali </w:t>
      </w:r>
      <w:r>
        <w:t xml:space="preserve">(relativi a temi di gestione della banca) </w:t>
      </w:r>
      <w:r w:rsidRPr="001C1BCA">
        <w:t xml:space="preserve">con presentazioni da parte degli studenti </w:t>
      </w:r>
      <w:r>
        <w:t xml:space="preserve">(30%) </w:t>
      </w:r>
      <w:r w:rsidRPr="001C1BCA">
        <w:t>e</w:t>
      </w:r>
      <w:r w:rsidR="007C15F5">
        <w:t>d eventuali</w:t>
      </w:r>
      <w:r w:rsidRPr="001C1BCA">
        <w:t xml:space="preserve"> seminari di operatori del settore</w:t>
      </w:r>
      <w:r>
        <w:t xml:space="preserve"> (10</w:t>
      </w:r>
      <w:r w:rsidR="00093127" w:rsidRPr="00093127">
        <w:t>%).</w:t>
      </w:r>
    </w:p>
    <w:p w14:paraId="78407BA6" w14:textId="09173856" w:rsidR="001900E0" w:rsidRDefault="001900E0" w:rsidP="001900E0">
      <w:pPr>
        <w:pStyle w:val="Testo2"/>
      </w:pPr>
      <w:r>
        <w:t xml:space="preserve">La </w:t>
      </w:r>
      <w:r w:rsidRPr="001C1BCA">
        <w:t xml:space="preserve">discussione di casi aziendali </w:t>
      </w:r>
      <w:r>
        <w:t>prevede la discussione in aula (elenco presentato ad inizio corso). Ciascun caso, unitamente ad un set di domande per la preparazione del caso, è assegnato a gruppo di riferimento</w:t>
      </w:r>
      <w:r w:rsidR="007C15F5">
        <w:t xml:space="preserve">; </w:t>
      </w:r>
      <w:r>
        <w:t>l’assegnazione del caso avviene tenendo conto delle preferenze espresse da parte di ciascun gruppo. Durante il corso ciascun caso viene reso disponibile con una settimana di tempo per la preparazione e prevede la presentazione in aula da parte del gruppo di riferimento (tempo assegnato 60</w:t>
      </w:r>
      <w:r w:rsidR="007C15F5">
        <w:t xml:space="preserve"> minuti</w:t>
      </w:r>
      <w:r>
        <w:t xml:space="preserve">). Prima della discussione in aula, il gruppo di riferimento deve consegnare al docente sia la presentazione che sarà usata in aula sia un documento contentente le risposte al set di domande fornito al momento dell’assegnazione del caso. </w:t>
      </w:r>
    </w:p>
    <w:p w14:paraId="0E870EAA" w14:textId="00982AF8" w:rsidR="007C15F5" w:rsidRPr="001C1BCA" w:rsidRDefault="001900E0" w:rsidP="007C15F5">
      <w:pPr>
        <w:pStyle w:val="Testo2"/>
      </w:pPr>
      <w:r>
        <w:t>Alla discussione del caso partecipano tutti i gruppi, che sono chiamati a interagire con il gruppo di riferimento nonché a fornire le risposte alle domande assegnate per la preparazione del caso.</w:t>
      </w:r>
    </w:p>
    <w:p w14:paraId="5E8742F2" w14:textId="77777777" w:rsidR="001900E0" w:rsidRPr="001900E0" w:rsidRDefault="001900E0" w:rsidP="001900E0">
      <w:pPr>
        <w:spacing w:before="240" w:after="120" w:line="220" w:lineRule="exact"/>
        <w:rPr>
          <w:rFonts w:eastAsia="Calibri"/>
          <w:b/>
          <w:i/>
          <w:sz w:val="18"/>
          <w:lang w:eastAsia="en-US"/>
        </w:rPr>
      </w:pPr>
      <w:r>
        <w:rPr>
          <w:rFonts w:eastAsia="Calibri"/>
          <w:b/>
          <w:i/>
          <w:sz w:val="18"/>
          <w:lang w:eastAsia="en-US"/>
        </w:rPr>
        <w:t>METODO E CRITERI DI VALUTAZIONE</w:t>
      </w:r>
    </w:p>
    <w:p w14:paraId="06201B94" w14:textId="5C85FAEE" w:rsidR="001900E0" w:rsidRPr="001900E0" w:rsidRDefault="001900E0" w:rsidP="001900E0">
      <w:pPr>
        <w:pStyle w:val="Testo2"/>
      </w:pPr>
      <w:r w:rsidRPr="001900E0">
        <w:t>L’esame consiste in una prova scritta, composta da 4</w:t>
      </w:r>
      <w:r w:rsidR="007C15F5">
        <w:t xml:space="preserve"> o 5</w:t>
      </w:r>
      <w:r w:rsidRPr="001900E0">
        <w:t xml:space="preserve"> domande, della durata complessiva di 90 minuti. Le 4</w:t>
      </w:r>
      <w:r w:rsidR="007C15F5">
        <w:t xml:space="preserve"> o 5</w:t>
      </w:r>
      <w:r w:rsidR="00EE7F3D">
        <w:t xml:space="preserve"> domande sono a risposta aperta</w:t>
      </w:r>
      <w:r w:rsidRPr="001900E0">
        <w:t xml:space="preserve"> (anche sui casi aziendali) relative </w:t>
      </w:r>
      <w:r w:rsidR="007C15F5">
        <w:t>a tutti i punti del programma</w:t>
      </w:r>
      <w:r w:rsidRPr="001900E0">
        <w:t>. Il voto della prova scritta è espresso in trentesimi.</w:t>
      </w:r>
    </w:p>
    <w:p w14:paraId="18CEB231" w14:textId="77777777" w:rsidR="001900E0" w:rsidRPr="001900E0" w:rsidRDefault="001900E0" w:rsidP="001900E0">
      <w:pPr>
        <w:pStyle w:val="Testo2"/>
      </w:pPr>
      <w:r w:rsidRPr="001900E0">
        <w:t>La discussione dei casi aziendali in gruppo durante le lezioni attrinbuisce un punteggio aggiuntivo al voto della prova scritta attrinbuisce un punteggio aggiuntivo al voto della prova scritta (pari al più a 3 punti da sommarsi al voto della prova scritta). La partecipazione alla discussione di gruppo è facoltativa ma fortemente consigliata.</w:t>
      </w:r>
    </w:p>
    <w:p w14:paraId="4C96C8D5" w14:textId="77777777" w:rsidR="001900E0" w:rsidRPr="001900E0" w:rsidRDefault="001900E0" w:rsidP="001900E0">
      <w:pPr>
        <w:pStyle w:val="Testo2"/>
      </w:pPr>
      <w:r w:rsidRPr="001900E0">
        <w:t>Il voto finale terrà conto della:</w:t>
      </w:r>
    </w:p>
    <w:p w14:paraId="4FA374B6" w14:textId="26BA5A2E" w:rsidR="001900E0" w:rsidRDefault="001900E0" w:rsidP="001900E0">
      <w:pPr>
        <w:pStyle w:val="Testo2"/>
        <w:numPr>
          <w:ilvl w:val="0"/>
          <w:numId w:val="1"/>
        </w:numPr>
      </w:pPr>
      <w:r>
        <w:t>conoscenza e comprensione degli argomenti valutate mediante damande aperte tese a coprire in maniera esaustiva gli argomenti del programma al fine di verificare la capacità dello studente di formulare risposte corrette e appr</w:t>
      </w:r>
      <w:r w:rsidR="00093127">
        <w:t>o</w:t>
      </w:r>
      <w:r>
        <w:t>fondite (45%) e di usare in maniera appropriata la terminologia specifica (5%);</w:t>
      </w:r>
    </w:p>
    <w:p w14:paraId="4CC14215" w14:textId="77777777" w:rsidR="001900E0" w:rsidRDefault="001900E0" w:rsidP="001900E0">
      <w:pPr>
        <w:pStyle w:val="Testo2"/>
        <w:numPr>
          <w:ilvl w:val="0"/>
          <w:numId w:val="1"/>
        </w:numPr>
      </w:pPr>
      <w:r>
        <w:t>capacità di applicare la conoscenza valutata mediante l’applicazione delle conoscenze teoriche ai casi aziendali reali discussi in aula (20%);</w:t>
      </w:r>
    </w:p>
    <w:p w14:paraId="2D1102E9" w14:textId="77777777" w:rsidR="001900E0" w:rsidRDefault="001900E0" w:rsidP="001900E0">
      <w:pPr>
        <w:pStyle w:val="Testo2"/>
        <w:numPr>
          <w:ilvl w:val="0"/>
          <w:numId w:val="1"/>
        </w:numPr>
      </w:pPr>
      <w:r>
        <w:t>capacità di analisi critica valutata nella discussione dei casi (in particolare nell’interazione tra i vari gruppi) e in sotto-punti delle domande aperte mediante la disamina, con riguardo a scelte sul campo, delle opportunitàe e delle criticità più comuni legate alla gestione della banca (20%);</w:t>
      </w:r>
    </w:p>
    <w:p w14:paraId="00A971FA" w14:textId="489A5929" w:rsidR="001900E0" w:rsidRDefault="001900E0" w:rsidP="001900E0">
      <w:pPr>
        <w:pStyle w:val="Testo2"/>
        <w:numPr>
          <w:ilvl w:val="0"/>
          <w:numId w:val="1"/>
        </w:numPr>
      </w:pPr>
      <w:r>
        <w:t xml:space="preserve">abilità comunicative valutate mediante la presentazione in aula dei casi aziendali </w:t>
      </w:r>
      <w:r w:rsidR="007C15F5">
        <w:t xml:space="preserve">e il relativo rispetto delle tempestiche </w:t>
      </w:r>
      <w:r>
        <w:t xml:space="preserve">(10%). </w:t>
      </w:r>
    </w:p>
    <w:p w14:paraId="7F862250" w14:textId="77777777" w:rsidR="001900E0" w:rsidRPr="001900E0" w:rsidRDefault="001900E0" w:rsidP="001900E0">
      <w:pPr>
        <w:spacing w:before="240" w:after="120"/>
        <w:rPr>
          <w:rFonts w:eastAsia="Calibri"/>
          <w:b/>
          <w:i/>
          <w:sz w:val="18"/>
          <w:lang w:eastAsia="en-US"/>
        </w:rPr>
      </w:pPr>
      <w:r>
        <w:rPr>
          <w:rFonts w:eastAsia="Calibri"/>
          <w:b/>
          <w:i/>
          <w:sz w:val="18"/>
          <w:lang w:eastAsia="en-US"/>
        </w:rPr>
        <w:t>AVVERTENZE E PREREQUISITI</w:t>
      </w:r>
    </w:p>
    <w:p w14:paraId="03172B98" w14:textId="77777777" w:rsidR="001900E0" w:rsidRPr="001C1BCA" w:rsidRDefault="001900E0" w:rsidP="001900E0">
      <w:pPr>
        <w:tabs>
          <w:tab w:val="clear" w:pos="284"/>
        </w:tabs>
        <w:spacing w:line="220" w:lineRule="exact"/>
        <w:ind w:firstLine="284"/>
        <w:rPr>
          <w:rFonts w:ascii="Times" w:hAnsi="Times"/>
          <w:i/>
          <w:noProof/>
          <w:sz w:val="18"/>
          <w:szCs w:val="20"/>
        </w:rPr>
      </w:pPr>
      <w:r w:rsidRPr="001C1BCA">
        <w:rPr>
          <w:rFonts w:ascii="Times" w:hAnsi="Times"/>
          <w:i/>
          <w:noProof/>
          <w:sz w:val="18"/>
          <w:szCs w:val="20"/>
        </w:rPr>
        <w:t>Orario e luogo di ricevimento</w:t>
      </w:r>
    </w:p>
    <w:p w14:paraId="5567923F" w14:textId="1AF86FB4" w:rsidR="001900E0" w:rsidRPr="001900E0" w:rsidRDefault="00BD55DA" w:rsidP="00093127">
      <w:pPr>
        <w:pStyle w:val="Testo2"/>
      </w:pPr>
      <w:r>
        <w:lastRenderedPageBreak/>
        <w:t>Il</w:t>
      </w:r>
      <w:r w:rsidR="00312FA3">
        <w:t xml:space="preserve"> </w:t>
      </w:r>
      <w:r w:rsidR="001900E0" w:rsidRPr="001900E0">
        <w:t xml:space="preserve">Prof. </w:t>
      </w:r>
      <w:r w:rsidR="009A40EC">
        <w:t>Victor Massiah</w:t>
      </w:r>
      <w:r w:rsidR="001900E0" w:rsidRPr="001900E0">
        <w:t xml:space="preserve"> riceve</w:t>
      </w:r>
      <w:r w:rsidR="007C15F5">
        <w:t xml:space="preserve"> </w:t>
      </w:r>
      <w:r w:rsidR="001900E0" w:rsidRPr="001900E0">
        <w:t xml:space="preserve">gli studenti il </w:t>
      </w:r>
      <w:r w:rsidR="00093127">
        <w:t>giovedì</w:t>
      </w:r>
      <w:r w:rsidR="001900E0" w:rsidRPr="001900E0">
        <w:t xml:space="preserve"> dalle ore </w:t>
      </w:r>
      <w:r w:rsidR="00093127">
        <w:t>9</w:t>
      </w:r>
      <w:r w:rsidR="001900E0" w:rsidRPr="001900E0">
        <w:t>,00</w:t>
      </w:r>
      <w:r w:rsidR="007C15F5">
        <w:t>, su appuntamento da concordare via mail</w:t>
      </w:r>
      <w:r w:rsidR="00093127">
        <w:t>.</w:t>
      </w:r>
    </w:p>
    <w:sectPr w:rsidR="001900E0" w:rsidRPr="001900E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0873" w14:textId="77777777" w:rsidR="00447685" w:rsidRDefault="00447685" w:rsidP="00C761C7">
      <w:pPr>
        <w:spacing w:line="240" w:lineRule="auto"/>
      </w:pPr>
      <w:r>
        <w:separator/>
      </w:r>
    </w:p>
  </w:endnote>
  <w:endnote w:type="continuationSeparator" w:id="0">
    <w:p w14:paraId="67CEEAA8" w14:textId="77777777" w:rsidR="00447685" w:rsidRDefault="00447685" w:rsidP="00C76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DF6B" w14:textId="77777777" w:rsidR="00447685" w:rsidRDefault="00447685" w:rsidP="00C761C7">
      <w:pPr>
        <w:spacing w:line="240" w:lineRule="auto"/>
      </w:pPr>
      <w:r>
        <w:separator/>
      </w:r>
    </w:p>
  </w:footnote>
  <w:footnote w:type="continuationSeparator" w:id="0">
    <w:p w14:paraId="56B085D4" w14:textId="77777777" w:rsidR="00447685" w:rsidRDefault="00447685" w:rsidP="00C761C7">
      <w:pPr>
        <w:spacing w:line="240" w:lineRule="auto"/>
      </w:pPr>
      <w:r>
        <w:continuationSeparator/>
      </w:r>
    </w:p>
  </w:footnote>
  <w:footnote w:id="1">
    <w:p w14:paraId="529ACF80" w14:textId="116F43E0" w:rsidR="003239FA" w:rsidRDefault="003239F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2AA"/>
    <w:multiLevelType w:val="hybridMultilevel"/>
    <w:tmpl w:val="7E76EFA0"/>
    <w:lvl w:ilvl="0" w:tplc="61A2FAA6">
      <w:start w:val="2"/>
      <w:numFmt w:val="bullet"/>
      <w:lvlText w:val="-"/>
      <w:lvlJc w:val="left"/>
      <w:pPr>
        <w:ind w:left="720" w:hanging="360"/>
      </w:pPr>
      <w:rPr>
        <w:rFonts w:ascii="Times New Roman" w:eastAsia="Calibr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5F0BB6"/>
    <w:multiLevelType w:val="hybridMultilevel"/>
    <w:tmpl w:val="E0E41F22"/>
    <w:lvl w:ilvl="0" w:tplc="CA76BD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E4A1576"/>
    <w:multiLevelType w:val="hybridMultilevel"/>
    <w:tmpl w:val="EB5006AA"/>
    <w:lvl w:ilvl="0" w:tplc="7172937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7D1D5B"/>
    <w:multiLevelType w:val="hybridMultilevel"/>
    <w:tmpl w:val="57F234CE"/>
    <w:lvl w:ilvl="0" w:tplc="4C78003C">
      <w:start w:val="1"/>
      <w:numFmt w:val="decimal"/>
      <w:lvlText w:val="%1."/>
      <w:lvlJc w:val="left"/>
      <w:pPr>
        <w:tabs>
          <w:tab w:val="num" w:pos="720"/>
        </w:tabs>
        <w:ind w:left="720" w:hanging="360"/>
      </w:pPr>
      <w:rPr>
        <w:rFonts w:ascii="Times New Roman" w:eastAsia="Calibri" w:hAnsi="Times New Roman" w:cs="Times New Roman"/>
        <w:i w:val="0"/>
        <w:iCs w:val="0"/>
      </w:rPr>
    </w:lvl>
    <w:lvl w:ilvl="1" w:tplc="47E8E5EA">
      <w:start w:val="49"/>
      <w:numFmt w:val="bullet"/>
      <w:lvlText w:val="–"/>
      <w:lvlJc w:val="left"/>
      <w:pPr>
        <w:tabs>
          <w:tab w:val="num" w:pos="1440"/>
        </w:tabs>
        <w:ind w:left="1440" w:hanging="360"/>
      </w:pPr>
      <w:rPr>
        <w:rFonts w:ascii="Times New Roman" w:hAnsi="Times New Roman" w:hint="default"/>
      </w:rPr>
    </w:lvl>
    <w:lvl w:ilvl="2" w:tplc="037296FA">
      <w:start w:val="49"/>
      <w:numFmt w:val="bullet"/>
      <w:lvlText w:val=""/>
      <w:lvlJc w:val="left"/>
      <w:pPr>
        <w:tabs>
          <w:tab w:val="num" w:pos="2160"/>
        </w:tabs>
        <w:ind w:left="2160" w:hanging="360"/>
      </w:pPr>
      <w:rPr>
        <w:rFonts w:ascii="Wingdings" w:hAnsi="Wingdings" w:hint="default"/>
      </w:rPr>
    </w:lvl>
    <w:lvl w:ilvl="3" w:tplc="85885CCE">
      <w:start w:val="1"/>
      <w:numFmt w:val="bullet"/>
      <w:lvlText w:val="•"/>
      <w:lvlJc w:val="left"/>
      <w:pPr>
        <w:tabs>
          <w:tab w:val="num" w:pos="2880"/>
        </w:tabs>
        <w:ind w:left="2880" w:hanging="360"/>
      </w:pPr>
      <w:rPr>
        <w:rFonts w:ascii="Times New Roman" w:hAnsi="Times New Roman" w:hint="default"/>
      </w:rPr>
    </w:lvl>
    <w:lvl w:ilvl="4" w:tplc="B0564348" w:tentative="1">
      <w:start w:val="1"/>
      <w:numFmt w:val="bullet"/>
      <w:lvlText w:val="•"/>
      <w:lvlJc w:val="left"/>
      <w:pPr>
        <w:tabs>
          <w:tab w:val="num" w:pos="3600"/>
        </w:tabs>
        <w:ind w:left="3600" w:hanging="360"/>
      </w:pPr>
      <w:rPr>
        <w:rFonts w:ascii="Times New Roman" w:hAnsi="Times New Roman" w:hint="default"/>
      </w:rPr>
    </w:lvl>
    <w:lvl w:ilvl="5" w:tplc="B2FE723E" w:tentative="1">
      <w:start w:val="1"/>
      <w:numFmt w:val="bullet"/>
      <w:lvlText w:val="•"/>
      <w:lvlJc w:val="left"/>
      <w:pPr>
        <w:tabs>
          <w:tab w:val="num" w:pos="4320"/>
        </w:tabs>
        <w:ind w:left="4320" w:hanging="360"/>
      </w:pPr>
      <w:rPr>
        <w:rFonts w:ascii="Times New Roman" w:hAnsi="Times New Roman" w:hint="default"/>
      </w:rPr>
    </w:lvl>
    <w:lvl w:ilvl="6" w:tplc="4EB03A0A" w:tentative="1">
      <w:start w:val="1"/>
      <w:numFmt w:val="bullet"/>
      <w:lvlText w:val="•"/>
      <w:lvlJc w:val="left"/>
      <w:pPr>
        <w:tabs>
          <w:tab w:val="num" w:pos="5040"/>
        </w:tabs>
        <w:ind w:left="5040" w:hanging="360"/>
      </w:pPr>
      <w:rPr>
        <w:rFonts w:ascii="Times New Roman" w:hAnsi="Times New Roman" w:hint="default"/>
      </w:rPr>
    </w:lvl>
    <w:lvl w:ilvl="7" w:tplc="DF86B686" w:tentative="1">
      <w:start w:val="1"/>
      <w:numFmt w:val="bullet"/>
      <w:lvlText w:val="•"/>
      <w:lvlJc w:val="left"/>
      <w:pPr>
        <w:tabs>
          <w:tab w:val="num" w:pos="5760"/>
        </w:tabs>
        <w:ind w:left="5760" w:hanging="360"/>
      </w:pPr>
      <w:rPr>
        <w:rFonts w:ascii="Times New Roman" w:hAnsi="Times New Roman" w:hint="default"/>
      </w:rPr>
    </w:lvl>
    <w:lvl w:ilvl="8" w:tplc="D068BA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1A578ED"/>
    <w:multiLevelType w:val="hybridMultilevel"/>
    <w:tmpl w:val="F028A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1C61CC"/>
    <w:multiLevelType w:val="hybridMultilevel"/>
    <w:tmpl w:val="690203C8"/>
    <w:lvl w:ilvl="0" w:tplc="C93E0D0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6053777">
    <w:abstractNumId w:val="1"/>
  </w:num>
  <w:num w:numId="2" w16cid:durableId="181171406">
    <w:abstractNumId w:val="3"/>
  </w:num>
  <w:num w:numId="3" w16cid:durableId="270667550">
    <w:abstractNumId w:val="2"/>
  </w:num>
  <w:num w:numId="4" w16cid:durableId="1045259100">
    <w:abstractNumId w:val="5"/>
  </w:num>
  <w:num w:numId="5" w16cid:durableId="190187850">
    <w:abstractNumId w:val="4"/>
  </w:num>
  <w:num w:numId="6" w16cid:durableId="1566137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D5"/>
    <w:rsid w:val="0008104C"/>
    <w:rsid w:val="00093127"/>
    <w:rsid w:val="00187B99"/>
    <w:rsid w:val="001900E0"/>
    <w:rsid w:val="001E14D5"/>
    <w:rsid w:val="002014DD"/>
    <w:rsid w:val="00237B12"/>
    <w:rsid w:val="00264AA8"/>
    <w:rsid w:val="002D5E17"/>
    <w:rsid w:val="00312FA3"/>
    <w:rsid w:val="003239FA"/>
    <w:rsid w:val="00352A71"/>
    <w:rsid w:val="00361536"/>
    <w:rsid w:val="003741E0"/>
    <w:rsid w:val="00447685"/>
    <w:rsid w:val="00496A49"/>
    <w:rsid w:val="004B3140"/>
    <w:rsid w:val="004C7483"/>
    <w:rsid w:val="004D1217"/>
    <w:rsid w:val="004D6008"/>
    <w:rsid w:val="004E69B4"/>
    <w:rsid w:val="004F7726"/>
    <w:rsid w:val="00640794"/>
    <w:rsid w:val="006F1772"/>
    <w:rsid w:val="006F3A7E"/>
    <w:rsid w:val="007C15F5"/>
    <w:rsid w:val="00827A8D"/>
    <w:rsid w:val="008547B9"/>
    <w:rsid w:val="008942E7"/>
    <w:rsid w:val="008A1204"/>
    <w:rsid w:val="00900CCA"/>
    <w:rsid w:val="00924B77"/>
    <w:rsid w:val="00940DA2"/>
    <w:rsid w:val="009A40EC"/>
    <w:rsid w:val="009E055C"/>
    <w:rsid w:val="00A40E02"/>
    <w:rsid w:val="00A74F6F"/>
    <w:rsid w:val="00AD7557"/>
    <w:rsid w:val="00B50C5D"/>
    <w:rsid w:val="00B51253"/>
    <w:rsid w:val="00B525CC"/>
    <w:rsid w:val="00BD55DA"/>
    <w:rsid w:val="00C761C7"/>
    <w:rsid w:val="00D404F2"/>
    <w:rsid w:val="00E607E6"/>
    <w:rsid w:val="00E64008"/>
    <w:rsid w:val="00EE7F3D"/>
    <w:rsid w:val="00FE3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A63EA"/>
  <w15:chartTrackingRefBased/>
  <w15:docId w15:val="{2E06AFA7-1E82-4D31-AE7F-EE5CCEAB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900E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00E0"/>
    <w:pPr>
      <w:tabs>
        <w:tab w:val="clear" w:pos="284"/>
      </w:tabs>
      <w:spacing w:line="240" w:lineRule="auto"/>
      <w:ind w:left="720"/>
      <w:contextualSpacing/>
      <w:jc w:val="left"/>
    </w:pPr>
    <w:rPr>
      <w:sz w:val="24"/>
    </w:rPr>
  </w:style>
  <w:style w:type="paragraph" w:styleId="Revisione">
    <w:name w:val="Revision"/>
    <w:hidden/>
    <w:uiPriority w:val="99"/>
    <w:semiHidden/>
    <w:rsid w:val="00827A8D"/>
    <w:rPr>
      <w:szCs w:val="24"/>
    </w:rPr>
  </w:style>
  <w:style w:type="paragraph" w:styleId="Intestazione">
    <w:name w:val="header"/>
    <w:basedOn w:val="Normale"/>
    <w:link w:val="IntestazioneCarattere"/>
    <w:rsid w:val="00C761C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761C7"/>
    <w:rPr>
      <w:szCs w:val="24"/>
    </w:rPr>
  </w:style>
  <w:style w:type="paragraph" w:styleId="Pidipagina">
    <w:name w:val="footer"/>
    <w:basedOn w:val="Normale"/>
    <w:link w:val="PidipaginaCarattere"/>
    <w:rsid w:val="00C761C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761C7"/>
    <w:rPr>
      <w:szCs w:val="24"/>
    </w:rPr>
  </w:style>
  <w:style w:type="paragraph" w:styleId="Testonotaapidipagina">
    <w:name w:val="footnote text"/>
    <w:basedOn w:val="Normale"/>
    <w:link w:val="TestonotaapidipaginaCarattere"/>
    <w:rsid w:val="003239FA"/>
    <w:pPr>
      <w:spacing w:line="240" w:lineRule="auto"/>
    </w:pPr>
    <w:rPr>
      <w:szCs w:val="20"/>
    </w:rPr>
  </w:style>
  <w:style w:type="character" w:customStyle="1" w:styleId="TestonotaapidipaginaCarattere">
    <w:name w:val="Testo nota a piè di pagina Carattere"/>
    <w:basedOn w:val="Carpredefinitoparagrafo"/>
    <w:link w:val="Testonotaapidipagina"/>
    <w:rsid w:val="003239FA"/>
  </w:style>
  <w:style w:type="character" w:styleId="Rimandonotaapidipagina">
    <w:name w:val="footnote reference"/>
    <w:basedOn w:val="Carpredefinitoparagrafo"/>
    <w:rsid w:val="003239FA"/>
    <w:rPr>
      <w:vertAlign w:val="superscript"/>
    </w:rPr>
  </w:style>
  <w:style w:type="character" w:styleId="Collegamentoipertestuale">
    <w:name w:val="Hyperlink"/>
    <w:basedOn w:val="Carpredefinitoparagrafo"/>
    <w:rsid w:val="003239FA"/>
    <w:rPr>
      <w:color w:val="0563C1" w:themeColor="hyperlink"/>
      <w:u w:val="single"/>
    </w:rPr>
  </w:style>
  <w:style w:type="character" w:styleId="Menzionenonrisolta">
    <w:name w:val="Unresolved Mention"/>
    <w:basedOn w:val="Carpredefinitoparagrafo"/>
    <w:uiPriority w:val="99"/>
    <w:semiHidden/>
    <w:unhideWhenUsed/>
    <w:rsid w:val="00323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lena-beccalli-victor-massiah/gestione-bancaria-avanzata-ediz-mylab-9788891932198-72270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ECB19-0865-4A3F-A900-68D81B06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6</Pages>
  <Words>1504</Words>
  <Characters>9101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2023-05-16T15:34:00Z</dcterms:created>
  <dcterms:modified xsi:type="dcterms:W3CDTF">2023-06-23T12:01:00Z</dcterms:modified>
</cp:coreProperties>
</file>