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AC38" w14:textId="77777777" w:rsidR="002D5E17" w:rsidRDefault="00A55B85" w:rsidP="00A55B85">
      <w:pPr>
        <w:pStyle w:val="Titolo1"/>
      </w:pPr>
      <w:r>
        <w:t>Psicologia del marketing e dei consumi</w:t>
      </w:r>
    </w:p>
    <w:p w14:paraId="332CCE44" w14:textId="210C165E" w:rsidR="00A55B85" w:rsidRDefault="0007363E" w:rsidP="00A55B85">
      <w:pPr>
        <w:pStyle w:val="Titolo2"/>
      </w:pPr>
      <w:r>
        <w:t>Prof. Edoardo Lozza;</w:t>
      </w:r>
      <w:r w:rsidDel="0007363E">
        <w:t xml:space="preserve"> </w:t>
      </w:r>
      <w:r w:rsidR="00A55B85">
        <w:t xml:space="preserve">Prof. </w:t>
      </w:r>
      <w:r w:rsidR="00072B05">
        <w:t>Giulia Sesini</w:t>
      </w:r>
    </w:p>
    <w:p w14:paraId="1B620AD7" w14:textId="77777777" w:rsidR="00891CFF" w:rsidRDefault="00891CFF" w:rsidP="00891CFF">
      <w:pPr>
        <w:spacing w:before="240" w:after="120" w:line="240" w:lineRule="atLeast"/>
        <w:rPr>
          <w:b/>
          <w:bCs/>
          <w:i/>
          <w:iCs/>
          <w:color w:val="000000"/>
          <w:sz w:val="18"/>
          <w:szCs w:val="18"/>
        </w:rPr>
      </w:pPr>
      <w:r>
        <w:rPr>
          <w:b/>
          <w:bCs/>
          <w:i/>
          <w:iCs/>
          <w:color w:val="000000"/>
          <w:sz w:val="18"/>
          <w:szCs w:val="18"/>
        </w:rPr>
        <w:t>OBIETTIVI DEL CORSO E RISULTATI DI APPRENDIMENTO ATTESI</w:t>
      </w:r>
    </w:p>
    <w:p w14:paraId="03886AB9" w14:textId="5533649D" w:rsidR="00490A81" w:rsidRDefault="00490A81" w:rsidP="00490A81">
      <w:pPr>
        <w:spacing w:line="240" w:lineRule="exact"/>
      </w:pPr>
      <w:r>
        <w:t xml:space="preserve">Il corso si propone di introdurre </w:t>
      </w:r>
      <w:r w:rsidR="00B67649">
        <w:t>gli studenti/le studentesse</w:t>
      </w:r>
      <w:r>
        <w:t>:</w:t>
      </w:r>
    </w:p>
    <w:p w14:paraId="2372E039" w14:textId="77777777" w:rsidR="00490A81" w:rsidRDefault="00490A81" w:rsidP="00490A81">
      <w:pPr>
        <w:spacing w:line="240" w:lineRule="exact"/>
      </w:pPr>
      <w:r>
        <w:t>–</w:t>
      </w:r>
      <w:r>
        <w:tab/>
        <w:t>Allo studio del comportamento di consumo dal punto di vista psicologico;</w:t>
      </w:r>
    </w:p>
    <w:p w14:paraId="0910BA36" w14:textId="77777777" w:rsidR="00490A81" w:rsidRDefault="00490A81" w:rsidP="00490A81">
      <w:pPr>
        <w:spacing w:line="240" w:lineRule="exact"/>
        <w:ind w:left="284" w:hanging="284"/>
      </w:pPr>
      <w:r>
        <w:t>–</w:t>
      </w:r>
      <w:r>
        <w:tab/>
        <w:t>All’impiego delle conoscenze di tipo tecnico e metodologico della psicologia dei consumi nell’ambito del decision-making di marketing;</w:t>
      </w:r>
    </w:p>
    <w:p w14:paraId="61C45260" w14:textId="77777777" w:rsidR="00490A81" w:rsidRDefault="00490A81" w:rsidP="00490A81">
      <w:pPr>
        <w:spacing w:line="240" w:lineRule="exact"/>
        <w:ind w:left="284" w:hanging="284"/>
      </w:pPr>
      <w:r>
        <w:t>–</w:t>
      </w:r>
      <w:r>
        <w:tab/>
        <w:t>Alla progettazione e all’uso di ricerche sul consumatore nell’ambito delle attività di marketing.</w:t>
      </w:r>
    </w:p>
    <w:p w14:paraId="654F365A" w14:textId="77777777" w:rsidR="00490A81" w:rsidRPr="00891CFF" w:rsidRDefault="00490A81" w:rsidP="00490A81">
      <w:pPr>
        <w:spacing w:line="240" w:lineRule="exact"/>
        <w:ind w:left="284" w:hanging="284"/>
        <w:rPr>
          <w:sz w:val="22"/>
        </w:rPr>
      </w:pPr>
      <w:r>
        <w:rPr>
          <w:i/>
        </w:rPr>
        <w:t>R</w:t>
      </w:r>
      <w:r w:rsidRPr="00891CFF">
        <w:rPr>
          <w:i/>
        </w:rPr>
        <w:t>isultati di apprendimento attesi</w:t>
      </w:r>
    </w:p>
    <w:p w14:paraId="2AE50013" w14:textId="45A4A20F" w:rsidR="00490A81" w:rsidRDefault="00490A81" w:rsidP="00490A81">
      <w:pPr>
        <w:spacing w:line="240" w:lineRule="exact"/>
      </w:pPr>
      <w:r>
        <w:t xml:space="preserve">Al termine dell'insegnamento, </w:t>
      </w:r>
      <w:r w:rsidR="00B67649">
        <w:t>gli studenti/le studentesse saranno</w:t>
      </w:r>
      <w:r>
        <w:t xml:space="preserve"> in grado di:</w:t>
      </w:r>
    </w:p>
    <w:p w14:paraId="2E40A987" w14:textId="77777777" w:rsidR="00490A81" w:rsidRDefault="00490A81" w:rsidP="00490A81">
      <w:pPr>
        <w:spacing w:line="240" w:lineRule="exact"/>
        <w:ind w:left="284" w:hanging="284"/>
      </w:pPr>
      <w:r>
        <w:t>–</w:t>
      </w:r>
      <w:r>
        <w:tab/>
        <w:t xml:space="preserve">Riconoscere le categorie/gli approcci teorici di analisi psicologica del consumatore; </w:t>
      </w:r>
    </w:p>
    <w:p w14:paraId="01B4649B" w14:textId="77777777" w:rsidR="00490A81" w:rsidRDefault="00490A81" w:rsidP="00490A81">
      <w:pPr>
        <w:spacing w:line="240" w:lineRule="exact"/>
        <w:ind w:left="284" w:hanging="284"/>
      </w:pPr>
      <w:r>
        <w:t>–</w:t>
      </w:r>
      <w:r>
        <w:tab/>
        <w:t>Identificare le differenti alternative metodologiche per lo studio del consumatore e per gestire i problemi del marketing decision-making, sia a livello strategico sia a livello operativo</w:t>
      </w:r>
    </w:p>
    <w:p w14:paraId="00844982" w14:textId="77777777" w:rsidR="00490A81" w:rsidRDefault="00490A81" w:rsidP="00490A81">
      <w:pPr>
        <w:spacing w:line="240" w:lineRule="exact"/>
        <w:ind w:left="284" w:hanging="284"/>
      </w:pPr>
      <w:r>
        <w:t>–</w:t>
      </w:r>
      <w:r>
        <w:tab/>
        <w:t>Scegliere le categorie teoriche e i disegni di ricerca in grado di fornire soluzioni operative per la presa in carico di un problema di marketing.</w:t>
      </w:r>
    </w:p>
    <w:p w14:paraId="6E04A05F" w14:textId="77777777" w:rsidR="00490A81" w:rsidRDefault="00490A81" w:rsidP="00490A81">
      <w:pPr>
        <w:spacing w:line="240" w:lineRule="exact"/>
        <w:ind w:left="284" w:hanging="284"/>
      </w:pPr>
      <w:r>
        <w:t>–</w:t>
      </w:r>
      <w:r>
        <w:tab/>
        <w:t>Progettare percorsi di ricerca e intervento nell’ambito della psicologia dei consumi e del marketing.</w:t>
      </w:r>
    </w:p>
    <w:p w14:paraId="42894A6D" w14:textId="77777777" w:rsidR="00490A81" w:rsidRDefault="00490A81" w:rsidP="00490A81">
      <w:pPr>
        <w:spacing w:line="240" w:lineRule="exact"/>
        <w:ind w:left="284" w:hanging="284"/>
      </w:pPr>
      <w:r>
        <w:t>–</w:t>
      </w:r>
      <w:r>
        <w:tab/>
        <w:t xml:space="preserve">Prefigurare le ricadute applicative per il marketing </w:t>
      </w:r>
      <w:proofErr w:type="spellStart"/>
      <w:r>
        <w:t>decision</w:t>
      </w:r>
      <w:proofErr w:type="spellEnd"/>
      <w:r>
        <w:t xml:space="preserve"> making dei propri progetti di ricerca/intervento. </w:t>
      </w:r>
    </w:p>
    <w:p w14:paraId="2A6FF0D4" w14:textId="6C8D0D2E" w:rsidR="00A55B85" w:rsidRDefault="00A55B85" w:rsidP="00A55B85">
      <w:pPr>
        <w:spacing w:before="240" w:after="120" w:line="240" w:lineRule="exact"/>
        <w:rPr>
          <w:b/>
          <w:i/>
          <w:sz w:val="18"/>
        </w:rPr>
      </w:pPr>
      <w:r>
        <w:rPr>
          <w:b/>
          <w:i/>
          <w:sz w:val="18"/>
        </w:rPr>
        <w:t>PROGRAMMA DEL CORSO</w:t>
      </w:r>
    </w:p>
    <w:p w14:paraId="0F66ED0D" w14:textId="77777777" w:rsidR="00490A81" w:rsidRDefault="00490A81" w:rsidP="00490A81">
      <w:pPr>
        <w:spacing w:line="240" w:lineRule="exact"/>
        <w:ind w:left="284" w:hanging="284"/>
      </w:pPr>
      <w:r w:rsidRPr="0007363E">
        <w:t>Il programma del corso si articola come segue:</w:t>
      </w:r>
    </w:p>
    <w:p w14:paraId="0701549B" w14:textId="77777777" w:rsidR="00490A81" w:rsidRDefault="00490A81" w:rsidP="00490A81">
      <w:pPr>
        <w:spacing w:line="240" w:lineRule="exact"/>
        <w:ind w:left="284" w:hanging="284"/>
      </w:pPr>
      <w:r w:rsidRPr="001B41F5">
        <w:t xml:space="preserve">Modulo 1: </w:t>
      </w:r>
      <w:r>
        <w:t>I</w:t>
      </w:r>
      <w:r w:rsidRPr="00123CEB">
        <w:t>ntroduzione alla psicologia del marketing e dei consum</w:t>
      </w:r>
      <w:r>
        <w:t>i</w:t>
      </w:r>
    </w:p>
    <w:p w14:paraId="711958D9" w14:textId="77777777" w:rsidR="00490A81" w:rsidRPr="001B41F5" w:rsidRDefault="00490A81" w:rsidP="00490A81">
      <w:pPr>
        <w:spacing w:line="240" w:lineRule="exact"/>
        <w:ind w:left="284" w:hanging="284"/>
      </w:pPr>
      <w:r>
        <w:t>Modulo 2: La ricerca e il marketing decision-making</w:t>
      </w:r>
    </w:p>
    <w:p w14:paraId="74726BA6" w14:textId="77777777" w:rsidR="00490A81" w:rsidRDefault="00490A81" w:rsidP="00490A81">
      <w:pPr>
        <w:pStyle w:val="Paragrafoelenco"/>
        <w:numPr>
          <w:ilvl w:val="0"/>
          <w:numId w:val="4"/>
        </w:numPr>
      </w:pPr>
      <w:r>
        <w:t xml:space="preserve">Unità 2.1: La ricerca sul consumatore come produzione di informazione e consulenza sul </w:t>
      </w:r>
      <w:proofErr w:type="spellStart"/>
      <w:r>
        <w:t>decision</w:t>
      </w:r>
      <w:proofErr w:type="spellEnd"/>
      <w:r>
        <w:t xml:space="preserve"> making di marketing: casi di ricerca.</w:t>
      </w:r>
    </w:p>
    <w:p w14:paraId="6498B205" w14:textId="77777777" w:rsidR="00490A81" w:rsidRDefault="00490A81" w:rsidP="00490A81">
      <w:pPr>
        <w:pStyle w:val="Paragrafoelenco"/>
        <w:numPr>
          <w:ilvl w:val="0"/>
          <w:numId w:val="4"/>
        </w:numPr>
      </w:pPr>
      <w:r>
        <w:t>Unità 2.2: Gli interrogativi del marketing e i piani di ricerca sul consumatore: gli sviluppi della ricerca nel marketing strategico e operativo</w:t>
      </w:r>
    </w:p>
    <w:p w14:paraId="50F24740" w14:textId="77777777" w:rsidR="00490A81" w:rsidRPr="00427C2D" w:rsidRDefault="00490A81" w:rsidP="00490A81">
      <w:pPr>
        <w:pStyle w:val="Paragrafoelenco"/>
        <w:numPr>
          <w:ilvl w:val="1"/>
          <w:numId w:val="4"/>
        </w:numPr>
      </w:pPr>
      <w:r w:rsidRPr="00427C2D">
        <w:t xml:space="preserve">Scenario </w:t>
      </w:r>
      <w:proofErr w:type="spellStart"/>
      <w:r w:rsidRPr="00427C2D">
        <w:t>analysis</w:t>
      </w:r>
      <w:proofErr w:type="spellEnd"/>
    </w:p>
    <w:p w14:paraId="79A44F7E" w14:textId="77777777" w:rsidR="00490A81" w:rsidRPr="00427C2D" w:rsidRDefault="00490A81" w:rsidP="00490A81">
      <w:pPr>
        <w:pStyle w:val="Paragrafoelenco"/>
        <w:numPr>
          <w:ilvl w:val="1"/>
          <w:numId w:val="4"/>
        </w:numPr>
      </w:pPr>
      <w:r w:rsidRPr="00427C2D">
        <w:t xml:space="preserve">Market </w:t>
      </w:r>
      <w:proofErr w:type="spellStart"/>
      <w:r w:rsidRPr="00427C2D">
        <w:t>analysis</w:t>
      </w:r>
      <w:proofErr w:type="spellEnd"/>
    </w:p>
    <w:p w14:paraId="2F8A8E89" w14:textId="77777777" w:rsidR="00490A81" w:rsidRPr="00427C2D" w:rsidRDefault="00490A81" w:rsidP="00490A81">
      <w:pPr>
        <w:pStyle w:val="Paragrafoelenco"/>
        <w:numPr>
          <w:ilvl w:val="1"/>
          <w:numId w:val="4"/>
        </w:numPr>
      </w:pPr>
      <w:r w:rsidRPr="00427C2D">
        <w:t>Segmentazione e targeting</w:t>
      </w:r>
    </w:p>
    <w:p w14:paraId="718AD7B0" w14:textId="77777777" w:rsidR="00490A81" w:rsidRPr="00427C2D" w:rsidRDefault="00490A81" w:rsidP="00490A81">
      <w:pPr>
        <w:pStyle w:val="Paragrafoelenco"/>
        <w:numPr>
          <w:ilvl w:val="1"/>
          <w:numId w:val="4"/>
        </w:numPr>
      </w:pPr>
      <w:r w:rsidRPr="00427C2D">
        <w:t>Branding</w:t>
      </w:r>
    </w:p>
    <w:p w14:paraId="7681646F" w14:textId="77777777" w:rsidR="00490A81" w:rsidRPr="00427C2D" w:rsidRDefault="00490A81" w:rsidP="00490A81">
      <w:pPr>
        <w:pStyle w:val="Paragrafoelenco"/>
        <w:numPr>
          <w:ilvl w:val="1"/>
          <w:numId w:val="4"/>
        </w:numPr>
      </w:pPr>
      <w:r w:rsidRPr="00427C2D">
        <w:t>Product management</w:t>
      </w:r>
    </w:p>
    <w:p w14:paraId="5CF6ECEF" w14:textId="77777777" w:rsidR="00490A81" w:rsidRPr="00427C2D" w:rsidRDefault="00490A81" w:rsidP="00490A81">
      <w:pPr>
        <w:pStyle w:val="Paragrafoelenco"/>
        <w:numPr>
          <w:ilvl w:val="1"/>
          <w:numId w:val="4"/>
        </w:numPr>
      </w:pPr>
      <w:r w:rsidRPr="00427C2D">
        <w:lastRenderedPageBreak/>
        <w:t>Pricing</w:t>
      </w:r>
    </w:p>
    <w:p w14:paraId="07EC7B59" w14:textId="77777777" w:rsidR="00490A81" w:rsidRPr="00427C2D" w:rsidRDefault="00490A81" w:rsidP="00490A81">
      <w:pPr>
        <w:pStyle w:val="Paragrafoelenco"/>
        <w:numPr>
          <w:ilvl w:val="1"/>
          <w:numId w:val="4"/>
        </w:numPr>
      </w:pPr>
      <w:r w:rsidRPr="00427C2D">
        <w:t>Distribuzione</w:t>
      </w:r>
    </w:p>
    <w:p w14:paraId="1644B5BD" w14:textId="77777777" w:rsidR="00490A81" w:rsidRPr="00427C2D" w:rsidRDefault="00490A81" w:rsidP="00490A81">
      <w:pPr>
        <w:pStyle w:val="Paragrafoelenco"/>
        <w:numPr>
          <w:ilvl w:val="1"/>
          <w:numId w:val="4"/>
        </w:numPr>
      </w:pPr>
      <w:r w:rsidRPr="00427C2D">
        <w:t>Promozione e pubblicità</w:t>
      </w:r>
    </w:p>
    <w:p w14:paraId="64FCD42C" w14:textId="77777777" w:rsidR="00490A81" w:rsidRPr="00427C2D" w:rsidRDefault="00490A81" w:rsidP="00490A81">
      <w:pPr>
        <w:pStyle w:val="Paragrafoelenco"/>
        <w:numPr>
          <w:ilvl w:val="1"/>
          <w:numId w:val="4"/>
        </w:numPr>
      </w:pPr>
      <w:r w:rsidRPr="00427C2D">
        <w:t xml:space="preserve">Customer </w:t>
      </w:r>
      <w:proofErr w:type="spellStart"/>
      <w:r w:rsidRPr="00427C2D">
        <w:t>satisfaction</w:t>
      </w:r>
      <w:proofErr w:type="spellEnd"/>
      <w:r w:rsidRPr="00427C2D">
        <w:t xml:space="preserve"> &amp; </w:t>
      </w:r>
      <w:proofErr w:type="spellStart"/>
      <w:r w:rsidRPr="00427C2D">
        <w:t>experience</w:t>
      </w:r>
      <w:proofErr w:type="spellEnd"/>
    </w:p>
    <w:p w14:paraId="4E67FA91" w14:textId="77777777" w:rsidR="00490A81" w:rsidRDefault="00490A81" w:rsidP="00490A81">
      <w:pPr>
        <w:spacing w:line="240" w:lineRule="exact"/>
        <w:ind w:left="284" w:hanging="284"/>
      </w:pPr>
      <w:r>
        <w:t>Modulo 3: La psicologia dei consumi</w:t>
      </w:r>
    </w:p>
    <w:p w14:paraId="060459A2" w14:textId="77777777" w:rsidR="00490A81" w:rsidRDefault="00490A81" w:rsidP="00490A81">
      <w:pPr>
        <w:pStyle w:val="Paragrafoelenco"/>
        <w:numPr>
          <w:ilvl w:val="0"/>
          <w:numId w:val="4"/>
        </w:numPr>
      </w:pPr>
      <w:r>
        <w:t>Unità 3.1: L’analisi psicologica dei consumi: rilevanza e articolazioni paradigmatiche.</w:t>
      </w:r>
    </w:p>
    <w:p w14:paraId="6FEF3DDE" w14:textId="77777777" w:rsidR="00490A81" w:rsidRDefault="00490A81" w:rsidP="00490A81">
      <w:pPr>
        <w:pStyle w:val="Paragrafoelenco"/>
        <w:numPr>
          <w:ilvl w:val="0"/>
          <w:numId w:val="4"/>
        </w:numPr>
      </w:pPr>
      <w:r>
        <w:t>Unità 3.2: Linee di sviluppo della psicologia dei consumi: storia, teorie, processi ed applicazioni:</w:t>
      </w:r>
    </w:p>
    <w:p w14:paraId="48255952" w14:textId="77777777" w:rsidR="00490A81" w:rsidRPr="00427C2D" w:rsidRDefault="00490A81" w:rsidP="00490A81">
      <w:pPr>
        <w:pStyle w:val="Paragrafoelenco"/>
        <w:numPr>
          <w:ilvl w:val="1"/>
          <w:numId w:val="4"/>
        </w:numPr>
      </w:pPr>
      <w:r w:rsidRPr="00427C2D">
        <w:t>Psi</w:t>
      </w:r>
      <w:r>
        <w:t>cologia</w:t>
      </w:r>
      <w:r w:rsidRPr="00427C2D">
        <w:t xml:space="preserve"> storico-genetica: consumi e consumatori</w:t>
      </w:r>
    </w:p>
    <w:p w14:paraId="5BE07960" w14:textId="25B9CD73" w:rsidR="00490A81" w:rsidRPr="00427C2D" w:rsidRDefault="00490A81" w:rsidP="00490A81">
      <w:pPr>
        <w:pStyle w:val="Paragrafoelenco"/>
        <w:numPr>
          <w:ilvl w:val="1"/>
          <w:numId w:val="4"/>
        </w:numPr>
      </w:pPr>
      <w:r w:rsidRPr="00427C2D">
        <w:t>Psi</w:t>
      </w:r>
      <w:r w:rsidR="00B67649">
        <w:t>cologia</w:t>
      </w:r>
      <w:r w:rsidRPr="00427C2D">
        <w:t xml:space="preserve"> dinamica: motivazioni di consumo</w:t>
      </w:r>
    </w:p>
    <w:p w14:paraId="4D9D48DE" w14:textId="66397A09" w:rsidR="00490A81" w:rsidRPr="00427C2D" w:rsidRDefault="00B67649" w:rsidP="00490A81">
      <w:pPr>
        <w:pStyle w:val="Paragrafoelenco"/>
        <w:numPr>
          <w:ilvl w:val="1"/>
          <w:numId w:val="4"/>
        </w:numPr>
      </w:pPr>
      <w:r>
        <w:t>Neuroscienze</w:t>
      </w:r>
      <w:r w:rsidR="00490A81" w:rsidRPr="00427C2D">
        <w:t xml:space="preserve"> &amp; psi</w:t>
      </w:r>
      <w:r>
        <w:t>cologia</w:t>
      </w:r>
      <w:r w:rsidR="00490A81" w:rsidRPr="00427C2D">
        <w:t xml:space="preserve"> cognitiva: le reazioni dei consu</w:t>
      </w:r>
      <w:r w:rsidR="00490A81">
        <w:t xml:space="preserve">matori alle azioni di marketing, </w:t>
      </w:r>
      <w:r w:rsidR="00490A81" w:rsidRPr="00427C2D">
        <w:t>apprendimento e decisioni di consumo</w:t>
      </w:r>
    </w:p>
    <w:p w14:paraId="26014331" w14:textId="5F58A5D7" w:rsidR="00490A81" w:rsidRDefault="00490A81" w:rsidP="00490A81">
      <w:pPr>
        <w:pStyle w:val="Paragrafoelenco"/>
        <w:numPr>
          <w:ilvl w:val="1"/>
          <w:numId w:val="4"/>
        </w:numPr>
      </w:pPr>
      <w:r w:rsidRPr="00427C2D">
        <w:t>Psi</w:t>
      </w:r>
      <w:r w:rsidR="00B67649">
        <w:t>cologia</w:t>
      </w:r>
      <w:r w:rsidRPr="00427C2D">
        <w:t xml:space="preserve"> sociale: influencers e influenze sociali (culture, atteggiamenti, valori, …) nei consumi </w:t>
      </w:r>
    </w:p>
    <w:p w14:paraId="5C41219E" w14:textId="3FB424F2" w:rsidR="00A55B85" w:rsidRPr="00FC0266" w:rsidRDefault="00A55B85" w:rsidP="00FC0266">
      <w:pPr>
        <w:spacing w:before="240" w:after="120" w:line="240" w:lineRule="exact"/>
        <w:rPr>
          <w:b/>
          <w:i/>
          <w:sz w:val="18"/>
        </w:rPr>
      </w:pPr>
      <w:r>
        <w:rPr>
          <w:b/>
          <w:i/>
          <w:sz w:val="18"/>
        </w:rPr>
        <w:t>BIBLIOGRAFIA</w:t>
      </w:r>
      <w:r w:rsidR="00874F66">
        <w:rPr>
          <w:rStyle w:val="Rimandonotaapidipagina"/>
          <w:b/>
          <w:i/>
          <w:sz w:val="18"/>
        </w:rPr>
        <w:footnoteReference w:id="1"/>
      </w:r>
    </w:p>
    <w:p w14:paraId="49B38F8D" w14:textId="1473F6DC" w:rsidR="00A55B85" w:rsidRPr="00A55B85" w:rsidRDefault="00373526" w:rsidP="00A55B85">
      <w:pPr>
        <w:pStyle w:val="Testo2"/>
        <w:spacing w:line="240" w:lineRule="atLeast"/>
        <w:ind w:left="284" w:hanging="284"/>
        <w:rPr>
          <w:spacing w:val="-5"/>
        </w:rPr>
      </w:pPr>
      <w:r w:rsidRPr="00451594">
        <w:rPr>
          <w:smallCaps/>
          <w:sz w:val="16"/>
        </w:rPr>
        <w:t>E. Lozza</w:t>
      </w:r>
      <w:r>
        <w:rPr>
          <w:smallCaps/>
          <w:sz w:val="16"/>
        </w:rPr>
        <w:t>-</w:t>
      </w:r>
      <w:r w:rsidR="00F2115A">
        <w:rPr>
          <w:smallCaps/>
          <w:sz w:val="16"/>
        </w:rPr>
        <w:t>G. Sesini</w:t>
      </w:r>
      <w:r w:rsidR="00A55B85" w:rsidRPr="00A55B85">
        <w:rPr>
          <w:smallCaps/>
          <w:spacing w:val="-5"/>
          <w:sz w:val="16"/>
        </w:rPr>
        <w:t>,</w:t>
      </w:r>
      <w:r w:rsidR="00A55B85" w:rsidRPr="00A55B85">
        <w:rPr>
          <w:i/>
          <w:spacing w:val="-5"/>
        </w:rPr>
        <w:t xml:space="preserve"> Guidelines del corso</w:t>
      </w:r>
      <w:r w:rsidR="00A55B85" w:rsidRPr="00A55B85">
        <w:rPr>
          <w:spacing w:val="-5"/>
        </w:rPr>
        <w:t>.</w:t>
      </w:r>
    </w:p>
    <w:p w14:paraId="3207FAD5" w14:textId="7E12A1E9" w:rsidR="00490A81" w:rsidRPr="00874F66" w:rsidRDefault="00490A81" w:rsidP="00D64414">
      <w:r w:rsidRPr="00D64414">
        <w:rPr>
          <w:smallCaps/>
          <w:sz w:val="18"/>
          <w:szCs w:val="18"/>
        </w:rPr>
        <w:t>E. Lozza-G. Graffigna</w:t>
      </w:r>
      <w:r w:rsidRPr="00D64414">
        <w:rPr>
          <w:smallCaps/>
          <w:spacing w:val="-5"/>
          <w:sz w:val="18"/>
          <w:szCs w:val="18"/>
        </w:rPr>
        <w:t>,</w:t>
      </w:r>
      <w:r w:rsidRPr="00D64414">
        <w:rPr>
          <w:i/>
          <w:spacing w:val="-5"/>
          <w:sz w:val="18"/>
          <w:szCs w:val="18"/>
        </w:rPr>
        <w:t xml:space="preserve"> Introduzione alla psicologia dei consumatori,</w:t>
      </w:r>
      <w:r w:rsidRPr="00D64414">
        <w:rPr>
          <w:spacing w:val="-5"/>
          <w:sz w:val="18"/>
          <w:szCs w:val="18"/>
        </w:rPr>
        <w:t xml:space="preserve"> Il Mulino, 2022.</w:t>
      </w:r>
      <w:r w:rsidR="00D64414" w:rsidRPr="00D64414">
        <w:rPr>
          <w:i/>
          <w:sz w:val="16"/>
          <w:szCs w:val="16"/>
        </w:rPr>
        <w:t xml:space="preserve"> </w:t>
      </w:r>
      <w:hyperlink r:id="rId8" w:history="1">
        <w:r w:rsidR="002C3EDE" w:rsidRPr="00E931E1">
          <w:rPr>
            <w:i/>
            <w:color w:val="0563C1"/>
            <w:u w:val="single"/>
          </w:rPr>
          <w:t>Acquista da VP</w:t>
        </w:r>
      </w:hyperlink>
    </w:p>
    <w:p w14:paraId="2273DF43" w14:textId="0D093912" w:rsidR="00A55B85" w:rsidRPr="002C3EDE" w:rsidRDefault="00490A81" w:rsidP="00D64414">
      <w:pPr>
        <w:rPr>
          <w:rStyle w:val="Collegamentoipertestuale"/>
          <w:lang w:val="en-US"/>
        </w:rPr>
      </w:pPr>
      <w:r w:rsidRPr="00D64414">
        <w:rPr>
          <w:smallCaps/>
          <w:sz w:val="18"/>
          <w:szCs w:val="18"/>
          <w:lang w:val="en-US"/>
        </w:rPr>
        <w:t>A.J. Kimmel</w:t>
      </w:r>
      <w:r w:rsidRPr="00D64414">
        <w:rPr>
          <w:smallCaps/>
          <w:spacing w:val="-5"/>
          <w:sz w:val="18"/>
          <w:szCs w:val="18"/>
          <w:lang w:val="en-US"/>
        </w:rPr>
        <w:t>,</w:t>
      </w:r>
      <w:r w:rsidRPr="00D64414">
        <w:rPr>
          <w:i/>
          <w:spacing w:val="-5"/>
          <w:sz w:val="18"/>
          <w:szCs w:val="18"/>
          <w:lang w:val="en-US"/>
        </w:rPr>
        <w:t xml:space="preserve"> Psychological Foundation of Marketing,</w:t>
      </w:r>
      <w:r w:rsidRPr="00D64414">
        <w:rPr>
          <w:spacing w:val="-5"/>
          <w:sz w:val="18"/>
          <w:szCs w:val="18"/>
          <w:lang w:val="en-US"/>
        </w:rPr>
        <w:t xml:space="preserve"> Routledge, 2018</w:t>
      </w:r>
      <w:r w:rsidR="00403213" w:rsidRPr="00F2115A">
        <w:rPr>
          <w:spacing w:val="-5"/>
          <w:sz w:val="18"/>
          <w:szCs w:val="18"/>
          <w:lang w:val="en-US"/>
        </w:rPr>
        <w:t>.</w:t>
      </w:r>
      <w:r w:rsidR="00D64414" w:rsidRPr="00F2115A">
        <w:rPr>
          <w:i/>
          <w:sz w:val="16"/>
          <w:szCs w:val="16"/>
          <w:lang w:val="en-US"/>
        </w:rPr>
        <w:t xml:space="preserve"> </w:t>
      </w:r>
      <w:r w:rsidR="002C3EDE">
        <w:rPr>
          <w:i/>
          <w:color w:val="0563C1"/>
          <w:u w:val="single"/>
          <w:lang w:val="en-US"/>
        </w:rPr>
        <w:fldChar w:fldCharType="begin"/>
      </w:r>
      <w:r w:rsidR="002C3EDE">
        <w:rPr>
          <w:i/>
          <w:color w:val="0563C1"/>
          <w:u w:val="single"/>
          <w:lang w:val="en-US"/>
        </w:rPr>
        <w:instrText>HYPERLINK "https://librerie.unicatt.it/scheda-libro/kimmel/psychological-foundations-of-marketing-9781138219151-698982.html"</w:instrText>
      </w:r>
      <w:r w:rsidR="002C3EDE">
        <w:rPr>
          <w:i/>
          <w:color w:val="0563C1"/>
          <w:u w:val="single"/>
          <w:lang w:val="en-US"/>
        </w:rPr>
      </w:r>
      <w:r w:rsidR="002C3EDE">
        <w:rPr>
          <w:i/>
          <w:color w:val="0563C1"/>
          <w:u w:val="single"/>
          <w:lang w:val="en-US"/>
        </w:rPr>
        <w:fldChar w:fldCharType="separate"/>
      </w:r>
      <w:proofErr w:type="spellStart"/>
      <w:r w:rsidR="002C3EDE" w:rsidRPr="002C3EDE">
        <w:rPr>
          <w:rStyle w:val="Collegamentoipertestuale"/>
          <w:i/>
          <w:lang w:val="en-US"/>
        </w:rPr>
        <w:t>Acquista</w:t>
      </w:r>
      <w:proofErr w:type="spellEnd"/>
      <w:r w:rsidR="002C3EDE" w:rsidRPr="002C3EDE">
        <w:rPr>
          <w:rStyle w:val="Collegamentoipertestuale"/>
          <w:i/>
          <w:lang w:val="en-US"/>
        </w:rPr>
        <w:t xml:space="preserve"> da VP</w:t>
      </w:r>
    </w:p>
    <w:p w14:paraId="0071A45B" w14:textId="4A4FB98C" w:rsidR="00A55B85" w:rsidRDefault="002C3EDE" w:rsidP="00FC0266">
      <w:pPr>
        <w:pStyle w:val="Testo2"/>
        <w:spacing w:before="120"/>
      </w:pPr>
      <w:r>
        <w:rPr>
          <w:rFonts w:ascii="Times New Roman" w:hAnsi="Times New Roman"/>
          <w:i/>
          <w:noProof w:val="0"/>
          <w:color w:val="0563C1"/>
          <w:sz w:val="20"/>
          <w:szCs w:val="24"/>
          <w:u w:val="single"/>
          <w:lang w:val="en-US"/>
        </w:rPr>
        <w:fldChar w:fldCharType="end"/>
      </w:r>
      <w:r w:rsidR="00A55B85">
        <w:t>Letture consigliate:</w:t>
      </w:r>
    </w:p>
    <w:p w14:paraId="6727305E" w14:textId="1A86CE36" w:rsidR="002C3EDE" w:rsidRDefault="00490A81" w:rsidP="002C3EDE">
      <w:r w:rsidRPr="00D64414">
        <w:rPr>
          <w:smallCaps/>
          <w:sz w:val="18"/>
          <w:szCs w:val="18"/>
        </w:rPr>
        <w:t>L. Molteni-G. Troilo</w:t>
      </w:r>
      <w:r w:rsidRPr="00D64414">
        <w:rPr>
          <w:smallCaps/>
          <w:spacing w:val="-5"/>
          <w:sz w:val="18"/>
          <w:szCs w:val="18"/>
        </w:rPr>
        <w:t>,</w:t>
      </w:r>
      <w:r w:rsidRPr="00D64414">
        <w:rPr>
          <w:i/>
          <w:spacing w:val="-5"/>
          <w:sz w:val="18"/>
          <w:szCs w:val="18"/>
        </w:rPr>
        <w:t xml:space="preserve"> Ricerche di marketing</w:t>
      </w:r>
      <w:r w:rsidR="00496FE7" w:rsidRPr="00D64414">
        <w:rPr>
          <w:i/>
          <w:spacing w:val="-5"/>
          <w:sz w:val="18"/>
          <w:szCs w:val="18"/>
        </w:rPr>
        <w:t xml:space="preserve"> – II Ed.</w:t>
      </w:r>
      <w:r w:rsidRPr="00D64414">
        <w:rPr>
          <w:i/>
          <w:spacing w:val="-5"/>
          <w:sz w:val="18"/>
          <w:szCs w:val="18"/>
        </w:rPr>
        <w:t>,</w:t>
      </w:r>
      <w:r w:rsidRPr="00D64414">
        <w:rPr>
          <w:spacing w:val="-5"/>
          <w:sz w:val="18"/>
          <w:szCs w:val="18"/>
        </w:rPr>
        <w:t xml:space="preserve"> Egea, 20</w:t>
      </w:r>
      <w:r w:rsidR="00496FE7" w:rsidRPr="00D64414">
        <w:rPr>
          <w:spacing w:val="-5"/>
          <w:sz w:val="18"/>
          <w:szCs w:val="18"/>
        </w:rPr>
        <w:t>22</w:t>
      </w:r>
      <w:r w:rsidRPr="00D64414">
        <w:rPr>
          <w:spacing w:val="-5"/>
          <w:sz w:val="18"/>
          <w:szCs w:val="18"/>
        </w:rPr>
        <w:t xml:space="preserve"> (capp. 6, 7, 8, 9, 10, 14).</w:t>
      </w:r>
      <w:r w:rsidR="00403213" w:rsidRPr="00A55B85">
        <w:rPr>
          <w:spacing w:val="-5"/>
        </w:rPr>
        <w:t xml:space="preserve"> </w:t>
      </w:r>
      <w:r w:rsidR="002C3EDE">
        <w:rPr>
          <w:spacing w:val="-5"/>
        </w:rPr>
        <w:t xml:space="preserve"> </w:t>
      </w:r>
      <w:bookmarkStart w:id="2" w:name="_Hlk140133243"/>
      <w:r w:rsidR="002C3EDE" w:rsidRPr="00E931E1">
        <w:fldChar w:fldCharType="begin"/>
      </w:r>
      <w:r w:rsidR="002C3EDE">
        <w:instrText>HYPERLINK "https://librerie.unicatt.it/scheda-libro/luca-molteni-gabriele-troilo/ricerche-di-marketing-metodologie-e-tecniche-per-le-decisioni-strategiche-e-operative-di-marketing-9788823838420-696411.html"</w:instrText>
      </w:r>
      <w:r w:rsidR="002C3EDE" w:rsidRPr="00E931E1">
        <w:fldChar w:fldCharType="separate"/>
      </w:r>
      <w:r w:rsidR="002C3EDE" w:rsidRPr="00E931E1">
        <w:rPr>
          <w:i/>
          <w:color w:val="0563C1"/>
          <w:u w:val="single"/>
        </w:rPr>
        <w:t>Acquista da VP</w:t>
      </w:r>
      <w:r w:rsidR="002C3EDE" w:rsidRPr="00E931E1">
        <w:rPr>
          <w:i/>
          <w:color w:val="0563C1"/>
          <w:u w:val="single"/>
        </w:rPr>
        <w:fldChar w:fldCharType="end"/>
      </w:r>
      <w:bookmarkEnd w:id="2"/>
    </w:p>
    <w:p w14:paraId="7537D8CC" w14:textId="65777BC9" w:rsidR="00A55B85" w:rsidRPr="00D64414" w:rsidRDefault="00A55B85" w:rsidP="00D64414"/>
    <w:p w14:paraId="7A84FDC2" w14:textId="168301F8" w:rsidR="00A55B85" w:rsidRDefault="0007363E" w:rsidP="00FC0266">
      <w:pPr>
        <w:pStyle w:val="Testo2"/>
        <w:spacing w:before="120"/>
      </w:pPr>
      <w:r>
        <w:t>Altre letture di approfondimento</w:t>
      </w:r>
      <w:r w:rsidR="00A55B85">
        <w:t xml:space="preserve"> sar</w:t>
      </w:r>
      <w:r>
        <w:t>anno</w:t>
      </w:r>
      <w:r w:rsidR="00A55B85">
        <w:t xml:space="preserve"> comunicat</w:t>
      </w:r>
      <w:r>
        <w:t>e durante</w:t>
      </w:r>
      <w:r w:rsidR="00A55B85">
        <w:t xml:space="preserve"> del corso.</w:t>
      </w:r>
    </w:p>
    <w:p w14:paraId="5B07F66F" w14:textId="77777777" w:rsidR="00A55B85" w:rsidRDefault="00A55B85" w:rsidP="00A55B85">
      <w:pPr>
        <w:spacing w:before="240" w:after="120"/>
        <w:rPr>
          <w:b/>
          <w:i/>
          <w:sz w:val="18"/>
        </w:rPr>
      </w:pPr>
      <w:r>
        <w:rPr>
          <w:b/>
          <w:i/>
          <w:sz w:val="18"/>
        </w:rPr>
        <w:t>DIDATTICA DEL CORSO</w:t>
      </w:r>
    </w:p>
    <w:p w14:paraId="43314C70" w14:textId="476D675A" w:rsidR="00490A81" w:rsidRPr="00A55B85" w:rsidRDefault="00A55B85" w:rsidP="00490A81">
      <w:pPr>
        <w:pStyle w:val="Testo2"/>
        <w:tabs>
          <w:tab w:val="left" w:pos="567"/>
        </w:tabs>
      </w:pPr>
      <w:r w:rsidRPr="00A55B85">
        <w:t>–</w:t>
      </w:r>
      <w:r w:rsidRPr="00A55B85">
        <w:tab/>
      </w:r>
      <w:r w:rsidR="00490A81" w:rsidRPr="00A55B85">
        <w:t>Lezioni in aula.</w:t>
      </w:r>
    </w:p>
    <w:p w14:paraId="554E4305" w14:textId="77777777" w:rsidR="00490A81" w:rsidRPr="00A55B85" w:rsidRDefault="00490A81" w:rsidP="00490A81">
      <w:pPr>
        <w:pStyle w:val="Testo2"/>
        <w:tabs>
          <w:tab w:val="left" w:pos="567"/>
        </w:tabs>
      </w:pPr>
      <w:r w:rsidRPr="00A55B85">
        <w:t>–</w:t>
      </w:r>
      <w:r w:rsidRPr="00A55B85">
        <w:tab/>
        <w:t>Attività pratiche guidate: individuali e di gruppo; in aula e a distanza.</w:t>
      </w:r>
    </w:p>
    <w:p w14:paraId="366E0AF5" w14:textId="6F785F1B" w:rsidR="00490A81" w:rsidRDefault="00490A81" w:rsidP="00490A81">
      <w:pPr>
        <w:pStyle w:val="Testo2"/>
        <w:tabs>
          <w:tab w:val="left" w:pos="567"/>
        </w:tabs>
      </w:pPr>
      <w:r w:rsidRPr="00A55B85">
        <w:t>–</w:t>
      </w:r>
      <w:r w:rsidRPr="00A55B85">
        <w:tab/>
        <w:t>Case histories.</w:t>
      </w:r>
    </w:p>
    <w:p w14:paraId="782D361F" w14:textId="3497EACA" w:rsidR="00A55B85" w:rsidRDefault="00A55B85" w:rsidP="00403213">
      <w:pPr>
        <w:pStyle w:val="Testo2"/>
        <w:tabs>
          <w:tab w:val="left" w:pos="567"/>
        </w:tabs>
        <w:spacing w:before="240" w:after="120"/>
        <w:rPr>
          <w:b/>
          <w:i/>
        </w:rPr>
      </w:pPr>
      <w:r>
        <w:rPr>
          <w:b/>
          <w:i/>
        </w:rPr>
        <w:t>METODO E CRITERI DI VALUTAZIONE</w:t>
      </w:r>
    </w:p>
    <w:p w14:paraId="0DE19154" w14:textId="63AB1F4E" w:rsidR="00490A81" w:rsidRPr="00A55B85" w:rsidRDefault="00490A81" w:rsidP="00490A81">
      <w:pPr>
        <w:pStyle w:val="Testo2"/>
      </w:pPr>
      <w:r w:rsidRPr="00A55B85">
        <w:lastRenderedPageBreak/>
        <w:t xml:space="preserve">Durante l’esame, </w:t>
      </w:r>
      <w:r w:rsidR="00B67649">
        <w:t>agli studenti/alle studentesse</w:t>
      </w:r>
      <w:r w:rsidRPr="00A55B85">
        <w:t xml:space="preserve"> sarà presentato un problema di marketing decision making, a partire dal quale sarà chiesto di sviluppare un progetto di ricerca psicosociale applicata al marketing che illustri:</w:t>
      </w:r>
    </w:p>
    <w:p w14:paraId="2190F040" w14:textId="77777777" w:rsidR="00490A81" w:rsidRPr="00A55B85" w:rsidRDefault="00490A81" w:rsidP="00490A81">
      <w:pPr>
        <w:pStyle w:val="Testo2"/>
        <w:ind w:left="567" w:hanging="283"/>
      </w:pPr>
      <w:r w:rsidRPr="00A55B85">
        <w:t>–</w:t>
      </w:r>
      <w:r w:rsidRPr="00A55B85">
        <w:tab/>
        <w:t>le categorie/gli approcci teorici di analisi psicologica del consumatore utili nell’affrontare il problema;</w:t>
      </w:r>
    </w:p>
    <w:p w14:paraId="505D8B95" w14:textId="77777777" w:rsidR="00490A81" w:rsidRPr="00A55B85" w:rsidRDefault="00490A81" w:rsidP="00490A81">
      <w:pPr>
        <w:pStyle w:val="Testo2"/>
        <w:ind w:left="567" w:hanging="283"/>
      </w:pPr>
      <w:r w:rsidRPr="00A55B85">
        <w:t>–</w:t>
      </w:r>
      <w:r w:rsidRPr="00A55B85">
        <w:tab/>
        <w:t>un disegno di ricerca in grado di fornire soluzioni operative per la presa in carico del problema di marketing;</w:t>
      </w:r>
    </w:p>
    <w:p w14:paraId="2FC0C625" w14:textId="77777777" w:rsidR="00490A81" w:rsidRPr="00A55B85" w:rsidRDefault="00490A81" w:rsidP="00490A81">
      <w:pPr>
        <w:pStyle w:val="Testo2"/>
        <w:ind w:left="567" w:hanging="283"/>
      </w:pPr>
      <w:r w:rsidRPr="00A55B85">
        <w:t>–</w:t>
      </w:r>
      <w:r w:rsidRPr="00A55B85">
        <w:tab/>
        <w:t>le ricadute applicative per il marketing decision making.</w:t>
      </w:r>
    </w:p>
    <w:p w14:paraId="117E4C51" w14:textId="36DCF09E" w:rsidR="00490A81" w:rsidRPr="00A55B85" w:rsidRDefault="00490A81" w:rsidP="00490A81">
      <w:pPr>
        <w:pStyle w:val="Testo2"/>
      </w:pPr>
      <w:r w:rsidRPr="00A55B85">
        <w:t>Nel corso della discussione orale saranno analizzate le scelte teoriche e metodologiche adottate, approfondendo i principali riferimenti bibliografici del corso.</w:t>
      </w:r>
    </w:p>
    <w:p w14:paraId="35426EDB" w14:textId="77777777" w:rsidR="00490A81" w:rsidRDefault="00490A81" w:rsidP="00490A81">
      <w:pPr>
        <w:pStyle w:val="Testo2"/>
      </w:pPr>
      <w:r w:rsidRPr="00A55B85">
        <w:t>Tale impostazione dell’esame consentirà di valutare sia le conoscenze teoriche (anche in termini di capacità di selezionarle ed utilizzarle in funzione dei diversi problemi di marketing), sia le competenze dello studente in riferimento alla progettazione e sviluppo di percorsi di ricerca/intervento nell’ambito della psicologia dei consumi applicata al marketing.</w:t>
      </w:r>
    </w:p>
    <w:p w14:paraId="50A3A093" w14:textId="77777777" w:rsidR="00490A81" w:rsidRDefault="00490A81" w:rsidP="00490A81">
      <w:pPr>
        <w:pStyle w:val="Testo2"/>
      </w:pPr>
      <w:r>
        <w:t>Il voto finale, espresso in trentesimi, valuterà conoscenze e competenze secondo i seguenti range:</w:t>
      </w:r>
    </w:p>
    <w:p w14:paraId="3053F927" w14:textId="77777777" w:rsidR="00490A81" w:rsidRDefault="00490A81" w:rsidP="00490A81">
      <w:pPr>
        <w:pStyle w:val="Testo2"/>
        <w:numPr>
          <w:ilvl w:val="0"/>
          <w:numId w:val="2"/>
        </w:numPr>
      </w:pPr>
      <w:r>
        <w:t>conoscenze incomplete o insufficienti competenze di progettazione/sviluppo: inferiore a 18</w:t>
      </w:r>
    </w:p>
    <w:p w14:paraId="208A072A" w14:textId="77777777" w:rsidR="00490A81" w:rsidRDefault="00490A81" w:rsidP="00490A81">
      <w:pPr>
        <w:pStyle w:val="Testo2"/>
        <w:numPr>
          <w:ilvl w:val="0"/>
          <w:numId w:val="2"/>
        </w:numPr>
      </w:pPr>
      <w:r>
        <w:t>conoscenze esclusiviamente mnemoniche e limitate competenze di progettazione/sviluppo: 18-22</w:t>
      </w:r>
    </w:p>
    <w:p w14:paraId="6A41A05C" w14:textId="77777777" w:rsidR="00490A81" w:rsidRDefault="00490A81" w:rsidP="00490A81">
      <w:pPr>
        <w:pStyle w:val="Testo2"/>
        <w:numPr>
          <w:ilvl w:val="0"/>
          <w:numId w:val="2"/>
        </w:numPr>
      </w:pPr>
      <w:r>
        <w:t>discrete capacità di applicare le conoscenze e buone competenze di progettazione/sviluppo: 22/26</w:t>
      </w:r>
    </w:p>
    <w:p w14:paraId="72B1DBE9" w14:textId="77777777" w:rsidR="00490A81" w:rsidRDefault="00490A81" w:rsidP="00490A81">
      <w:pPr>
        <w:pStyle w:val="Testo2"/>
        <w:numPr>
          <w:ilvl w:val="0"/>
          <w:numId w:val="2"/>
        </w:numPr>
      </w:pPr>
      <w:r>
        <w:t>eccellenti capacità di applicare le conoscenze e solide competenze di progettazione/sviluppo: 27/30</w:t>
      </w:r>
    </w:p>
    <w:p w14:paraId="2C4E6877" w14:textId="77777777" w:rsidR="00490A81" w:rsidRDefault="00490A81" w:rsidP="00490A81">
      <w:pPr>
        <w:spacing w:before="240" w:after="120" w:line="240" w:lineRule="exact"/>
        <w:rPr>
          <w:b/>
          <w:i/>
          <w:sz w:val="18"/>
        </w:rPr>
      </w:pPr>
      <w:r>
        <w:rPr>
          <w:b/>
          <w:i/>
          <w:sz w:val="18"/>
        </w:rPr>
        <w:t>AVVERTENZE E PREREQUISITI</w:t>
      </w:r>
    </w:p>
    <w:p w14:paraId="570A6995" w14:textId="5C0E4EEC" w:rsidR="00490A81" w:rsidRDefault="00B67649" w:rsidP="00490A81">
      <w:pPr>
        <w:pStyle w:val="Testo2"/>
      </w:pPr>
      <w:r>
        <w:t>Gli studenti/le studentesse</w:t>
      </w:r>
      <w:r w:rsidRPr="0089095D">
        <w:t xml:space="preserve"> </w:t>
      </w:r>
      <w:r>
        <w:t>dovranno</w:t>
      </w:r>
      <w:r w:rsidR="00490A81" w:rsidRPr="0089095D">
        <w:t xml:space="preserve"> possedere conoscenze di base in relazione </w:t>
      </w:r>
      <w:r w:rsidR="00490A81">
        <w:t>alla metodologia di processo della ricerca psicosociale applicata, nonché conoscenze avanzate sui principali paradigmi psicologici (psicologia cognitiva, dinamica, sociale, …).</w:t>
      </w:r>
    </w:p>
    <w:p w14:paraId="60953A74" w14:textId="4118B66A" w:rsidR="00490A81" w:rsidRDefault="00490A81" w:rsidP="00490A81">
      <w:pPr>
        <w:spacing w:before="120" w:line="220" w:lineRule="atLeast"/>
        <w:ind w:firstLine="284"/>
        <w:rPr>
          <w:rFonts w:ascii="Times" w:hAnsi="Times" w:cs="Times"/>
          <w:color w:val="000000"/>
          <w:sz w:val="18"/>
          <w:szCs w:val="18"/>
        </w:rPr>
      </w:pPr>
      <w:r>
        <w:rPr>
          <w:rFonts w:ascii="Times" w:hAnsi="Times" w:cs="Times"/>
          <w:i/>
          <w:iCs/>
          <w:color w:val="000000"/>
          <w:sz w:val="18"/>
          <w:szCs w:val="18"/>
        </w:rPr>
        <w:t xml:space="preserve">Orario e luogo di ricevimento </w:t>
      </w:r>
    </w:p>
    <w:p w14:paraId="583A0A62" w14:textId="72074322" w:rsidR="00A55B85" w:rsidRPr="0089027F" w:rsidRDefault="00490A81" w:rsidP="00490A81">
      <w:pPr>
        <w:pStyle w:val="Testo2"/>
      </w:pPr>
      <w:r w:rsidRPr="00B67649">
        <w:t>I docenti ricevono gli studenti il martedì dalle ore 9,30 alle ore 10,30 presso il Dipartimento di Psicologia (area Psicologia del Lavoro e delle Organizzazioni), previa richiesta di appuntamento via e-mail</w:t>
      </w:r>
      <w:r w:rsidR="00A55B85" w:rsidRPr="00B67649">
        <w:t>.</w:t>
      </w:r>
    </w:p>
    <w:sectPr w:rsidR="00A55B85" w:rsidRPr="0089027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26F1" w14:textId="77777777" w:rsidR="00051ABA" w:rsidRDefault="00051ABA" w:rsidP="00B53685">
      <w:pPr>
        <w:spacing w:line="240" w:lineRule="auto"/>
      </w:pPr>
      <w:r>
        <w:separator/>
      </w:r>
    </w:p>
  </w:endnote>
  <w:endnote w:type="continuationSeparator" w:id="0">
    <w:p w14:paraId="5FA24E72" w14:textId="77777777" w:rsidR="00051ABA" w:rsidRDefault="00051ABA" w:rsidP="00B53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0758" w14:textId="77777777" w:rsidR="00051ABA" w:rsidRDefault="00051ABA" w:rsidP="00B53685">
      <w:pPr>
        <w:spacing w:line="240" w:lineRule="auto"/>
      </w:pPr>
      <w:r>
        <w:separator/>
      </w:r>
    </w:p>
  </w:footnote>
  <w:footnote w:type="continuationSeparator" w:id="0">
    <w:p w14:paraId="0FCE5248" w14:textId="77777777" w:rsidR="00051ABA" w:rsidRDefault="00051ABA" w:rsidP="00B53685">
      <w:pPr>
        <w:spacing w:line="240" w:lineRule="auto"/>
      </w:pPr>
      <w:r>
        <w:continuationSeparator/>
      </w:r>
    </w:p>
  </w:footnote>
  <w:footnote w:id="1">
    <w:p w14:paraId="4381DCF6" w14:textId="77777777" w:rsidR="00874F66" w:rsidRDefault="00874F66" w:rsidP="00874F66">
      <w:pPr>
        <w:rPr>
          <w:sz w:val="16"/>
          <w:szCs w:val="16"/>
        </w:rPr>
      </w:pPr>
      <w:r>
        <w:rPr>
          <w:rStyle w:val="Rimandonotaapidipagina"/>
        </w:rPr>
        <w:footnoteRef/>
      </w:r>
      <w:r>
        <w:t xml:space="preserve"> </w:t>
      </w:r>
      <w:bookmarkStart w:id="0" w:name="_Hlk140133184"/>
      <w:bookmarkStart w:id="1" w:name="_Hlk140133383"/>
      <w:r w:rsidRPr="00E931E1">
        <w:rPr>
          <w:sz w:val="16"/>
          <w:szCs w:val="16"/>
        </w:rPr>
        <w:t>I testi indicati nella bibliografia sono acquistabili presso le librerie di Ateneo; è possibile acquistarli anche presso altri rivenditori.</w:t>
      </w:r>
      <w:bookmarkEnd w:id="0"/>
    </w:p>
    <w:bookmarkEnd w:id="1"/>
    <w:p w14:paraId="7CFA2011" w14:textId="6806B32A" w:rsidR="00874F66" w:rsidRDefault="00874F66">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86511"/>
    <w:multiLevelType w:val="hybridMultilevel"/>
    <w:tmpl w:val="229ACCE0"/>
    <w:lvl w:ilvl="0" w:tplc="3C82C4FA">
      <w:start w:val="1"/>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3E0A3810"/>
    <w:multiLevelType w:val="hybridMultilevel"/>
    <w:tmpl w:val="13EA7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A923DE"/>
    <w:multiLevelType w:val="hybridMultilevel"/>
    <w:tmpl w:val="9ED4C44E"/>
    <w:lvl w:ilvl="0" w:tplc="A2449F6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EDF7B5D"/>
    <w:multiLevelType w:val="hybridMultilevel"/>
    <w:tmpl w:val="E4948DE2"/>
    <w:lvl w:ilvl="0" w:tplc="7AC2DE12">
      <w:start w:val="1"/>
      <w:numFmt w:val="bullet"/>
      <w:lvlText w:val="-"/>
      <w:lvlJc w:val="left"/>
      <w:pPr>
        <w:ind w:left="149" w:hanging="110"/>
      </w:pPr>
      <w:rPr>
        <w:rFonts w:ascii="Arial" w:eastAsia="Arial" w:hAnsi="Arial" w:hint="default"/>
        <w:sz w:val="18"/>
        <w:szCs w:val="18"/>
      </w:rPr>
    </w:lvl>
    <w:lvl w:ilvl="1" w:tplc="19F2A0B4">
      <w:start w:val="1"/>
      <w:numFmt w:val="bullet"/>
      <w:lvlText w:val="•"/>
      <w:lvlJc w:val="left"/>
      <w:pPr>
        <w:ind w:left="1134" w:hanging="110"/>
      </w:pPr>
      <w:rPr>
        <w:rFonts w:hint="default"/>
      </w:rPr>
    </w:lvl>
    <w:lvl w:ilvl="2" w:tplc="8878E0DC">
      <w:start w:val="1"/>
      <w:numFmt w:val="bullet"/>
      <w:lvlText w:val="•"/>
      <w:lvlJc w:val="left"/>
      <w:pPr>
        <w:ind w:left="2119" w:hanging="110"/>
      </w:pPr>
      <w:rPr>
        <w:rFonts w:hint="default"/>
      </w:rPr>
    </w:lvl>
    <w:lvl w:ilvl="3" w:tplc="EA50A40A">
      <w:start w:val="1"/>
      <w:numFmt w:val="bullet"/>
      <w:lvlText w:val="•"/>
      <w:lvlJc w:val="left"/>
      <w:pPr>
        <w:ind w:left="3104" w:hanging="110"/>
      </w:pPr>
      <w:rPr>
        <w:rFonts w:hint="default"/>
      </w:rPr>
    </w:lvl>
    <w:lvl w:ilvl="4" w:tplc="C186BB9E">
      <w:start w:val="1"/>
      <w:numFmt w:val="bullet"/>
      <w:lvlText w:val="•"/>
      <w:lvlJc w:val="left"/>
      <w:pPr>
        <w:ind w:left="4089" w:hanging="110"/>
      </w:pPr>
      <w:rPr>
        <w:rFonts w:hint="default"/>
      </w:rPr>
    </w:lvl>
    <w:lvl w:ilvl="5" w:tplc="2256AFA6">
      <w:start w:val="1"/>
      <w:numFmt w:val="bullet"/>
      <w:lvlText w:val="•"/>
      <w:lvlJc w:val="left"/>
      <w:pPr>
        <w:ind w:left="5074" w:hanging="110"/>
      </w:pPr>
      <w:rPr>
        <w:rFonts w:hint="default"/>
      </w:rPr>
    </w:lvl>
    <w:lvl w:ilvl="6" w:tplc="FABA43C6">
      <w:start w:val="1"/>
      <w:numFmt w:val="bullet"/>
      <w:lvlText w:val="•"/>
      <w:lvlJc w:val="left"/>
      <w:pPr>
        <w:ind w:left="6059" w:hanging="110"/>
      </w:pPr>
      <w:rPr>
        <w:rFonts w:hint="default"/>
      </w:rPr>
    </w:lvl>
    <w:lvl w:ilvl="7" w:tplc="91B08E9E">
      <w:start w:val="1"/>
      <w:numFmt w:val="bullet"/>
      <w:lvlText w:val="•"/>
      <w:lvlJc w:val="left"/>
      <w:pPr>
        <w:ind w:left="7044" w:hanging="110"/>
      </w:pPr>
      <w:rPr>
        <w:rFonts w:hint="default"/>
      </w:rPr>
    </w:lvl>
    <w:lvl w:ilvl="8" w:tplc="DE96D7DC">
      <w:start w:val="1"/>
      <w:numFmt w:val="bullet"/>
      <w:lvlText w:val="•"/>
      <w:lvlJc w:val="left"/>
      <w:pPr>
        <w:ind w:left="8029" w:hanging="110"/>
      </w:pPr>
      <w:rPr>
        <w:rFonts w:hint="default"/>
      </w:rPr>
    </w:lvl>
  </w:abstractNum>
  <w:num w:numId="1" w16cid:durableId="1226642563">
    <w:abstractNumId w:val="1"/>
  </w:num>
  <w:num w:numId="2" w16cid:durableId="524056797">
    <w:abstractNumId w:val="0"/>
  </w:num>
  <w:num w:numId="3" w16cid:durableId="617175520">
    <w:abstractNumId w:val="3"/>
  </w:num>
  <w:num w:numId="4" w16cid:durableId="1162236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776"/>
    <w:rsid w:val="0000072D"/>
    <w:rsid w:val="00051ABA"/>
    <w:rsid w:val="00072B05"/>
    <w:rsid w:val="0007363E"/>
    <w:rsid w:val="00083776"/>
    <w:rsid w:val="000F3B35"/>
    <w:rsid w:val="00114A8E"/>
    <w:rsid w:val="00123CEB"/>
    <w:rsid w:val="00187B99"/>
    <w:rsid w:val="001B41F5"/>
    <w:rsid w:val="002014DD"/>
    <w:rsid w:val="002C3EDE"/>
    <w:rsid w:val="002D5E17"/>
    <w:rsid w:val="00335804"/>
    <w:rsid w:val="00355051"/>
    <w:rsid w:val="00373526"/>
    <w:rsid w:val="003F1814"/>
    <w:rsid w:val="00403213"/>
    <w:rsid w:val="00490A81"/>
    <w:rsid w:val="00496FE7"/>
    <w:rsid w:val="004D1217"/>
    <w:rsid w:val="004D6008"/>
    <w:rsid w:val="00581872"/>
    <w:rsid w:val="005A7EA3"/>
    <w:rsid w:val="005E5E12"/>
    <w:rsid w:val="005F33C3"/>
    <w:rsid w:val="00640794"/>
    <w:rsid w:val="00697A4B"/>
    <w:rsid w:val="006F1772"/>
    <w:rsid w:val="007C6A42"/>
    <w:rsid w:val="007F5F6E"/>
    <w:rsid w:val="00874F66"/>
    <w:rsid w:val="00891CFF"/>
    <w:rsid w:val="008942E7"/>
    <w:rsid w:val="008A1204"/>
    <w:rsid w:val="00900CCA"/>
    <w:rsid w:val="00924B77"/>
    <w:rsid w:val="00940DA2"/>
    <w:rsid w:val="0095053F"/>
    <w:rsid w:val="00962F9F"/>
    <w:rsid w:val="00987419"/>
    <w:rsid w:val="009E055C"/>
    <w:rsid w:val="00A36617"/>
    <w:rsid w:val="00A55B85"/>
    <w:rsid w:val="00A74F6F"/>
    <w:rsid w:val="00AD7557"/>
    <w:rsid w:val="00B50C5D"/>
    <w:rsid w:val="00B51253"/>
    <w:rsid w:val="00B525CC"/>
    <w:rsid w:val="00B53685"/>
    <w:rsid w:val="00B67649"/>
    <w:rsid w:val="00BB3865"/>
    <w:rsid w:val="00BC0E9A"/>
    <w:rsid w:val="00BD40A1"/>
    <w:rsid w:val="00D05111"/>
    <w:rsid w:val="00D235BD"/>
    <w:rsid w:val="00D404F2"/>
    <w:rsid w:val="00D64414"/>
    <w:rsid w:val="00E607E6"/>
    <w:rsid w:val="00E86EE1"/>
    <w:rsid w:val="00F2115A"/>
    <w:rsid w:val="00F40527"/>
    <w:rsid w:val="00FC02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46A79"/>
  <w15:docId w15:val="{96D3C036-EE7E-427F-B59C-35564D44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55B85"/>
    <w:pPr>
      <w:spacing w:line="240" w:lineRule="exact"/>
      <w:ind w:left="720"/>
      <w:contextualSpacing/>
    </w:pPr>
  </w:style>
  <w:style w:type="paragraph" w:styleId="Testofumetto">
    <w:name w:val="Balloon Text"/>
    <w:basedOn w:val="Normale"/>
    <w:link w:val="TestofumettoCarattere"/>
    <w:semiHidden/>
    <w:unhideWhenUsed/>
    <w:rsid w:val="0007363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7363E"/>
    <w:rPr>
      <w:rFonts w:ascii="Segoe UI" w:hAnsi="Segoe UI" w:cs="Segoe UI"/>
      <w:sz w:val="18"/>
      <w:szCs w:val="18"/>
    </w:rPr>
  </w:style>
  <w:style w:type="character" w:styleId="Rimandocommento">
    <w:name w:val="annotation reference"/>
    <w:basedOn w:val="Carpredefinitoparagrafo"/>
    <w:rsid w:val="007F5F6E"/>
    <w:rPr>
      <w:sz w:val="16"/>
      <w:szCs w:val="16"/>
    </w:rPr>
  </w:style>
  <w:style w:type="paragraph" w:styleId="Testocommento">
    <w:name w:val="annotation text"/>
    <w:basedOn w:val="Normale"/>
    <w:link w:val="TestocommentoCarattere"/>
    <w:rsid w:val="007F5F6E"/>
    <w:pPr>
      <w:spacing w:line="240" w:lineRule="auto"/>
    </w:pPr>
    <w:rPr>
      <w:szCs w:val="20"/>
    </w:rPr>
  </w:style>
  <w:style w:type="character" w:customStyle="1" w:styleId="TestocommentoCarattere">
    <w:name w:val="Testo commento Carattere"/>
    <w:basedOn w:val="Carpredefinitoparagrafo"/>
    <w:link w:val="Testocommento"/>
    <w:rsid w:val="007F5F6E"/>
  </w:style>
  <w:style w:type="paragraph" w:styleId="Soggettocommento">
    <w:name w:val="annotation subject"/>
    <w:basedOn w:val="Testocommento"/>
    <w:next w:val="Testocommento"/>
    <w:link w:val="SoggettocommentoCarattere"/>
    <w:semiHidden/>
    <w:unhideWhenUsed/>
    <w:rsid w:val="007F5F6E"/>
    <w:rPr>
      <w:b/>
      <w:bCs/>
    </w:rPr>
  </w:style>
  <w:style w:type="character" w:customStyle="1" w:styleId="SoggettocommentoCarattere">
    <w:name w:val="Soggetto commento Carattere"/>
    <w:basedOn w:val="TestocommentoCarattere"/>
    <w:link w:val="Soggettocommento"/>
    <w:semiHidden/>
    <w:rsid w:val="007F5F6E"/>
    <w:rPr>
      <w:b/>
      <w:bCs/>
    </w:rPr>
  </w:style>
  <w:style w:type="paragraph" w:styleId="Testonotaapidipagina">
    <w:name w:val="footnote text"/>
    <w:basedOn w:val="Normale"/>
    <w:link w:val="TestonotaapidipaginaCarattere"/>
    <w:rsid w:val="00B53685"/>
    <w:pPr>
      <w:spacing w:line="240" w:lineRule="auto"/>
    </w:pPr>
    <w:rPr>
      <w:szCs w:val="20"/>
    </w:rPr>
  </w:style>
  <w:style w:type="character" w:customStyle="1" w:styleId="TestonotaapidipaginaCarattere">
    <w:name w:val="Testo nota a piè di pagina Carattere"/>
    <w:basedOn w:val="Carpredefinitoparagrafo"/>
    <w:link w:val="Testonotaapidipagina"/>
    <w:rsid w:val="00B53685"/>
  </w:style>
  <w:style w:type="character" w:styleId="Rimandonotaapidipagina">
    <w:name w:val="footnote reference"/>
    <w:basedOn w:val="Carpredefinitoparagrafo"/>
    <w:rsid w:val="00B53685"/>
    <w:rPr>
      <w:vertAlign w:val="superscript"/>
    </w:rPr>
  </w:style>
  <w:style w:type="character" w:styleId="Collegamentoipertestuale">
    <w:name w:val="Hyperlink"/>
    <w:basedOn w:val="Carpredefinitoparagrafo"/>
    <w:rsid w:val="00B53685"/>
    <w:rPr>
      <w:color w:val="0563C1" w:themeColor="hyperlink"/>
      <w:u w:val="single"/>
    </w:rPr>
  </w:style>
  <w:style w:type="character" w:customStyle="1" w:styleId="Menzionenonrisolta1">
    <w:name w:val="Menzione non risolta1"/>
    <w:basedOn w:val="Carpredefinitoparagrafo"/>
    <w:uiPriority w:val="99"/>
    <w:semiHidden/>
    <w:unhideWhenUsed/>
    <w:rsid w:val="00BD40A1"/>
    <w:rPr>
      <w:color w:val="605E5C"/>
      <w:shd w:val="clear" w:color="auto" w:fill="E1DFDD"/>
    </w:rPr>
  </w:style>
  <w:style w:type="character" w:styleId="Collegamentovisitato">
    <w:name w:val="FollowedHyperlink"/>
    <w:basedOn w:val="Carpredefinitoparagrafo"/>
    <w:semiHidden/>
    <w:unhideWhenUsed/>
    <w:rsid w:val="00F2115A"/>
    <w:rPr>
      <w:color w:val="954F72" w:themeColor="followedHyperlink"/>
      <w:u w:val="single"/>
    </w:rPr>
  </w:style>
  <w:style w:type="character" w:styleId="Menzionenonrisolta">
    <w:name w:val="Unresolved Mention"/>
    <w:basedOn w:val="Carpredefinitoparagrafo"/>
    <w:uiPriority w:val="99"/>
    <w:semiHidden/>
    <w:unhideWhenUsed/>
    <w:rsid w:val="002C3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3231">
      <w:bodyDiv w:val="1"/>
      <w:marLeft w:val="0"/>
      <w:marRight w:val="0"/>
      <w:marTop w:val="0"/>
      <w:marBottom w:val="0"/>
      <w:divBdr>
        <w:top w:val="none" w:sz="0" w:space="0" w:color="auto"/>
        <w:left w:val="none" w:sz="0" w:space="0" w:color="auto"/>
        <w:bottom w:val="none" w:sz="0" w:space="0" w:color="auto"/>
        <w:right w:val="none" w:sz="0" w:space="0" w:color="auto"/>
      </w:divBdr>
    </w:div>
    <w:div w:id="1162546385">
      <w:bodyDiv w:val="1"/>
      <w:marLeft w:val="0"/>
      <w:marRight w:val="0"/>
      <w:marTop w:val="0"/>
      <w:marBottom w:val="0"/>
      <w:divBdr>
        <w:top w:val="none" w:sz="0" w:space="0" w:color="auto"/>
        <w:left w:val="none" w:sz="0" w:space="0" w:color="auto"/>
        <w:bottom w:val="none" w:sz="0" w:space="0" w:color="auto"/>
        <w:right w:val="none" w:sz="0" w:space="0" w:color="auto"/>
      </w:divBdr>
    </w:div>
    <w:div w:id="209840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doardo-lozza-guendalina-graffigna/introduzione-alla-psicologia-dei-consumatori-9788815293886-70538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07498-B896-4940-8750-EF6E0A2B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48</TotalTime>
  <Pages>3</Pages>
  <Words>707</Words>
  <Characters>4893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4</cp:revision>
  <cp:lastPrinted>2003-03-27T10:42:00Z</cp:lastPrinted>
  <dcterms:created xsi:type="dcterms:W3CDTF">2023-05-09T08:51:00Z</dcterms:created>
  <dcterms:modified xsi:type="dcterms:W3CDTF">2023-07-17T09:10:00Z</dcterms:modified>
</cp:coreProperties>
</file>