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317A1" w14:textId="77777777" w:rsidR="001C12F4" w:rsidRDefault="001C12F4" w:rsidP="001C12F4">
      <w:pPr>
        <w:pStyle w:val="Titolo1"/>
      </w:pPr>
      <w:r>
        <w:t>Marketing (gestione delle relazioni di mercato)</w:t>
      </w:r>
    </w:p>
    <w:p w14:paraId="15AE6896" w14:textId="3EFCB7A1" w:rsidR="001C12F4" w:rsidRDefault="001C12F4" w:rsidP="001C12F4">
      <w:pPr>
        <w:pStyle w:val="Titolo2"/>
      </w:pPr>
      <w:r>
        <w:t>Prof. Renato Fiocca</w:t>
      </w:r>
    </w:p>
    <w:p w14:paraId="5EEF07F3" w14:textId="77777777" w:rsidR="002D5E17" w:rsidRDefault="001C12F4" w:rsidP="001C12F4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1310DDBB" w14:textId="37DDF904" w:rsidR="003068C4" w:rsidRDefault="003068C4" w:rsidP="003068C4">
      <w:pPr>
        <w:spacing w:line="240" w:lineRule="exact"/>
        <w:rPr>
          <w:rFonts w:ascii="Times" w:hAnsi="Times" w:cs="Times"/>
        </w:rPr>
      </w:pPr>
      <w:r w:rsidRPr="00054DDA">
        <w:rPr>
          <w:rFonts w:ascii="Times" w:hAnsi="Times" w:cs="Times"/>
        </w:rPr>
        <w:t>Obiettivo del corso è fornire agli studenti gli elementi fondanti la disciplina del marketing. A tale scopo si evidenzieranno il significato e il ruolo che il marketing è andato via via acquisendo nella gestione delle attività dell’impresa, tenuto anche conto della imprescindibilità per l’azienda di agire secondo logiche di sostenibilità, e si proporrà il processo di marketing management come momento di integrazione tra la dimensione analitica, la dimensione strategica e la dimensione operativa della gestione della relazione impresa-mercato.</w:t>
      </w:r>
    </w:p>
    <w:p w14:paraId="1577B2E9" w14:textId="72200261" w:rsidR="00253F91" w:rsidRPr="00054DDA" w:rsidRDefault="00253F91" w:rsidP="003068C4">
      <w:pPr>
        <w:spacing w:line="240" w:lineRule="exact"/>
        <w:rPr>
          <w:rFonts w:ascii="Times" w:hAnsi="Times" w:cs="Times"/>
        </w:rPr>
      </w:pPr>
      <w:r w:rsidRPr="00887FD9">
        <w:rPr>
          <w:szCs w:val="20"/>
        </w:rPr>
        <w:t>Al termine del corso gli studenti:</w:t>
      </w:r>
    </w:p>
    <w:p w14:paraId="2C174187" w14:textId="423038E8" w:rsidR="00253F91" w:rsidRPr="00E62AAD" w:rsidRDefault="00253F91" w:rsidP="00253F91">
      <w:pPr>
        <w:spacing w:line="240" w:lineRule="exact"/>
        <w:rPr>
          <w:rFonts w:ascii="Times" w:hAnsi="Times"/>
          <w:i/>
          <w:noProof/>
          <w:szCs w:val="20"/>
        </w:rPr>
      </w:pPr>
      <w:r w:rsidRPr="00E62AAD">
        <w:rPr>
          <w:rFonts w:ascii="Times" w:hAnsi="Times"/>
          <w:i/>
          <w:noProof/>
          <w:szCs w:val="20"/>
        </w:rPr>
        <w:t>Conoscenza e comprensione</w:t>
      </w:r>
    </w:p>
    <w:p w14:paraId="2647A9D6" w14:textId="77777777" w:rsidR="00253F91" w:rsidRPr="00CA5565" w:rsidRDefault="00253F91" w:rsidP="00253F91">
      <w:pPr>
        <w:pStyle w:val="Paragrafoelenco"/>
        <w:numPr>
          <w:ilvl w:val="0"/>
          <w:numId w:val="1"/>
        </w:numPr>
        <w:ind w:left="284" w:hanging="284"/>
        <w:rPr>
          <w:szCs w:val="20"/>
        </w:rPr>
      </w:pPr>
      <w:r w:rsidRPr="00CA5565">
        <w:rPr>
          <w:szCs w:val="20"/>
        </w:rPr>
        <w:t>comprenderanno le potenzialit</w:t>
      </w:r>
      <w:r>
        <w:rPr>
          <w:szCs w:val="20"/>
        </w:rPr>
        <w:t>à di un orientamento al mercato</w:t>
      </w:r>
      <w:r w:rsidRPr="00CA5565">
        <w:rPr>
          <w:szCs w:val="20"/>
        </w:rPr>
        <w:t xml:space="preserve"> in un contesto aziendale</w:t>
      </w:r>
      <w:r>
        <w:rPr>
          <w:szCs w:val="20"/>
        </w:rPr>
        <w:t>;</w:t>
      </w:r>
    </w:p>
    <w:p w14:paraId="264B4A5D" w14:textId="77777777" w:rsidR="00253F91" w:rsidRDefault="00253F91" w:rsidP="00253F91">
      <w:pPr>
        <w:pStyle w:val="Paragrafoelenco"/>
        <w:numPr>
          <w:ilvl w:val="0"/>
          <w:numId w:val="1"/>
        </w:numPr>
        <w:ind w:left="284" w:hanging="284"/>
        <w:rPr>
          <w:szCs w:val="20"/>
        </w:rPr>
      </w:pPr>
      <w:r>
        <w:rPr>
          <w:szCs w:val="20"/>
        </w:rPr>
        <w:t xml:space="preserve">conosceranno le fasi del </w:t>
      </w:r>
      <w:r w:rsidRPr="00104C91">
        <w:rPr>
          <w:szCs w:val="20"/>
        </w:rPr>
        <w:t>p</w:t>
      </w:r>
      <w:r>
        <w:rPr>
          <w:szCs w:val="20"/>
        </w:rPr>
        <w:t>rocesso di marketing management.</w:t>
      </w:r>
    </w:p>
    <w:p w14:paraId="3170A089" w14:textId="4C55A9FA" w:rsidR="00253F91" w:rsidRPr="00E62AAD" w:rsidRDefault="00253F91" w:rsidP="00253F91">
      <w:pPr>
        <w:spacing w:line="240" w:lineRule="exact"/>
        <w:rPr>
          <w:rFonts w:ascii="Times" w:hAnsi="Times"/>
          <w:i/>
          <w:noProof/>
          <w:szCs w:val="20"/>
        </w:rPr>
      </w:pPr>
      <w:r w:rsidRPr="00E62AAD">
        <w:rPr>
          <w:rFonts w:ascii="Times" w:hAnsi="Times"/>
          <w:i/>
          <w:noProof/>
          <w:szCs w:val="20"/>
        </w:rPr>
        <w:t>Capacità di applicare conoscenza e comprensione</w:t>
      </w:r>
    </w:p>
    <w:p w14:paraId="48CB7DF0" w14:textId="77777777" w:rsidR="00253F91" w:rsidRPr="00DC1F1E" w:rsidRDefault="00253F91" w:rsidP="00253F91">
      <w:pPr>
        <w:pStyle w:val="Paragrafoelenco"/>
        <w:numPr>
          <w:ilvl w:val="0"/>
          <w:numId w:val="2"/>
        </w:numPr>
        <w:ind w:left="284" w:hanging="284"/>
        <w:rPr>
          <w:szCs w:val="20"/>
        </w:rPr>
      </w:pPr>
      <w:r w:rsidRPr="00DC1F1E">
        <w:rPr>
          <w:szCs w:val="20"/>
        </w:rPr>
        <w:t>saranno in grado di effettuare un’analisi dell’ambiente di marketing per assumere le decisioni strategiche;</w:t>
      </w:r>
    </w:p>
    <w:p w14:paraId="41AB35AE" w14:textId="77777777" w:rsidR="00253F91" w:rsidRPr="00DC1F1E" w:rsidRDefault="00253F91" w:rsidP="00253F91">
      <w:pPr>
        <w:pStyle w:val="Paragrafoelenco"/>
        <w:numPr>
          <w:ilvl w:val="0"/>
          <w:numId w:val="2"/>
        </w:numPr>
        <w:ind w:left="284" w:hanging="284"/>
        <w:rPr>
          <w:szCs w:val="20"/>
        </w:rPr>
      </w:pPr>
      <w:r w:rsidRPr="00DC1F1E">
        <w:rPr>
          <w:szCs w:val="20"/>
        </w:rPr>
        <w:t>sapranno prendere le decisioni sulle singole variabili del marketing mix, valutandone l’impatto sulla performance dell’impresa</w:t>
      </w:r>
      <w:r>
        <w:rPr>
          <w:szCs w:val="20"/>
        </w:rPr>
        <w:t>;</w:t>
      </w:r>
    </w:p>
    <w:p w14:paraId="603737B7" w14:textId="77777777" w:rsidR="00253F91" w:rsidRPr="00DC1F1E" w:rsidRDefault="00253F91" w:rsidP="00253F91">
      <w:pPr>
        <w:pStyle w:val="Paragrafoelenco"/>
        <w:numPr>
          <w:ilvl w:val="0"/>
          <w:numId w:val="2"/>
        </w:numPr>
        <w:ind w:left="284" w:hanging="284"/>
        <w:rPr>
          <w:szCs w:val="20"/>
        </w:rPr>
      </w:pPr>
      <w:r w:rsidRPr="00DC1F1E">
        <w:rPr>
          <w:szCs w:val="20"/>
        </w:rPr>
        <w:t>saranno in grado di s</w:t>
      </w:r>
      <w:r>
        <w:rPr>
          <w:szCs w:val="20"/>
        </w:rPr>
        <w:t>viluppare un piano di marketing;</w:t>
      </w:r>
    </w:p>
    <w:p w14:paraId="416149B6" w14:textId="77777777" w:rsidR="00253F91" w:rsidRPr="00DC1F1E" w:rsidRDefault="00253F91" w:rsidP="00253F91">
      <w:pPr>
        <w:pStyle w:val="Paragrafoelenco"/>
        <w:numPr>
          <w:ilvl w:val="0"/>
          <w:numId w:val="2"/>
        </w:numPr>
        <w:ind w:left="284" w:hanging="284"/>
        <w:rPr>
          <w:szCs w:val="20"/>
        </w:rPr>
      </w:pPr>
      <w:r w:rsidRPr="00DC1F1E">
        <w:rPr>
          <w:szCs w:val="20"/>
        </w:rPr>
        <w:t xml:space="preserve">sapranno definire le strategie e le politiche di marketing anche alla luce dell’impatto della </w:t>
      </w:r>
      <w:r w:rsidRPr="00DC1F1E">
        <w:rPr>
          <w:i/>
          <w:szCs w:val="20"/>
        </w:rPr>
        <w:t>digital transformation</w:t>
      </w:r>
      <w:r>
        <w:rPr>
          <w:szCs w:val="20"/>
        </w:rPr>
        <w:t>.</w:t>
      </w:r>
    </w:p>
    <w:p w14:paraId="00B8F8A8" w14:textId="77777777" w:rsidR="001C12F4" w:rsidRDefault="001C12F4" w:rsidP="001C12F4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53280159" w14:textId="77777777" w:rsidR="003068C4" w:rsidRPr="00054DDA" w:rsidRDefault="003068C4" w:rsidP="003068C4">
      <w:pPr>
        <w:spacing w:line="240" w:lineRule="exact"/>
        <w:rPr>
          <w:rFonts w:ascii="Times" w:hAnsi="Times" w:cs="Times"/>
        </w:rPr>
      </w:pPr>
      <w:r w:rsidRPr="00054DDA">
        <w:rPr>
          <w:rFonts w:ascii="Times" w:hAnsi="Times" w:cs="Times"/>
        </w:rPr>
        <w:t xml:space="preserve">Il corso è articolato nelle seguenti </w:t>
      </w:r>
      <w:r>
        <w:rPr>
          <w:rFonts w:ascii="Times" w:hAnsi="Times" w:cs="Times"/>
        </w:rPr>
        <w:t>unità</w:t>
      </w:r>
      <w:r w:rsidRPr="00054DDA">
        <w:rPr>
          <w:rFonts w:ascii="Times" w:hAnsi="Times" w:cs="Times"/>
        </w:rPr>
        <w:t xml:space="preserve">: </w:t>
      </w:r>
    </w:p>
    <w:p w14:paraId="40C895A4" w14:textId="77777777" w:rsidR="003068C4" w:rsidRPr="00054DDA" w:rsidRDefault="003068C4" w:rsidP="003068C4">
      <w:pPr>
        <w:spacing w:before="120" w:line="240" w:lineRule="exact"/>
        <w:rPr>
          <w:rFonts w:ascii="Times" w:eastAsia="MS Mincho" w:hAnsi="Times" w:cs="Times"/>
        </w:rPr>
      </w:pPr>
      <w:r>
        <w:rPr>
          <w:rFonts w:ascii="Times" w:eastAsia="MS Mincho" w:hAnsi="Times" w:cs="Times"/>
          <w:i/>
        </w:rPr>
        <w:t xml:space="preserve">Unita 1 - </w:t>
      </w:r>
      <w:r w:rsidRPr="00054DDA">
        <w:rPr>
          <w:rFonts w:ascii="Times" w:eastAsia="MS Mincho" w:hAnsi="Times" w:cs="Times"/>
          <w:i/>
        </w:rPr>
        <w:t>Il marketing nell’economia e nella gestione d’impresa</w:t>
      </w:r>
    </w:p>
    <w:p w14:paraId="6A217F81" w14:textId="77777777" w:rsidR="003068C4" w:rsidRPr="00054DDA" w:rsidRDefault="003068C4" w:rsidP="003068C4">
      <w:pPr>
        <w:spacing w:line="240" w:lineRule="exact"/>
        <w:rPr>
          <w:rFonts w:ascii="Times" w:eastAsia="MS Mincho" w:hAnsi="Times" w:cs="Times"/>
        </w:rPr>
      </w:pPr>
      <w:r w:rsidRPr="00054DDA">
        <w:rPr>
          <w:rFonts w:ascii="Times" w:eastAsia="MS Mincho" w:hAnsi="Times" w:cs="Times"/>
        </w:rPr>
        <w:t>Processo di marketing e processi d’impresa. Il ruolo chiave dell’informazione e</w:t>
      </w:r>
      <w:r>
        <w:rPr>
          <w:rFonts w:ascii="Times" w:eastAsia="MS Mincho" w:hAnsi="Times" w:cs="Times"/>
        </w:rPr>
        <w:t xml:space="preserve"> </w:t>
      </w:r>
      <w:r w:rsidRPr="00054DDA">
        <w:rPr>
          <w:rFonts w:ascii="Times" w:eastAsia="MS Mincho" w:hAnsi="Times" w:cs="Times"/>
        </w:rPr>
        <w:t xml:space="preserve">delle ricerche di marketing. La conoscenza del settore e l’analisi delle dinamiche </w:t>
      </w:r>
      <w:r>
        <w:rPr>
          <w:rFonts w:ascii="Times" w:eastAsia="MS Mincho" w:hAnsi="Times" w:cs="Times"/>
        </w:rPr>
        <w:t>competitive.</w:t>
      </w:r>
    </w:p>
    <w:p w14:paraId="22256A48" w14:textId="77777777" w:rsidR="003068C4" w:rsidRPr="00054DDA" w:rsidRDefault="003068C4" w:rsidP="003068C4">
      <w:pPr>
        <w:spacing w:before="120" w:line="240" w:lineRule="exact"/>
        <w:rPr>
          <w:rFonts w:ascii="Times" w:eastAsia="MS Mincho" w:hAnsi="Times" w:cs="Times"/>
          <w:i/>
        </w:rPr>
      </w:pPr>
      <w:r>
        <w:rPr>
          <w:rFonts w:ascii="Times" w:eastAsia="MS Mincho" w:hAnsi="Times" w:cs="Times"/>
          <w:i/>
        </w:rPr>
        <w:t xml:space="preserve">Unità 2 - </w:t>
      </w:r>
      <w:r w:rsidRPr="00054DDA">
        <w:rPr>
          <w:rFonts w:ascii="Times" w:eastAsia="MS Mincho" w:hAnsi="Times" w:cs="Times"/>
          <w:i/>
        </w:rPr>
        <w:t>L’analisi qualitativa e quantitativa della domanda</w:t>
      </w:r>
    </w:p>
    <w:p w14:paraId="106B0DA6" w14:textId="77777777" w:rsidR="003068C4" w:rsidRPr="00054DDA" w:rsidRDefault="003068C4" w:rsidP="003068C4">
      <w:pPr>
        <w:spacing w:line="240" w:lineRule="exact"/>
        <w:rPr>
          <w:rFonts w:ascii="Times" w:eastAsia="MS Mincho" w:hAnsi="Times" w:cs="Times"/>
        </w:rPr>
      </w:pPr>
      <w:r w:rsidRPr="00054DDA">
        <w:rPr>
          <w:rFonts w:ascii="Times" w:eastAsia="MS Mincho" w:hAnsi="Times" w:cs="Times"/>
        </w:rPr>
        <w:t>Mercato potenziale. Quota di mercato relativa. Quota di</w:t>
      </w:r>
      <w:r>
        <w:rPr>
          <w:rFonts w:ascii="Times" w:eastAsia="MS Mincho" w:hAnsi="Times" w:cs="Times"/>
        </w:rPr>
        <w:t xml:space="preserve"> mercato retail. Domanda futura.</w:t>
      </w:r>
    </w:p>
    <w:p w14:paraId="75F74356" w14:textId="77777777" w:rsidR="003068C4" w:rsidRPr="00054DDA" w:rsidRDefault="003068C4" w:rsidP="003068C4">
      <w:pPr>
        <w:spacing w:before="120" w:line="240" w:lineRule="exact"/>
        <w:rPr>
          <w:rFonts w:ascii="Times" w:eastAsia="MS Mincho" w:hAnsi="Times" w:cs="Times"/>
          <w:i/>
        </w:rPr>
      </w:pPr>
      <w:r>
        <w:rPr>
          <w:rFonts w:ascii="Times" w:eastAsia="MS Mincho" w:hAnsi="Times" w:cs="Times"/>
          <w:i/>
        </w:rPr>
        <w:t xml:space="preserve">Unità 3 - </w:t>
      </w:r>
      <w:r w:rsidRPr="00054DDA">
        <w:rPr>
          <w:rFonts w:ascii="Times" w:eastAsia="MS Mincho" w:hAnsi="Times" w:cs="Times"/>
          <w:i/>
        </w:rPr>
        <w:t xml:space="preserve">Le strategie di marketing </w:t>
      </w:r>
    </w:p>
    <w:p w14:paraId="29DF36A0" w14:textId="77777777" w:rsidR="003068C4" w:rsidRPr="00054DDA" w:rsidRDefault="003068C4" w:rsidP="003068C4">
      <w:pPr>
        <w:spacing w:line="240" w:lineRule="exact"/>
        <w:rPr>
          <w:rFonts w:ascii="Times" w:eastAsia="MS Mincho" w:hAnsi="Times" w:cs="Times"/>
        </w:rPr>
      </w:pPr>
      <w:r w:rsidRPr="00054DDA">
        <w:rPr>
          <w:rFonts w:ascii="Times" w:eastAsia="MS Mincho" w:hAnsi="Times" w:cs="Times"/>
        </w:rPr>
        <w:t>Il processo di segmentazione, targeting e posizionamento dell’offerta.</w:t>
      </w:r>
    </w:p>
    <w:p w14:paraId="733F5FAE" w14:textId="77777777" w:rsidR="003068C4" w:rsidRPr="00054DDA" w:rsidRDefault="003068C4" w:rsidP="003068C4">
      <w:pPr>
        <w:spacing w:before="120" w:line="240" w:lineRule="exact"/>
        <w:rPr>
          <w:rFonts w:ascii="Times" w:eastAsia="MS Mincho" w:hAnsi="Times" w:cs="Times"/>
          <w:i/>
        </w:rPr>
      </w:pPr>
      <w:r>
        <w:rPr>
          <w:rFonts w:ascii="Times" w:eastAsia="MS Mincho" w:hAnsi="Times" w:cs="Times"/>
          <w:i/>
        </w:rPr>
        <w:lastRenderedPageBreak/>
        <w:t xml:space="preserve">Unità 4 - </w:t>
      </w:r>
      <w:r w:rsidRPr="00054DDA">
        <w:rPr>
          <w:rFonts w:ascii="Times" w:eastAsia="MS Mincho" w:hAnsi="Times" w:cs="Times"/>
          <w:i/>
        </w:rPr>
        <w:t xml:space="preserve">Le politiche di marketing </w:t>
      </w:r>
    </w:p>
    <w:p w14:paraId="614681F5" w14:textId="77777777" w:rsidR="003068C4" w:rsidRPr="00054DDA" w:rsidRDefault="003068C4" w:rsidP="003068C4">
      <w:pPr>
        <w:spacing w:line="240" w:lineRule="exact"/>
        <w:rPr>
          <w:rFonts w:ascii="Times" w:eastAsia="MS Mincho" w:hAnsi="Times" w:cs="Times"/>
        </w:rPr>
      </w:pPr>
      <w:r w:rsidRPr="00054DDA">
        <w:rPr>
          <w:rFonts w:ascii="Times" w:eastAsia="MS Mincho" w:hAnsi="Times" w:cs="Times"/>
        </w:rPr>
        <w:t>Le politiche di prodotto. La gestione della marca nella prospettiva della brand</w:t>
      </w:r>
      <w:r>
        <w:rPr>
          <w:rFonts w:ascii="Times" w:eastAsia="MS Mincho" w:hAnsi="Times" w:cs="Times"/>
        </w:rPr>
        <w:t xml:space="preserve"> </w:t>
      </w:r>
      <w:r w:rsidRPr="00054DDA">
        <w:rPr>
          <w:rFonts w:ascii="Times" w:eastAsia="MS Mincho" w:hAnsi="Times" w:cs="Times"/>
        </w:rPr>
        <w:t>equity. Dal prezzo al valore per il cliente. Le scelte legate al momento distributivo.</w:t>
      </w:r>
      <w:r>
        <w:rPr>
          <w:rFonts w:ascii="Times" w:eastAsia="MS Mincho" w:hAnsi="Times" w:cs="Times"/>
        </w:rPr>
        <w:t xml:space="preserve"> </w:t>
      </w:r>
      <w:r w:rsidRPr="00054DDA">
        <w:rPr>
          <w:rFonts w:ascii="Times" w:eastAsia="MS Mincho" w:hAnsi="Times" w:cs="Times"/>
        </w:rPr>
        <w:t>La gestione della rete di vendita. Logiche e strumenti della comunicazione a</w:t>
      </w:r>
      <w:r>
        <w:rPr>
          <w:rFonts w:ascii="Times" w:eastAsia="MS Mincho" w:hAnsi="Times" w:cs="Times"/>
        </w:rPr>
        <w:t xml:space="preserve"> </w:t>
      </w:r>
      <w:r w:rsidRPr="00054DDA">
        <w:rPr>
          <w:rFonts w:ascii="Times" w:eastAsia="MS Mincho" w:hAnsi="Times" w:cs="Times"/>
        </w:rPr>
        <w:t>supporto della relazione impresa-mercato.</w:t>
      </w:r>
    </w:p>
    <w:p w14:paraId="2B9A4819" w14:textId="3983CE0F" w:rsidR="003068C4" w:rsidRPr="00054DDA" w:rsidRDefault="003068C4" w:rsidP="003068C4">
      <w:pPr>
        <w:spacing w:before="120" w:line="240" w:lineRule="exact"/>
        <w:rPr>
          <w:rFonts w:ascii="Times" w:eastAsia="MS Mincho" w:hAnsi="Times" w:cs="Times"/>
          <w:i/>
        </w:rPr>
      </w:pPr>
      <w:r>
        <w:rPr>
          <w:rFonts w:ascii="Times" w:eastAsia="MS Mincho" w:hAnsi="Times" w:cs="Times"/>
          <w:i/>
        </w:rPr>
        <w:t xml:space="preserve">Unità </w:t>
      </w:r>
      <w:r w:rsidR="000160ED">
        <w:rPr>
          <w:rFonts w:ascii="Times" w:eastAsia="MS Mincho" w:hAnsi="Times" w:cs="Times"/>
          <w:i/>
        </w:rPr>
        <w:t>5</w:t>
      </w:r>
      <w:r>
        <w:rPr>
          <w:rFonts w:ascii="Times" w:eastAsia="MS Mincho" w:hAnsi="Times" w:cs="Times"/>
          <w:i/>
        </w:rPr>
        <w:t xml:space="preserve"> - </w:t>
      </w:r>
      <w:r w:rsidRPr="00054DDA">
        <w:rPr>
          <w:rFonts w:ascii="Times" w:eastAsia="MS Mincho" w:hAnsi="Times" w:cs="Times"/>
          <w:i/>
        </w:rPr>
        <w:t>La pianificazione e il controllo delle attività di marketing</w:t>
      </w:r>
    </w:p>
    <w:p w14:paraId="58CCB5E8" w14:textId="77777777" w:rsidR="003068C4" w:rsidRPr="00054DDA" w:rsidRDefault="003068C4" w:rsidP="003068C4">
      <w:pPr>
        <w:spacing w:line="240" w:lineRule="exact"/>
        <w:rPr>
          <w:rFonts w:ascii="Times" w:eastAsia="MS Mincho" w:hAnsi="Times" w:cs="Times"/>
        </w:rPr>
      </w:pPr>
      <w:r w:rsidRPr="00054DDA">
        <w:rPr>
          <w:rFonts w:ascii="Times" w:eastAsia="MS Mincho" w:hAnsi="Times" w:cs="Times"/>
        </w:rPr>
        <w:t>Piano di marketing. I principali parametri di valutazione delle performance delle politiche di marketing.</w:t>
      </w:r>
    </w:p>
    <w:p w14:paraId="406B626B" w14:textId="6BC162A2" w:rsidR="001C12F4" w:rsidRDefault="001C12F4" w:rsidP="00453D82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851A7D">
        <w:rPr>
          <w:rStyle w:val="Rimandonotaapidipagina"/>
          <w:b/>
          <w:i/>
          <w:sz w:val="18"/>
        </w:rPr>
        <w:footnoteReference w:id="1"/>
      </w:r>
    </w:p>
    <w:p w14:paraId="523B0A52" w14:textId="4E9A9454" w:rsidR="001056CE" w:rsidRPr="00851A7D" w:rsidRDefault="00054DDA" w:rsidP="00DB6E0C">
      <w:r w:rsidRPr="00DB6E0C">
        <w:rPr>
          <w:smallCaps/>
          <w:sz w:val="18"/>
          <w:szCs w:val="18"/>
        </w:rPr>
        <w:t>R. Fiocca-R. Sebastiani,</w:t>
      </w:r>
      <w:r w:rsidRPr="00DB6E0C">
        <w:rPr>
          <w:i/>
          <w:sz w:val="18"/>
          <w:szCs w:val="18"/>
        </w:rPr>
        <w:t xml:space="preserve"> Politiche di Marketing e Valori d’Impresa,</w:t>
      </w:r>
      <w:r w:rsidRPr="00DB6E0C">
        <w:rPr>
          <w:sz w:val="18"/>
          <w:szCs w:val="18"/>
        </w:rPr>
        <w:t xml:space="preserve"> McGraw-Hill, Milano, 2015</w:t>
      </w:r>
      <w:r w:rsidR="001056CE">
        <w:rPr>
          <w:sz w:val="18"/>
          <w:szCs w:val="18"/>
        </w:rPr>
        <w:t xml:space="preserve"> (esclusi i cap. 15 e 16)</w:t>
      </w:r>
      <w:r w:rsidR="00851A7D">
        <w:rPr>
          <w:sz w:val="18"/>
          <w:szCs w:val="18"/>
        </w:rPr>
        <w:t xml:space="preserve"> </w:t>
      </w:r>
      <w:bookmarkStart w:id="2" w:name="_Hlk140133243"/>
      <w:r w:rsidR="00851A7D" w:rsidRPr="00E931E1">
        <w:fldChar w:fldCharType="begin"/>
      </w:r>
      <w:r w:rsidR="00851A7D">
        <w:instrText>HYPERLINK "https://librerie.unicatt.it/scheda-libro/renato-fiocca-roberta-sebastiani/politiche-di-marketing-e-valori-dimpresa-9788838668289-215483.html"</w:instrText>
      </w:r>
      <w:r w:rsidR="00851A7D" w:rsidRPr="00E931E1">
        <w:fldChar w:fldCharType="separate"/>
      </w:r>
      <w:r w:rsidR="00851A7D" w:rsidRPr="00E931E1">
        <w:rPr>
          <w:i/>
          <w:color w:val="0563C1"/>
          <w:u w:val="single"/>
        </w:rPr>
        <w:t>Acquista da VP</w:t>
      </w:r>
      <w:r w:rsidR="00851A7D" w:rsidRPr="00E931E1">
        <w:rPr>
          <w:i/>
          <w:color w:val="0563C1"/>
          <w:u w:val="single"/>
        </w:rPr>
        <w:fldChar w:fldCharType="end"/>
      </w:r>
      <w:bookmarkEnd w:id="2"/>
    </w:p>
    <w:p w14:paraId="3219932E" w14:textId="55576278" w:rsidR="001056CE" w:rsidRDefault="001056CE" w:rsidP="001056CE">
      <w:pPr>
        <w:pStyle w:val="Testo1"/>
        <w:rPr>
          <w:szCs w:val="18"/>
        </w:rPr>
      </w:pPr>
      <w:r>
        <w:rPr>
          <w:szCs w:val="18"/>
        </w:rPr>
        <w:t>Ulteriori materiali didattici (lucidi delle lezioni, case histories, paper) saranno resi disponibili sulla piattaforma Blackboard.</w:t>
      </w:r>
    </w:p>
    <w:p w14:paraId="6A4A541C" w14:textId="77777777" w:rsidR="001C12F4" w:rsidRDefault="001C12F4" w:rsidP="001C12F4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4089B27A" w14:textId="77777777" w:rsidR="003068C4" w:rsidRPr="00054DDA" w:rsidRDefault="003068C4" w:rsidP="003068C4">
      <w:pPr>
        <w:pStyle w:val="Testo2"/>
      </w:pPr>
      <w:r w:rsidRPr="00054DDA">
        <w:t>Lezioni interattive, analisi di casi aziendali e applicazioni operative dei modelli e degli strumenti di marketing, testimonianze da parte di operatori d’impresa.</w:t>
      </w:r>
    </w:p>
    <w:p w14:paraId="7D90D945" w14:textId="77777777" w:rsidR="001C12F4" w:rsidRDefault="001C12F4" w:rsidP="001C12F4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38EC1BEF" w14:textId="77777777" w:rsidR="003068C4" w:rsidRPr="00F613FD" w:rsidRDefault="003068C4" w:rsidP="003068C4">
      <w:pPr>
        <w:pStyle w:val="Testo2"/>
        <w:rPr>
          <w:sz w:val="14"/>
        </w:rPr>
      </w:pPr>
      <w:r>
        <w:t xml:space="preserve">L’esame consiste in una prova scritta composta da una serie articolata di domande puntuali, domande aperte e applicazioni pratiche dei modelli e degli strumenti del marketing relative ai contenuti di entrambi i volumi indicati in bibliografia </w:t>
      </w:r>
      <w:r w:rsidRPr="00F613FD">
        <w:t xml:space="preserve">e al materiale integrativo presente sulla piattaforma Blackboard. </w:t>
      </w:r>
      <w:r w:rsidRPr="00F613FD">
        <w:rPr>
          <w:szCs w:val="23"/>
        </w:rPr>
        <w:t>Le domande sulle quali si articola la prova scritta sono di uguale peso.</w:t>
      </w:r>
    </w:p>
    <w:p w14:paraId="5C79F3C1" w14:textId="77777777" w:rsidR="009E3271" w:rsidRDefault="003068C4" w:rsidP="003068C4">
      <w:pPr>
        <w:ind w:firstLine="284"/>
        <w:rPr>
          <w:szCs w:val="22"/>
        </w:rPr>
      </w:pPr>
      <w:r w:rsidRPr="00F613FD">
        <w:rPr>
          <w:sz w:val="18"/>
          <w:szCs w:val="23"/>
        </w:rPr>
        <w:t>La prova scritta è finalizzata a valutare le conoscenze delle studentesse e degli studenti relativamente ai concetti chiave della disciplina e la loro capacità di applicarli alle diverse circostanze nelle quali operano le imprese</w:t>
      </w:r>
      <w:r w:rsidR="009E3271">
        <w:rPr>
          <w:rFonts w:ascii="Times" w:hAnsi="Times" w:cs="Times"/>
          <w:color w:val="000000"/>
          <w:sz w:val="18"/>
          <w:szCs w:val="18"/>
          <w:shd w:val="clear" w:color="auto" w:fill="FFFFFF"/>
        </w:rPr>
        <w:t>.</w:t>
      </w:r>
    </w:p>
    <w:p w14:paraId="4D891EA3" w14:textId="77777777" w:rsidR="001C12F4" w:rsidRDefault="001C12F4" w:rsidP="001C12F4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20691FCB" w14:textId="088E549F" w:rsidR="003068C4" w:rsidRPr="00437B80" w:rsidRDefault="003068C4" w:rsidP="00437B80">
      <w:pPr>
        <w:pStyle w:val="Testo2"/>
      </w:pPr>
      <w:r w:rsidRPr="00437B80">
        <w:t xml:space="preserve">L’insegnamento non necessita di prerequisiti relativi ai contenuti. </w:t>
      </w:r>
    </w:p>
    <w:p w14:paraId="136F0C39" w14:textId="50E03EF6" w:rsidR="003068C4" w:rsidRPr="00437B80" w:rsidRDefault="00437B80" w:rsidP="00437B80">
      <w:pPr>
        <w:pStyle w:val="Testo2"/>
        <w:spacing w:before="120"/>
        <w:rPr>
          <w:i/>
          <w:iCs/>
        </w:rPr>
      </w:pPr>
      <w:r w:rsidRPr="00437B80">
        <w:rPr>
          <w:i/>
          <w:iCs/>
        </w:rPr>
        <w:t>Orario e luogo di ricevimento</w:t>
      </w:r>
    </w:p>
    <w:p w14:paraId="263498FC" w14:textId="1084F2F7" w:rsidR="003068C4" w:rsidRPr="00437B80" w:rsidRDefault="003068C4" w:rsidP="00437B80">
      <w:pPr>
        <w:pStyle w:val="Testo2"/>
      </w:pPr>
      <w:r w:rsidRPr="00437B80">
        <w:t>Il Prof. Renato Fiocca ricev</w:t>
      </w:r>
      <w:r w:rsidR="001056CE" w:rsidRPr="00437B80">
        <w:t>e</w:t>
      </w:r>
      <w:r w:rsidRPr="00437B80">
        <w:t xml:space="preserve"> gli studenti in via Necchi 7, piano 5 </w:t>
      </w:r>
      <w:r w:rsidR="001056CE" w:rsidRPr="00437B80">
        <w:t>(uff. 503), previo appuntamento via e-mail</w:t>
      </w:r>
    </w:p>
    <w:sectPr w:rsidR="003068C4" w:rsidRPr="00437B80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240B8" w14:textId="77777777" w:rsidR="000D43DA" w:rsidRDefault="000D43DA" w:rsidP="00C629CB">
      <w:pPr>
        <w:spacing w:line="240" w:lineRule="auto"/>
      </w:pPr>
      <w:r>
        <w:separator/>
      </w:r>
    </w:p>
  </w:endnote>
  <w:endnote w:type="continuationSeparator" w:id="0">
    <w:p w14:paraId="422B9D16" w14:textId="77777777" w:rsidR="000D43DA" w:rsidRDefault="000D43DA" w:rsidP="00C629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0B77D" w14:textId="77777777" w:rsidR="000D43DA" w:rsidRDefault="000D43DA" w:rsidP="00C629CB">
      <w:pPr>
        <w:spacing w:line="240" w:lineRule="auto"/>
      </w:pPr>
      <w:r>
        <w:separator/>
      </w:r>
    </w:p>
  </w:footnote>
  <w:footnote w:type="continuationSeparator" w:id="0">
    <w:p w14:paraId="0901EC40" w14:textId="77777777" w:rsidR="000D43DA" w:rsidRDefault="000D43DA" w:rsidP="00C629CB">
      <w:pPr>
        <w:spacing w:line="240" w:lineRule="auto"/>
      </w:pPr>
      <w:r>
        <w:continuationSeparator/>
      </w:r>
    </w:p>
  </w:footnote>
  <w:footnote w:id="1">
    <w:p w14:paraId="2CF28E16" w14:textId="77777777" w:rsidR="00851A7D" w:rsidRDefault="00851A7D" w:rsidP="00851A7D">
      <w:pPr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40133184"/>
      <w:bookmarkStart w:id="1" w:name="_Hlk140133383"/>
      <w:r w:rsidRPr="00E931E1">
        <w:rPr>
          <w:sz w:val="16"/>
          <w:szCs w:val="16"/>
        </w:rPr>
        <w:t>I testi indicati nella bibliografia sono acquistabili presso le librerie di Ateneo; è possibile acquistarli anche presso altri rivenditori.</w:t>
      </w:r>
      <w:bookmarkEnd w:id="0"/>
    </w:p>
    <w:bookmarkEnd w:id="1"/>
    <w:p w14:paraId="74F1CC4C" w14:textId="70419AB6" w:rsidR="00851A7D" w:rsidRDefault="00851A7D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014D5"/>
    <w:multiLevelType w:val="hybridMultilevel"/>
    <w:tmpl w:val="D5A6FF0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965317D"/>
    <w:multiLevelType w:val="hybridMultilevel"/>
    <w:tmpl w:val="B3EA98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6532416">
    <w:abstractNumId w:val="1"/>
  </w:num>
  <w:num w:numId="2" w16cid:durableId="360788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A13"/>
    <w:rsid w:val="000160ED"/>
    <w:rsid w:val="00054DDA"/>
    <w:rsid w:val="000B6DBD"/>
    <w:rsid w:val="000D43DA"/>
    <w:rsid w:val="001056CE"/>
    <w:rsid w:val="00187B99"/>
    <w:rsid w:val="001C12F4"/>
    <w:rsid w:val="002014DD"/>
    <w:rsid w:val="00210D50"/>
    <w:rsid w:val="00253F91"/>
    <w:rsid w:val="00255EA5"/>
    <w:rsid w:val="002D5E17"/>
    <w:rsid w:val="003068C4"/>
    <w:rsid w:val="003338E2"/>
    <w:rsid w:val="003763DC"/>
    <w:rsid w:val="00433806"/>
    <w:rsid w:val="00437B80"/>
    <w:rsid w:val="00453D82"/>
    <w:rsid w:val="004D1217"/>
    <w:rsid w:val="004D6008"/>
    <w:rsid w:val="00546C96"/>
    <w:rsid w:val="005C5DC5"/>
    <w:rsid w:val="00640794"/>
    <w:rsid w:val="006F1772"/>
    <w:rsid w:val="007A5114"/>
    <w:rsid w:val="00851A7D"/>
    <w:rsid w:val="008942E7"/>
    <w:rsid w:val="008A1204"/>
    <w:rsid w:val="00900CCA"/>
    <w:rsid w:val="00924B77"/>
    <w:rsid w:val="00940DA2"/>
    <w:rsid w:val="009E055C"/>
    <w:rsid w:val="009E3271"/>
    <w:rsid w:val="00A12547"/>
    <w:rsid w:val="00A51A13"/>
    <w:rsid w:val="00A74F6F"/>
    <w:rsid w:val="00AD7557"/>
    <w:rsid w:val="00B50C5D"/>
    <w:rsid w:val="00B51253"/>
    <w:rsid w:val="00B525CC"/>
    <w:rsid w:val="00C629CB"/>
    <w:rsid w:val="00CC2B80"/>
    <w:rsid w:val="00CD535B"/>
    <w:rsid w:val="00CE5566"/>
    <w:rsid w:val="00D404F2"/>
    <w:rsid w:val="00DB6E0C"/>
    <w:rsid w:val="00DC62C6"/>
    <w:rsid w:val="00E607E6"/>
    <w:rsid w:val="00E654EA"/>
    <w:rsid w:val="00F1161A"/>
    <w:rsid w:val="00F4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CF4045"/>
  <w15:docId w15:val="{559E866F-81B1-4BBC-A87A-2BBABB9DF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054DDA"/>
    <w:pPr>
      <w:spacing w:line="240" w:lineRule="exact"/>
      <w:ind w:left="720"/>
      <w:contextualSpacing/>
    </w:pPr>
  </w:style>
  <w:style w:type="character" w:styleId="Collegamentoipertestuale">
    <w:name w:val="Hyperlink"/>
    <w:basedOn w:val="Carpredefinitoparagrafo"/>
    <w:unhideWhenUsed/>
    <w:rsid w:val="00054DDA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C629CB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629CB"/>
  </w:style>
  <w:style w:type="character" w:styleId="Rimandonotaapidipagina">
    <w:name w:val="footnote reference"/>
    <w:basedOn w:val="Carpredefinitoparagrafo"/>
    <w:rsid w:val="00C629CB"/>
    <w:rPr>
      <w:vertAlign w:val="superscript"/>
    </w:rPr>
  </w:style>
  <w:style w:type="paragraph" w:styleId="Testofumetto">
    <w:name w:val="Balloon Text"/>
    <w:basedOn w:val="Normale"/>
    <w:link w:val="TestofumettoCarattere"/>
    <w:rsid w:val="00F1161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F1161A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e"/>
    <w:rsid w:val="003068C4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38FA0-A04D-4A19-B0CB-EE140FE8E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6</TotalTime>
  <Pages>2</Pages>
  <Words>538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Caputo Chiara</cp:lastModifiedBy>
  <cp:revision>5</cp:revision>
  <cp:lastPrinted>2003-03-27T10:42:00Z</cp:lastPrinted>
  <dcterms:created xsi:type="dcterms:W3CDTF">2023-04-27T10:32:00Z</dcterms:created>
  <dcterms:modified xsi:type="dcterms:W3CDTF">2023-07-13T10:20:00Z</dcterms:modified>
</cp:coreProperties>
</file>