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276F" w14:textId="77777777" w:rsidR="004E6A7A" w:rsidRDefault="004E6A7A" w:rsidP="004E6A7A">
      <w:pPr>
        <w:pStyle w:val="Titolo1"/>
        <w:ind w:left="0" w:firstLine="0"/>
      </w:pPr>
      <w:r>
        <w:t xml:space="preserve">Modulo specialistico con laboratorio: Strumenti per il bilancio delle competenze </w:t>
      </w:r>
    </w:p>
    <w:p w14:paraId="5BBFA5AB" w14:textId="19BB6CF8" w:rsidR="005B5725" w:rsidRDefault="006B0C78" w:rsidP="005B5725">
      <w:pPr>
        <w:pStyle w:val="Titolo2"/>
      </w:pPr>
      <w:r>
        <w:t>P</w:t>
      </w:r>
      <w:r w:rsidR="00AB4A12">
        <w:t>r</w:t>
      </w:r>
      <w:r>
        <w:t>of</w:t>
      </w:r>
      <w:r w:rsidR="00D97497">
        <w:t>.</w:t>
      </w:r>
      <w:r w:rsidR="00AB4A12">
        <w:t xml:space="preserve"> Bruna Nava</w:t>
      </w:r>
    </w:p>
    <w:p w14:paraId="2FBDAD5C" w14:textId="77777777" w:rsidR="004E6A7A" w:rsidRDefault="004E6A7A" w:rsidP="004E6A7A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3E21A215" w14:textId="19012F4D" w:rsidR="00BC41BB" w:rsidRDefault="003D3F34" w:rsidP="00CA73DF">
      <w:pPr>
        <w:spacing w:line="240" w:lineRule="exact"/>
      </w:pPr>
      <w:r>
        <w:t>Attraverso la creazione di un contesto di apprendimento laboratoriale</w:t>
      </w:r>
      <w:r w:rsidR="00BC41BB">
        <w:t xml:space="preserve"> ed esperienziale</w:t>
      </w:r>
      <w:r>
        <w:t xml:space="preserve">, </w:t>
      </w:r>
      <w:r w:rsidR="00BC41BB">
        <w:t xml:space="preserve">è </w:t>
      </w:r>
      <w:r>
        <w:t xml:space="preserve">obiettivo del corso favorire </w:t>
      </w:r>
      <w:r w:rsidR="003B42A6">
        <w:t>sia la</w:t>
      </w:r>
      <w:r w:rsidR="00BC41BB">
        <w:t xml:space="preserve"> conoscenza </w:t>
      </w:r>
      <w:r w:rsidR="003B42A6">
        <w:t>ch</w:t>
      </w:r>
      <w:r w:rsidR="00BC41BB">
        <w:t>e l’</w:t>
      </w:r>
      <w:r>
        <w:t xml:space="preserve">applicazione delle metodologie e dei principali strumenti del </w:t>
      </w:r>
      <w:r w:rsidR="000318DF">
        <w:t>B</w:t>
      </w:r>
      <w:r>
        <w:t xml:space="preserve">ilancio di </w:t>
      </w:r>
      <w:r w:rsidR="000318DF">
        <w:t>C</w:t>
      </w:r>
      <w:r>
        <w:t xml:space="preserve">ompetenze finalizzati a supportare </w:t>
      </w:r>
      <w:r w:rsidR="00D07913">
        <w:t xml:space="preserve">interventi di </w:t>
      </w:r>
      <w:r>
        <w:t xml:space="preserve">orientamento </w:t>
      </w:r>
      <w:r w:rsidR="00E27272">
        <w:t xml:space="preserve">professionale </w:t>
      </w:r>
      <w:r w:rsidR="005D5595">
        <w:t>per</w:t>
      </w:r>
      <w:r w:rsidR="003B42A6">
        <w:t xml:space="preserve"> fasce diverse di popolazion</w:t>
      </w:r>
      <w:r w:rsidR="00D07913">
        <w:t>e. Particolare attenzione sarà data alle tematiche d</w:t>
      </w:r>
      <w:r w:rsidR="00E27272">
        <w:t>ell</w:t>
      </w:r>
      <w:r w:rsidR="00D07913">
        <w:t>’orientamento post-universitario, dell’orientamento dei disoccupati e del riorientamento professionale.</w:t>
      </w:r>
    </w:p>
    <w:p w14:paraId="157CBCE8" w14:textId="5D806C2C" w:rsidR="008F620F" w:rsidRDefault="000318DF" w:rsidP="00CA73DF">
      <w:pPr>
        <w:spacing w:line="240" w:lineRule="exact"/>
      </w:pPr>
      <w:r>
        <w:t>Con questa finalità</w:t>
      </w:r>
      <w:r w:rsidR="003D3F34">
        <w:t xml:space="preserve">, saranno </w:t>
      </w:r>
      <w:r w:rsidR="00BC41BB">
        <w:t>presentat</w:t>
      </w:r>
      <w:r w:rsidR="003B42A6">
        <w:t xml:space="preserve">i </w:t>
      </w:r>
      <w:r>
        <w:t xml:space="preserve">agli studenti </w:t>
      </w:r>
      <w:r w:rsidR="00BC41BB">
        <w:t>questionari ed esercitazioni</w:t>
      </w:r>
      <w:r w:rsidR="005D5595">
        <w:t xml:space="preserve"> volti a rilevare capacità, competenze, valori professionali e ancore di carriera.</w:t>
      </w:r>
      <w:r w:rsidR="00BC41BB">
        <w:t xml:space="preserve"> </w:t>
      </w:r>
      <w:r w:rsidR="005D5595">
        <w:t>S</w:t>
      </w:r>
      <w:r w:rsidR="003B42A6">
        <w:t xml:space="preserve">aranno </w:t>
      </w:r>
      <w:r w:rsidR="005D5595">
        <w:t xml:space="preserve">altresì </w:t>
      </w:r>
      <w:r w:rsidR="00E27272">
        <w:t>elaborati</w:t>
      </w:r>
      <w:r w:rsidR="00177731">
        <w:t xml:space="preserve"> e </w:t>
      </w:r>
      <w:r w:rsidR="00BC41BB">
        <w:t>forniti casi di studio</w:t>
      </w:r>
      <w:r w:rsidR="00E27272">
        <w:t>,</w:t>
      </w:r>
      <w:r w:rsidR="00BC41BB">
        <w:t xml:space="preserve"> effettuati </w:t>
      </w:r>
      <w:r>
        <w:t xml:space="preserve">in aula </w:t>
      </w:r>
      <w:r w:rsidR="00BC41BB">
        <w:t xml:space="preserve">role-playing </w:t>
      </w:r>
      <w:r>
        <w:t xml:space="preserve">di colloqui </w:t>
      </w:r>
      <w:r w:rsidR="00177731">
        <w:t xml:space="preserve">orientativi e </w:t>
      </w:r>
      <w:r w:rsidR="00E27272">
        <w:t xml:space="preserve">progettati </w:t>
      </w:r>
      <w:r>
        <w:t>interventi formativi</w:t>
      </w:r>
      <w:r w:rsidR="00177731">
        <w:t xml:space="preserve"> </w:t>
      </w:r>
      <w:r w:rsidR="00E27272">
        <w:t>rivolti a piccoli gruppi.</w:t>
      </w:r>
      <w:r>
        <w:t xml:space="preserve"> </w:t>
      </w:r>
    </w:p>
    <w:p w14:paraId="13946775" w14:textId="676A6ACB" w:rsidR="00162AE8" w:rsidRPr="004E6A7A" w:rsidRDefault="004E6A7A" w:rsidP="00D97497">
      <w:pPr>
        <w:spacing w:before="120" w:line="240" w:lineRule="exact"/>
        <w:rPr>
          <w:sz w:val="22"/>
        </w:rPr>
      </w:pPr>
      <w:r>
        <w:rPr>
          <w:i/>
        </w:rPr>
        <w:t>R</w:t>
      </w:r>
      <w:r w:rsidRPr="004E6A7A">
        <w:rPr>
          <w:i/>
        </w:rPr>
        <w:t>isultati di apprendimento attesi</w:t>
      </w:r>
    </w:p>
    <w:p w14:paraId="0778D995" w14:textId="310BDA91" w:rsidR="00177731" w:rsidRPr="00D97497" w:rsidRDefault="00177731" w:rsidP="004C02BB">
      <w:pPr>
        <w:spacing w:line="240" w:lineRule="exact"/>
      </w:pPr>
      <w:r>
        <w:t xml:space="preserve">Al termine del percorso, considerando la sinergia con gli apprendimenti precedenti, i partecipanti </w:t>
      </w:r>
      <w:r w:rsidR="006F2258">
        <w:t>saranno</w:t>
      </w:r>
      <w:r>
        <w:t xml:space="preserve"> in grado di individuare</w:t>
      </w:r>
      <w:r w:rsidR="006F2258">
        <w:t xml:space="preserve"> e applicare</w:t>
      </w:r>
      <w:r>
        <w:t xml:space="preserve"> </w:t>
      </w:r>
      <w:r w:rsidR="00C80F13">
        <w:t xml:space="preserve">le metodologie e </w:t>
      </w:r>
      <w:r>
        <w:t xml:space="preserve">gli strumenti più adatti </w:t>
      </w:r>
      <w:r w:rsidR="00C80F13">
        <w:t>a</w:t>
      </w:r>
      <w:r>
        <w:t xml:space="preserve"> progettare interventi orientativi</w:t>
      </w:r>
      <w:r w:rsidR="007E4BCF">
        <w:t>,</w:t>
      </w:r>
      <w:r>
        <w:t xml:space="preserve"> individuali </w:t>
      </w:r>
      <w:r w:rsidR="007E4BCF">
        <w:t>e</w:t>
      </w:r>
      <w:r>
        <w:t xml:space="preserve"> </w:t>
      </w:r>
      <w:r w:rsidR="006F2258">
        <w:t>per piccoli gruppi,</w:t>
      </w:r>
      <w:r w:rsidR="00C80F13">
        <w:t xml:space="preserve"> </w:t>
      </w:r>
      <w:r w:rsidR="007E4BCF">
        <w:t xml:space="preserve">rivolti a </w:t>
      </w:r>
      <w:r w:rsidR="00C80F13">
        <w:t>specifiche aree di popolazione.</w:t>
      </w:r>
      <w:r w:rsidR="00E329F0">
        <w:t xml:space="preserve"> </w:t>
      </w:r>
      <w:r w:rsidR="004C02BB">
        <w:rPr>
          <w:szCs w:val="20"/>
        </w:rPr>
        <w:t xml:space="preserve">Lo sviluppo di autonomia di giudizio nella valutazione dell’idoneità degli strumenti e di abilità comunicative </w:t>
      </w:r>
      <w:r w:rsidR="00025DAC">
        <w:rPr>
          <w:szCs w:val="20"/>
        </w:rPr>
        <w:t xml:space="preserve">nelle </w:t>
      </w:r>
      <w:r w:rsidR="00025DAC" w:rsidRPr="00D97497">
        <w:rPr>
          <w:szCs w:val="20"/>
        </w:rPr>
        <w:t>interazioni</w:t>
      </w:r>
      <w:r w:rsidR="004C02BB" w:rsidRPr="00D97497">
        <w:rPr>
          <w:szCs w:val="20"/>
        </w:rPr>
        <w:t xml:space="preserve"> saranno</w:t>
      </w:r>
      <w:r w:rsidR="00025DAC" w:rsidRPr="00D97497">
        <w:rPr>
          <w:szCs w:val="20"/>
        </w:rPr>
        <w:t xml:space="preserve"> a</w:t>
      </w:r>
      <w:r w:rsidR="0074100E" w:rsidRPr="00D97497">
        <w:rPr>
          <w:szCs w:val="20"/>
        </w:rPr>
        <w:t>l</w:t>
      </w:r>
      <w:r w:rsidR="00025DAC" w:rsidRPr="00D97497">
        <w:rPr>
          <w:szCs w:val="20"/>
        </w:rPr>
        <w:t xml:space="preserve">tresì </w:t>
      </w:r>
      <w:r w:rsidR="004C02BB" w:rsidRPr="00D97497">
        <w:rPr>
          <w:szCs w:val="20"/>
        </w:rPr>
        <w:t>parte degli apprendiment</w:t>
      </w:r>
      <w:r w:rsidR="00025DAC" w:rsidRPr="00D97497">
        <w:rPr>
          <w:szCs w:val="20"/>
        </w:rPr>
        <w:t>i</w:t>
      </w:r>
      <w:r w:rsidR="004C02BB" w:rsidRPr="00D97497">
        <w:rPr>
          <w:szCs w:val="20"/>
        </w:rPr>
        <w:t xml:space="preserve"> attesi</w:t>
      </w:r>
      <w:r w:rsidR="00025DAC" w:rsidRPr="00D97497">
        <w:rPr>
          <w:szCs w:val="20"/>
        </w:rPr>
        <w:t>.</w:t>
      </w:r>
    </w:p>
    <w:p w14:paraId="3866EF3B" w14:textId="77777777" w:rsidR="00CA73DF" w:rsidRDefault="00CA73DF" w:rsidP="00CA73D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343D971" w14:textId="77777777" w:rsidR="004568AE" w:rsidRDefault="004568AE" w:rsidP="00CA73DF">
      <w:pPr>
        <w:spacing w:line="240" w:lineRule="exact"/>
      </w:pPr>
      <w:r>
        <w:t>Il percorso formativo si snoda attraverso tre diversi passaggi così articolati:</w:t>
      </w:r>
    </w:p>
    <w:p w14:paraId="773EF4E9" w14:textId="6E33B4AA" w:rsidR="00530739" w:rsidRPr="001F3411" w:rsidRDefault="00530739" w:rsidP="00D97497">
      <w:pPr>
        <w:spacing w:before="120" w:line="240" w:lineRule="exact"/>
      </w:pPr>
      <w:r w:rsidRPr="001F3411">
        <w:t xml:space="preserve">Modulo 1 – Introduzione al bilancio di competenze e ai suoi </w:t>
      </w:r>
      <w:r w:rsidR="00D85EFB" w:rsidRPr="001F3411">
        <w:t xml:space="preserve">principali </w:t>
      </w:r>
      <w:r w:rsidRPr="001F3411">
        <w:t>strumenti</w:t>
      </w:r>
      <w:r w:rsidR="00C46B4C" w:rsidRPr="001F3411">
        <w:t xml:space="preserve"> </w:t>
      </w:r>
    </w:p>
    <w:p w14:paraId="31288258" w14:textId="3F52B086" w:rsidR="00530739" w:rsidRDefault="001F3411" w:rsidP="00D97497">
      <w:pPr>
        <w:spacing w:before="120" w:line="240" w:lineRule="exact"/>
      </w:pPr>
      <w:r>
        <w:t>Sarà preso in esame i</w:t>
      </w:r>
      <w:r w:rsidR="004568AE">
        <w:t>l</w:t>
      </w:r>
      <w:r w:rsidR="00530739">
        <w:t xml:space="preserve"> bilancio di competenze</w:t>
      </w:r>
      <w:r>
        <w:t xml:space="preserve">, la sua evoluzione storica, i temi centrali e la sua </w:t>
      </w:r>
      <w:r w:rsidR="00D565C9">
        <w:t>finalità</w:t>
      </w:r>
      <w:r w:rsidR="004568AE">
        <w:t xml:space="preserve">; </w:t>
      </w:r>
      <w:r>
        <w:t xml:space="preserve">sarà quindi effettuata una </w:t>
      </w:r>
      <w:r w:rsidR="004568AE">
        <w:t>panoramica de</w:t>
      </w:r>
      <w:r>
        <w:t>i principali</w:t>
      </w:r>
      <w:r w:rsidR="004568AE">
        <w:t xml:space="preserve"> </w:t>
      </w:r>
      <w:r w:rsidR="00530739">
        <w:t>strumenti per il bilancio delle competenze</w:t>
      </w:r>
      <w:r w:rsidR="004568AE">
        <w:t xml:space="preserve"> e </w:t>
      </w:r>
      <w:r w:rsidR="0074100E">
        <w:t>degli</w:t>
      </w:r>
      <w:r w:rsidR="004568AE">
        <w:t xml:space="preserve"> </w:t>
      </w:r>
      <w:r>
        <w:t>specifici obiettivi</w:t>
      </w:r>
      <w:r w:rsidR="004568AE">
        <w:t xml:space="preserve">; </w:t>
      </w:r>
      <w:r>
        <w:t xml:space="preserve">infine, saranno presentati i diversi strumenti del bilancio ed effettuate esercitazioni con ciascuno di essi. In particolare: </w:t>
      </w:r>
      <w:r w:rsidR="004568AE">
        <w:t>competenze, capacità e soft-skill per lo sviluppo del progetto professionale</w:t>
      </w:r>
      <w:r>
        <w:t>,</w:t>
      </w:r>
      <w:r w:rsidR="004568AE">
        <w:t xml:space="preserve"> strumenti di rilevazione degli interessi professionali, dei valori </w:t>
      </w:r>
      <w:r>
        <w:t xml:space="preserve">professionali </w:t>
      </w:r>
      <w:r w:rsidR="004568AE">
        <w:t xml:space="preserve">e delle motivazioni. </w:t>
      </w:r>
    </w:p>
    <w:p w14:paraId="11DFAA8B" w14:textId="3FB898DE" w:rsidR="00530739" w:rsidRDefault="00530739" w:rsidP="00D97497">
      <w:pPr>
        <w:spacing w:before="120" w:line="240" w:lineRule="exact"/>
      </w:pPr>
      <w:r>
        <w:t xml:space="preserve">Modulo 2 – </w:t>
      </w:r>
      <w:r w:rsidR="00A6477C">
        <w:t>Motivazioni lavorative in una prospettiva neuroscientifica</w:t>
      </w:r>
    </w:p>
    <w:p w14:paraId="5C2EE36A" w14:textId="05A003E1" w:rsidR="006F2258" w:rsidRDefault="00A6477C" w:rsidP="00D97497">
      <w:pPr>
        <w:spacing w:line="240" w:lineRule="exact"/>
      </w:pPr>
      <w:r>
        <w:lastRenderedPageBreak/>
        <w:t xml:space="preserve">All’interno della cornice teorica ed esperienziale del bilancio di competenze, sarà presentato anche il tema della motivazione lavorativa in una prospettiva neuroscientifica, </w:t>
      </w:r>
      <w:r w:rsidR="00C14AC7">
        <w:t>al fine di favorire lo sviluppo di consapevolezza rispetto alla</w:t>
      </w:r>
      <w:r>
        <w:t xml:space="preserve"> valutazione del benessere professionale come </w:t>
      </w:r>
      <w:r w:rsidR="00C14AC7">
        <w:t>effetto dell’</w:t>
      </w:r>
      <w:r>
        <w:t xml:space="preserve">integrazione tra fattori </w:t>
      </w:r>
      <w:r w:rsidR="00C14AC7">
        <w:t>individuali e fattori legati al contesto professionale e a</w:t>
      </w:r>
      <w:r w:rsidR="00DA1790">
        <w:t xml:space="preserve">l </w:t>
      </w:r>
      <w:r w:rsidR="00C14AC7">
        <w:t>“social reward”.</w:t>
      </w:r>
    </w:p>
    <w:p w14:paraId="242DF5F2" w14:textId="2B243E9B" w:rsidR="00530739" w:rsidRDefault="00530739" w:rsidP="00D97497">
      <w:pPr>
        <w:spacing w:before="120" w:line="240" w:lineRule="exact"/>
      </w:pPr>
      <w:r>
        <w:t xml:space="preserve">Modulo 3 – </w:t>
      </w:r>
      <w:r w:rsidR="007F7174">
        <w:t>P</w:t>
      </w:r>
      <w:r w:rsidR="006F2258">
        <w:t>rogettazione di interventi mirati</w:t>
      </w:r>
    </w:p>
    <w:p w14:paraId="2D1CD2DD" w14:textId="06EE4630" w:rsidR="00D41B05" w:rsidRDefault="001F3411" w:rsidP="00D97497">
      <w:pPr>
        <w:spacing w:line="240" w:lineRule="exact"/>
      </w:pPr>
      <w:r>
        <w:t xml:space="preserve">L’ultimo passaggio del corso ha la finalità di supportare </w:t>
      </w:r>
      <w:r w:rsidR="0074100E">
        <w:t xml:space="preserve">negli studenti </w:t>
      </w:r>
      <w:r>
        <w:t>l</w:t>
      </w:r>
      <w:r w:rsidR="007F7174">
        <w:t>a scelta di un target di interesse</w:t>
      </w:r>
      <w:r>
        <w:t xml:space="preserve"> </w:t>
      </w:r>
      <w:r w:rsidR="007F7174">
        <w:t xml:space="preserve">e lo </w:t>
      </w:r>
      <w:r>
        <w:t>sviluppo di un progetto di intervento</w:t>
      </w:r>
      <w:r w:rsidR="007F7174">
        <w:t>,</w:t>
      </w:r>
      <w:r>
        <w:t xml:space="preserve"> </w:t>
      </w:r>
      <w:r w:rsidR="007F7174">
        <w:t xml:space="preserve">destinato </w:t>
      </w:r>
      <w:r w:rsidR="0074100E">
        <w:t>ad una popolazione specifica, ne</w:t>
      </w:r>
      <w:r w:rsidR="007F7174">
        <w:t>ll’area della consulenza individuale o di gruppo</w:t>
      </w:r>
      <w:r w:rsidR="0074100E">
        <w:t>. La metodologia proposta a tal fine sarà</w:t>
      </w:r>
      <w:r>
        <w:t xml:space="preserve"> </w:t>
      </w:r>
      <w:r w:rsidR="0074100E">
        <w:t>il</w:t>
      </w:r>
      <w:r>
        <w:t xml:space="preserve"> project-work</w:t>
      </w:r>
      <w:r w:rsidR="007F7174">
        <w:t xml:space="preserve"> da sviluppare in </w:t>
      </w:r>
      <w:proofErr w:type="gramStart"/>
      <w:r w:rsidR="007F7174">
        <w:t>team</w:t>
      </w:r>
      <w:proofErr w:type="gramEnd"/>
      <w:r w:rsidR="007F7174">
        <w:t>.</w:t>
      </w:r>
    </w:p>
    <w:p w14:paraId="41DC8A9A" w14:textId="72EE882B" w:rsidR="00CA73DF" w:rsidRDefault="00CA73DF" w:rsidP="00CA73DF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964CC4">
        <w:rPr>
          <w:rStyle w:val="Rimandonotaapidipagina"/>
          <w:b/>
          <w:i/>
          <w:sz w:val="18"/>
        </w:rPr>
        <w:footnoteReference w:id="1"/>
      </w:r>
    </w:p>
    <w:p w14:paraId="44BE182D" w14:textId="0AEABCDE" w:rsidR="00CA73DF" w:rsidRPr="0035722A" w:rsidRDefault="00CA73DF" w:rsidP="00CA73DF">
      <w:pPr>
        <w:pStyle w:val="Testo1"/>
        <w:spacing w:before="0"/>
      </w:pPr>
      <w:r w:rsidRPr="00AA13AE">
        <w:rPr>
          <w:smallCaps/>
          <w:sz w:val="16"/>
        </w:rPr>
        <w:t>R. Gallo-D. Boerchi</w:t>
      </w:r>
      <w:r w:rsidRPr="00AA13AE">
        <w:t xml:space="preserve">, </w:t>
      </w:r>
      <w:r w:rsidRPr="00AA13AE">
        <w:rPr>
          <w:i/>
        </w:rPr>
        <w:t>Bilancio di competenze e assessment centre. Nuovi sviluppi: il Development Centre e il Bilancio di Competenze in Azienda</w:t>
      </w:r>
      <w:r w:rsidRPr="00AA13AE">
        <w:t>, Franco Angeli, Milano, 2011.</w:t>
      </w:r>
      <w:r w:rsidR="00AA13AE">
        <w:t xml:space="preserve"> – Capitoli: </w:t>
      </w:r>
      <w:r>
        <w:t xml:space="preserve"> </w:t>
      </w:r>
    </w:p>
    <w:p w14:paraId="42673A43" w14:textId="6DF79F03" w:rsidR="00AA13AE" w:rsidRPr="00C61271" w:rsidRDefault="00AA13AE" w:rsidP="00AA13AE">
      <w:pPr>
        <w:ind w:left="284"/>
        <w:rPr>
          <w:rFonts w:ascii="Times" w:hAnsi="Times"/>
          <w:iCs/>
          <w:noProof/>
          <w:sz w:val="18"/>
          <w:szCs w:val="20"/>
        </w:rPr>
      </w:pPr>
      <w:r w:rsidRPr="00C61271">
        <w:rPr>
          <w:rFonts w:ascii="Times" w:hAnsi="Times"/>
          <w:iCs/>
          <w:noProof/>
          <w:sz w:val="18"/>
          <w:szCs w:val="20"/>
        </w:rPr>
        <w:t>Cap. 1: Teorie e approcci alle competenze, pag. 15 – 24</w:t>
      </w:r>
    </w:p>
    <w:p w14:paraId="0D32F728" w14:textId="3AB1AF75" w:rsidR="00AA13AE" w:rsidRPr="00C61271" w:rsidRDefault="00AA13AE" w:rsidP="00AA13AE">
      <w:pPr>
        <w:ind w:left="284"/>
        <w:rPr>
          <w:rFonts w:ascii="Times" w:hAnsi="Times"/>
          <w:iCs/>
          <w:noProof/>
          <w:sz w:val="18"/>
          <w:szCs w:val="20"/>
        </w:rPr>
      </w:pPr>
      <w:r w:rsidRPr="00C61271">
        <w:rPr>
          <w:rFonts w:ascii="Times" w:hAnsi="Times"/>
          <w:iCs/>
          <w:noProof/>
          <w:sz w:val="18"/>
          <w:szCs w:val="20"/>
        </w:rPr>
        <w:t xml:space="preserve">Cap. 2: </w:t>
      </w:r>
      <w:r w:rsidR="00C61271">
        <w:rPr>
          <w:rFonts w:ascii="Times" w:hAnsi="Times"/>
          <w:iCs/>
          <w:noProof/>
          <w:sz w:val="18"/>
          <w:szCs w:val="20"/>
        </w:rPr>
        <w:t>L</w:t>
      </w:r>
      <w:r w:rsidRPr="00C61271">
        <w:rPr>
          <w:rFonts w:ascii="Times" w:hAnsi="Times"/>
          <w:iCs/>
          <w:noProof/>
          <w:sz w:val="18"/>
          <w:szCs w:val="20"/>
        </w:rPr>
        <w:t>a valutazione delle competenze, pag. 25 - 38</w:t>
      </w:r>
    </w:p>
    <w:p w14:paraId="774072B3" w14:textId="1965E915" w:rsidR="00AA13AE" w:rsidRDefault="00AA13AE" w:rsidP="00AA13AE">
      <w:pPr>
        <w:ind w:left="284"/>
        <w:rPr>
          <w:rFonts w:ascii="Times" w:hAnsi="Times"/>
          <w:iCs/>
          <w:noProof/>
          <w:sz w:val="18"/>
          <w:szCs w:val="20"/>
        </w:rPr>
      </w:pPr>
      <w:r w:rsidRPr="00C61271">
        <w:rPr>
          <w:rFonts w:ascii="Times" w:hAnsi="Times"/>
          <w:iCs/>
          <w:noProof/>
          <w:sz w:val="18"/>
          <w:szCs w:val="20"/>
        </w:rPr>
        <w:t xml:space="preserve">Cap. 4: Il Bilancio di competenze, pag. 87 </w:t>
      </w:r>
      <w:r w:rsidR="00964CC4">
        <w:rPr>
          <w:rFonts w:ascii="Times" w:hAnsi="Times"/>
          <w:iCs/>
          <w:noProof/>
          <w:sz w:val="18"/>
          <w:szCs w:val="20"/>
        </w:rPr>
        <w:t>–</w:t>
      </w:r>
      <w:r w:rsidRPr="00C61271">
        <w:rPr>
          <w:rFonts w:ascii="Times" w:hAnsi="Times"/>
          <w:iCs/>
          <w:noProof/>
          <w:sz w:val="18"/>
          <w:szCs w:val="20"/>
        </w:rPr>
        <w:t xml:space="preserve"> 133</w:t>
      </w:r>
    </w:p>
    <w:bookmarkStart w:id="2" w:name="_Hlk140133243"/>
    <w:p w14:paraId="042CCBEB" w14:textId="64468917" w:rsidR="00964CC4" w:rsidRPr="0003430E" w:rsidRDefault="0003430E" w:rsidP="00964CC4">
      <w:pPr>
        <w:rPr>
          <w:rStyle w:val="Collegamentoipertestuale"/>
        </w:rPr>
      </w:pPr>
      <w:r>
        <w:rPr>
          <w:i/>
          <w:color w:val="0563C1"/>
          <w:u w:val="single"/>
        </w:rPr>
        <w:fldChar w:fldCharType="begin"/>
      </w:r>
      <w:r>
        <w:rPr>
          <w:i/>
          <w:color w:val="0563C1"/>
          <w:u w:val="single"/>
        </w:rPr>
        <w:instrText>HYPERLINK "https://librerie.unicatt.it/scheda-libro/rosanna-gallo-diego-boerchi/bilancio-di-competenze-e-assessment-centre-nuovi-sviluppi-il-development-centre-e-il-bilancio-di-competenze-in-azienda-9788856839050-224063.html"</w:instrText>
      </w:r>
      <w:r>
        <w:rPr>
          <w:i/>
          <w:color w:val="0563C1"/>
          <w:u w:val="single"/>
        </w:rPr>
      </w:r>
      <w:r>
        <w:rPr>
          <w:i/>
          <w:color w:val="0563C1"/>
          <w:u w:val="single"/>
        </w:rPr>
        <w:fldChar w:fldCharType="separate"/>
      </w:r>
      <w:r w:rsidR="00964CC4" w:rsidRPr="0003430E">
        <w:rPr>
          <w:rStyle w:val="Collegamentoipertestuale"/>
          <w:i/>
        </w:rPr>
        <w:t>Acquista da VP</w:t>
      </w:r>
      <w:bookmarkEnd w:id="2"/>
    </w:p>
    <w:p w14:paraId="1355DCF7" w14:textId="08D9DF30" w:rsidR="00C61271" w:rsidRDefault="0003430E" w:rsidP="00CA73DF">
      <w:pPr>
        <w:pStyle w:val="Testo1"/>
        <w:spacing w:before="0"/>
        <w:rPr>
          <w:i/>
        </w:rPr>
      </w:pPr>
      <w:r>
        <w:rPr>
          <w:rFonts w:ascii="Times New Roman" w:hAnsi="Times New Roman"/>
          <w:i/>
          <w:noProof w:val="0"/>
          <w:color w:val="0563C1"/>
          <w:sz w:val="20"/>
          <w:szCs w:val="24"/>
          <w:u w:val="single"/>
        </w:rPr>
        <w:fldChar w:fldCharType="end"/>
      </w:r>
      <w:r w:rsidR="00D97497" w:rsidRPr="00994CD1">
        <w:rPr>
          <w:smallCaps/>
          <w:sz w:val="16"/>
        </w:rPr>
        <w:t>M. Balconi, B. Nava, E. Salati</w:t>
      </w:r>
      <w:r w:rsidR="00994CD1" w:rsidRPr="00994CD1">
        <w:rPr>
          <w:smallCaps/>
          <w:sz w:val="16"/>
        </w:rPr>
        <w:t xml:space="preserve"> “</w:t>
      </w:r>
      <w:r w:rsidR="00994CD1" w:rsidRPr="00994CD1">
        <w:rPr>
          <w:i/>
        </w:rPr>
        <w:t xml:space="preserve">Il neuromanagement tra cambiamento, tecnologia e benessere” Led Edizioni, 2020 </w:t>
      </w:r>
      <w:r w:rsidR="00994CD1">
        <w:rPr>
          <w:i/>
        </w:rPr>
        <w:t>–</w:t>
      </w:r>
      <w:r w:rsidR="00994CD1" w:rsidRPr="00994CD1">
        <w:rPr>
          <w:i/>
        </w:rPr>
        <w:t xml:space="preserve"> </w:t>
      </w:r>
    </w:p>
    <w:p w14:paraId="5072ACE5" w14:textId="66DCB79C" w:rsidR="00994CD1" w:rsidRDefault="00C12D4D" w:rsidP="00C61271">
      <w:pPr>
        <w:pStyle w:val="Testo1"/>
        <w:spacing w:before="0"/>
        <w:ind w:firstLine="0"/>
        <w:rPr>
          <w:iCs/>
        </w:rPr>
      </w:pPr>
      <w:r>
        <w:rPr>
          <w:iCs/>
        </w:rPr>
        <w:t xml:space="preserve">Parte I </w:t>
      </w:r>
      <w:r w:rsidR="00C61271">
        <w:rPr>
          <w:iCs/>
        </w:rPr>
        <w:t>- Neurofisiologia del piacere di lavorare,</w:t>
      </w:r>
      <w:r>
        <w:rPr>
          <w:iCs/>
        </w:rPr>
        <w:t xml:space="preserve"> pag</w:t>
      </w:r>
      <w:r w:rsidR="00C61271">
        <w:rPr>
          <w:iCs/>
        </w:rPr>
        <w:t>.</w:t>
      </w:r>
      <w:r>
        <w:rPr>
          <w:iCs/>
        </w:rPr>
        <w:t xml:space="preserve"> 17 – 28</w:t>
      </w:r>
      <w:r w:rsidR="00C61271">
        <w:rPr>
          <w:iCs/>
        </w:rPr>
        <w:t xml:space="preserve">: Dalle funzioni esecutive ai programmi di neuopotenziamento. Nuove prospettive per il neuroassessment, pag. 51 </w:t>
      </w:r>
      <w:r w:rsidR="00964CC4">
        <w:rPr>
          <w:iCs/>
        </w:rPr>
        <w:t>–</w:t>
      </w:r>
      <w:r w:rsidR="00C61271">
        <w:rPr>
          <w:iCs/>
        </w:rPr>
        <w:t xml:space="preserve"> 64</w:t>
      </w:r>
    </w:p>
    <w:p w14:paraId="033D097B" w14:textId="764FCEA9" w:rsidR="00964CC4" w:rsidRPr="0003430E" w:rsidRDefault="0003430E" w:rsidP="00964CC4">
      <w:pPr>
        <w:rPr>
          <w:rStyle w:val="Collegamentoipertestuale"/>
        </w:rPr>
      </w:pPr>
      <w:r>
        <w:rPr>
          <w:i/>
          <w:color w:val="0563C1"/>
          <w:u w:val="single"/>
        </w:rPr>
        <w:fldChar w:fldCharType="begin"/>
      </w:r>
      <w:r>
        <w:rPr>
          <w:i/>
          <w:color w:val="0563C1"/>
          <w:u w:val="single"/>
        </w:rPr>
        <w:instrText>HYPERLINK "https://librerie.unicatt.it/scheda-libro/autori-vari/il-neuromanagement-tra-cambiamento-tecnologia-e-benessere-9788879169547-699038.html"</w:instrText>
      </w:r>
      <w:r>
        <w:rPr>
          <w:i/>
          <w:color w:val="0563C1"/>
          <w:u w:val="single"/>
        </w:rPr>
      </w:r>
      <w:r>
        <w:rPr>
          <w:i/>
          <w:color w:val="0563C1"/>
          <w:u w:val="single"/>
        </w:rPr>
        <w:fldChar w:fldCharType="separate"/>
      </w:r>
      <w:r w:rsidR="00964CC4" w:rsidRPr="0003430E">
        <w:rPr>
          <w:rStyle w:val="Collegamentoipertestuale"/>
          <w:i/>
        </w:rPr>
        <w:t>Acquista da VP</w:t>
      </w:r>
    </w:p>
    <w:p w14:paraId="4BB25535" w14:textId="3FAE838F" w:rsidR="00CA73DF" w:rsidRPr="00433F2E" w:rsidRDefault="0003430E" w:rsidP="002B409C">
      <w:pPr>
        <w:pStyle w:val="Testo1"/>
        <w:spacing w:before="0"/>
        <w:ind w:left="0" w:firstLine="0"/>
      </w:pPr>
      <w:r>
        <w:rPr>
          <w:rFonts w:ascii="Times New Roman" w:hAnsi="Times New Roman"/>
          <w:i/>
          <w:noProof w:val="0"/>
          <w:color w:val="0563C1"/>
          <w:sz w:val="20"/>
          <w:szCs w:val="24"/>
          <w:u w:val="single"/>
        </w:rPr>
        <w:fldChar w:fldCharType="end"/>
      </w:r>
      <w:r w:rsidR="00CA73DF" w:rsidRPr="00433F2E">
        <w:t>Materiale distribuito tramite Blackboard</w:t>
      </w:r>
      <w:r w:rsidR="00CA73DF">
        <w:t>.</w:t>
      </w:r>
      <w:r w:rsidR="00994CD1">
        <w:t xml:space="preserve"> </w:t>
      </w:r>
    </w:p>
    <w:p w14:paraId="137BAA73" w14:textId="77777777" w:rsidR="00CA73DF" w:rsidRDefault="00CA73DF" w:rsidP="00CA73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A46A93D" w14:textId="7322813B" w:rsidR="00CA73DF" w:rsidRPr="00CA73DF" w:rsidRDefault="00CA73DF" w:rsidP="00CA73DF">
      <w:pPr>
        <w:pStyle w:val="Testo2"/>
      </w:pPr>
      <w:r w:rsidRPr="00CA73DF">
        <w:t xml:space="preserve">Le modalità didattiche prevedono lezioni frontali introduttive, </w:t>
      </w:r>
      <w:r w:rsidR="00795CC8" w:rsidRPr="00795CC8">
        <w:t>esercitazioni</w:t>
      </w:r>
      <w:r w:rsidR="00C80F13" w:rsidRPr="00795CC8">
        <w:t>,</w:t>
      </w:r>
      <w:r w:rsidRPr="00CA73DF">
        <w:t xml:space="preserve"> discussion</w:t>
      </w:r>
      <w:r w:rsidR="00C80F13">
        <w:t>e</w:t>
      </w:r>
      <w:r w:rsidRPr="00CA73DF">
        <w:t xml:space="preserve"> d</w:t>
      </w:r>
      <w:r w:rsidR="00754BCD">
        <w:t>ei risultati delle esercitazioni</w:t>
      </w:r>
      <w:r w:rsidRPr="00CA73DF">
        <w:t xml:space="preserve"> </w:t>
      </w:r>
      <w:r w:rsidR="00754BCD">
        <w:t>in gruppo</w:t>
      </w:r>
      <w:r w:rsidR="00C80F13">
        <w:t>, project-work.</w:t>
      </w:r>
      <w:r w:rsidR="00E329F0">
        <w:t xml:space="preserve"> </w:t>
      </w:r>
      <w:r w:rsidR="00795CC8" w:rsidRPr="00795CC8">
        <w:t>In particolare</w:t>
      </w:r>
      <w:r w:rsidR="00795CC8">
        <w:t xml:space="preserve">, nell’utilizzo degli strumenti di bilancio sarà stimolata la sperimentazione su di sé, utile per poi lavorare nei role-playing e per esercitare la consulenza orientativa con altri compagni di corso. </w:t>
      </w:r>
      <w:r w:rsidR="0074100E">
        <w:t xml:space="preserve">Si lavorerà </w:t>
      </w:r>
      <w:r w:rsidR="002F19D9">
        <w:t>con la metodologia dei casi, dove</w:t>
      </w:r>
      <w:r w:rsidR="0074100E">
        <w:t xml:space="preserve">  i</w:t>
      </w:r>
      <w:r w:rsidR="00795CC8">
        <w:t xml:space="preserve"> casi potranno essere portati dagli allievi stessi o dalla Docente. Infine la metodologia del project-work ha altresì l’obiettivo di </w:t>
      </w:r>
      <w:r w:rsidR="00353895">
        <w:t>introdurre e speriementare il modello di</w:t>
      </w:r>
      <w:r w:rsidR="00795CC8">
        <w:t xml:space="preserve"> feed-back </w:t>
      </w:r>
      <w:r w:rsidR="00353895">
        <w:t>come strumento di orientamento.</w:t>
      </w:r>
      <w:r w:rsidR="00795CC8">
        <w:t xml:space="preserve"> </w:t>
      </w:r>
    </w:p>
    <w:p w14:paraId="53D74A1F" w14:textId="4724F517" w:rsidR="00CA73DF" w:rsidRDefault="00CA73DF" w:rsidP="00CA73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543739D" w14:textId="54AC35FA" w:rsidR="00CA73DF" w:rsidRPr="002A136E" w:rsidRDefault="00CA73DF" w:rsidP="00CA73DF">
      <w:pPr>
        <w:pStyle w:val="Testo2"/>
      </w:pPr>
      <w:r>
        <w:lastRenderedPageBreak/>
        <w:t xml:space="preserve">Il metodo previsto di accertamento delle conoscenze e competenze acquisite è </w:t>
      </w:r>
      <w:r w:rsidR="00EE5E75">
        <w:t>la valutazione di un propject work</w:t>
      </w:r>
      <w:r>
        <w:t xml:space="preserve">, nel quale gli studenti dovranno dimostrare di saper utilizzare i concetti, i modelli teorici presentati nei testi e durante le lezioni, </w:t>
      </w:r>
      <w:r w:rsidR="00744E51">
        <w:t>nonché</w:t>
      </w:r>
      <w:r>
        <w:t xml:space="preserve"> gli elementi esperienziali maturati nel laboratorio. Ai fini della valutazione concorreranno: la </w:t>
      </w:r>
      <w:r w:rsidR="00EE5E75">
        <w:t>capacità di progettazione</w:t>
      </w:r>
      <w:r>
        <w:t xml:space="preserve">, l’uso appropriato di una terminologia specifica, </w:t>
      </w:r>
      <w:r w:rsidR="00EE5E75">
        <w:t xml:space="preserve">la coerenza rispetto al tema del bilancio delle competenze, </w:t>
      </w:r>
      <w:r>
        <w:t xml:space="preserve">la capacità di individuare nessi concettuali </w:t>
      </w:r>
      <w:r w:rsidR="00A3430E">
        <w:t xml:space="preserve">su </w:t>
      </w:r>
      <w:r>
        <w:t>questioni aperte ed eventuali criticità</w:t>
      </w:r>
      <w:r w:rsidR="00EE5E75">
        <w:t xml:space="preserve"> nella progettazione</w:t>
      </w:r>
      <w:r>
        <w:t xml:space="preserve">, </w:t>
      </w:r>
      <w:r w:rsidR="00EE5E75">
        <w:t xml:space="preserve">nonché </w:t>
      </w:r>
      <w:r>
        <w:t>la capacità di riflessione ed autoriflessione.</w:t>
      </w:r>
    </w:p>
    <w:p w14:paraId="07B6F42D" w14:textId="77777777" w:rsidR="00CA73DF" w:rsidRDefault="00CA73DF" w:rsidP="00CA73D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C22749" w14:textId="788FCFC0" w:rsidR="00CA73DF" w:rsidRDefault="00CA73DF" w:rsidP="00CA73DF">
      <w:pPr>
        <w:pStyle w:val="Testo2"/>
      </w:pPr>
      <w:r>
        <w:t>L’insegnamento non necessità di prerequisiti specifici relativamente ai contenuti. Si presuppone comunque uno specifico interesse alla tematica delle competenze in ambito organizzativo.</w:t>
      </w:r>
    </w:p>
    <w:p w14:paraId="0369D332" w14:textId="77777777" w:rsidR="00CA73DF" w:rsidRPr="00433F2E" w:rsidRDefault="00CA73DF" w:rsidP="00CA73DF">
      <w:pPr>
        <w:pStyle w:val="Testo2"/>
        <w:spacing w:before="120"/>
        <w:rPr>
          <w:i/>
        </w:rPr>
      </w:pPr>
      <w:r w:rsidRPr="00433F2E">
        <w:rPr>
          <w:i/>
        </w:rPr>
        <w:t xml:space="preserve">Orario e luogo di ricevimento </w:t>
      </w:r>
    </w:p>
    <w:p w14:paraId="0DD7D712" w14:textId="3BB075D6" w:rsidR="00CA73DF" w:rsidRPr="009B4294" w:rsidRDefault="008E3A57" w:rsidP="00CA73DF">
      <w:pPr>
        <w:pStyle w:val="Testo2"/>
      </w:pPr>
      <w:r>
        <w:t xml:space="preserve">La </w:t>
      </w:r>
      <w:r w:rsidR="00750083">
        <w:t>Prof</w:t>
      </w:r>
      <w:r>
        <w:t>.ssa</w:t>
      </w:r>
      <w:r w:rsidR="00CA73DF">
        <w:t xml:space="preserve"> </w:t>
      </w:r>
      <w:r>
        <w:t>Bruna Nava</w:t>
      </w:r>
      <w:r w:rsidR="00CA73DF">
        <w:t xml:space="preserve"> riceve</w:t>
      </w:r>
      <w:r w:rsidR="00CA73DF" w:rsidRPr="009B4294">
        <w:t xml:space="preserve"> </w:t>
      </w:r>
      <w:r w:rsidR="00CA73DF">
        <w:t>all’inizio o al termine delle lezioni</w:t>
      </w:r>
      <w:r w:rsidR="00CA73DF" w:rsidRPr="009B4294">
        <w:t xml:space="preserve"> previo appuntamento da concordarsi via e-</w:t>
      </w:r>
      <w:r w:rsidR="00CA73DF" w:rsidRPr="00CA73DF">
        <w:t xml:space="preserve">mail: </w:t>
      </w:r>
      <w:r>
        <w:t>brunamaria.nava@unicatt.it</w:t>
      </w:r>
    </w:p>
    <w:sectPr w:rsidR="00CA73DF" w:rsidRPr="009B429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0DE2" w14:textId="77777777" w:rsidR="00964CC4" w:rsidRDefault="00964CC4" w:rsidP="00964CC4">
      <w:pPr>
        <w:spacing w:line="240" w:lineRule="auto"/>
      </w:pPr>
      <w:r>
        <w:separator/>
      </w:r>
    </w:p>
  </w:endnote>
  <w:endnote w:type="continuationSeparator" w:id="0">
    <w:p w14:paraId="32E07B7F" w14:textId="77777777" w:rsidR="00964CC4" w:rsidRDefault="00964CC4" w:rsidP="0096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70EA" w14:textId="77777777" w:rsidR="00964CC4" w:rsidRDefault="00964CC4" w:rsidP="00964CC4">
      <w:pPr>
        <w:spacing w:line="240" w:lineRule="auto"/>
      </w:pPr>
      <w:r>
        <w:separator/>
      </w:r>
    </w:p>
  </w:footnote>
  <w:footnote w:type="continuationSeparator" w:id="0">
    <w:p w14:paraId="28B20ABA" w14:textId="77777777" w:rsidR="00964CC4" w:rsidRDefault="00964CC4" w:rsidP="00964CC4">
      <w:pPr>
        <w:spacing w:line="240" w:lineRule="auto"/>
      </w:pPr>
      <w:r>
        <w:continuationSeparator/>
      </w:r>
    </w:p>
  </w:footnote>
  <w:footnote w:id="1">
    <w:p w14:paraId="0308B459" w14:textId="77777777" w:rsidR="00964CC4" w:rsidRDefault="00964CC4" w:rsidP="00964CC4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43EAC2AC" w14:textId="7FFB7DFD" w:rsidR="00964CC4" w:rsidRDefault="00964CC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959"/>
    <w:multiLevelType w:val="hybridMultilevel"/>
    <w:tmpl w:val="1C1CADDE"/>
    <w:lvl w:ilvl="0" w:tplc="2940C16E">
      <w:start w:val="13"/>
      <w:numFmt w:val="bullet"/>
      <w:lvlText w:val="-"/>
      <w:lvlJc w:val="left"/>
      <w:pPr>
        <w:ind w:left="178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num w:numId="1" w16cid:durableId="207142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3C"/>
    <w:rsid w:val="00025DAC"/>
    <w:rsid w:val="000318DF"/>
    <w:rsid w:val="0003430E"/>
    <w:rsid w:val="00117190"/>
    <w:rsid w:val="00162AE8"/>
    <w:rsid w:val="00177731"/>
    <w:rsid w:val="00187B99"/>
    <w:rsid w:val="001F3411"/>
    <w:rsid w:val="002014DD"/>
    <w:rsid w:val="002B409C"/>
    <w:rsid w:val="002D5E17"/>
    <w:rsid w:val="002F19D9"/>
    <w:rsid w:val="00333E81"/>
    <w:rsid w:val="00353895"/>
    <w:rsid w:val="003B42A6"/>
    <w:rsid w:val="003D3F34"/>
    <w:rsid w:val="003D4753"/>
    <w:rsid w:val="00410367"/>
    <w:rsid w:val="004530B3"/>
    <w:rsid w:val="004568AE"/>
    <w:rsid w:val="004C02BB"/>
    <w:rsid w:val="004D1217"/>
    <w:rsid w:val="004D6008"/>
    <w:rsid w:val="004E6A7A"/>
    <w:rsid w:val="00530739"/>
    <w:rsid w:val="005B5725"/>
    <w:rsid w:val="005D5595"/>
    <w:rsid w:val="00640794"/>
    <w:rsid w:val="006446E9"/>
    <w:rsid w:val="006B0C78"/>
    <w:rsid w:val="006F1772"/>
    <w:rsid w:val="006F2258"/>
    <w:rsid w:val="00707F9C"/>
    <w:rsid w:val="0074100E"/>
    <w:rsid w:val="00744E51"/>
    <w:rsid w:val="00750083"/>
    <w:rsid w:val="00754BCD"/>
    <w:rsid w:val="00795CC8"/>
    <w:rsid w:val="007E4BCF"/>
    <w:rsid w:val="007F7174"/>
    <w:rsid w:val="0083790F"/>
    <w:rsid w:val="008532AB"/>
    <w:rsid w:val="008942E7"/>
    <w:rsid w:val="008A1204"/>
    <w:rsid w:val="008E3A57"/>
    <w:rsid w:val="008E66FA"/>
    <w:rsid w:val="008F620F"/>
    <w:rsid w:val="00900CCA"/>
    <w:rsid w:val="00924B77"/>
    <w:rsid w:val="00940DA2"/>
    <w:rsid w:val="00964CC4"/>
    <w:rsid w:val="00994CD1"/>
    <w:rsid w:val="009E055C"/>
    <w:rsid w:val="00A3430E"/>
    <w:rsid w:val="00A6477C"/>
    <w:rsid w:val="00A74F6F"/>
    <w:rsid w:val="00AA13AE"/>
    <w:rsid w:val="00AB3F01"/>
    <w:rsid w:val="00AB4A12"/>
    <w:rsid w:val="00AD7557"/>
    <w:rsid w:val="00AF45CE"/>
    <w:rsid w:val="00B50C5D"/>
    <w:rsid w:val="00B51253"/>
    <w:rsid w:val="00B525CC"/>
    <w:rsid w:val="00BC41BB"/>
    <w:rsid w:val="00C12D4D"/>
    <w:rsid w:val="00C14AC7"/>
    <w:rsid w:val="00C254DB"/>
    <w:rsid w:val="00C46B4C"/>
    <w:rsid w:val="00C61271"/>
    <w:rsid w:val="00C80F13"/>
    <w:rsid w:val="00CA513C"/>
    <w:rsid w:val="00CA73DF"/>
    <w:rsid w:val="00CE48E0"/>
    <w:rsid w:val="00D07913"/>
    <w:rsid w:val="00D404F2"/>
    <w:rsid w:val="00D41B05"/>
    <w:rsid w:val="00D4226C"/>
    <w:rsid w:val="00D565C9"/>
    <w:rsid w:val="00D85EFB"/>
    <w:rsid w:val="00D97497"/>
    <w:rsid w:val="00DA1790"/>
    <w:rsid w:val="00E27272"/>
    <w:rsid w:val="00E329F0"/>
    <w:rsid w:val="00E607E6"/>
    <w:rsid w:val="00EE5E75"/>
    <w:rsid w:val="00F2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409EF"/>
  <w15:chartTrackingRefBased/>
  <w15:docId w15:val="{FA48A8DA-032D-4678-8484-744A4450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A73D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964CC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4CC4"/>
  </w:style>
  <w:style w:type="character" w:styleId="Rimandonotaapidipagina">
    <w:name w:val="footnote reference"/>
    <w:basedOn w:val="Carpredefinitoparagrafo"/>
    <w:rsid w:val="00964CC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6475-B8C2-4D9C-B16D-9AAE2922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3</Pages>
  <Words>750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4</cp:revision>
  <cp:lastPrinted>2003-03-27T10:42:00Z</cp:lastPrinted>
  <dcterms:created xsi:type="dcterms:W3CDTF">2023-05-02T07:22:00Z</dcterms:created>
  <dcterms:modified xsi:type="dcterms:W3CDTF">2023-07-14T10:10:00Z</dcterms:modified>
</cp:coreProperties>
</file>