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E5F7" w14:textId="77777777" w:rsidR="006A35BB" w:rsidRPr="00033995" w:rsidRDefault="006A35BB" w:rsidP="006A35BB">
      <w:pPr>
        <w:pStyle w:val="Titolo1"/>
      </w:pPr>
      <w:r w:rsidRPr="00033995">
        <w:t>Normativa a tutela della persona</w:t>
      </w:r>
    </w:p>
    <w:p w14:paraId="37560A99" w14:textId="77777777" w:rsidR="006A35BB" w:rsidRPr="006A35BB" w:rsidRDefault="006A35BB" w:rsidP="006A35BB">
      <w:pPr>
        <w:pStyle w:val="Titolo2"/>
      </w:pPr>
      <w:r w:rsidRPr="006A35BB">
        <w:t>Prof. Lara Ferla</w:t>
      </w:r>
    </w:p>
    <w:p w14:paraId="7AE16F90" w14:textId="0D460974" w:rsidR="002D5E17" w:rsidRDefault="006A35BB" w:rsidP="006A35B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A8466D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581DB4D" w14:textId="77777777" w:rsidR="009B59EC" w:rsidRDefault="006A35BB" w:rsidP="008D7418">
      <w:r w:rsidRPr="00033995">
        <w:t>Il corso si propone di offrire le competenze adeguate alla conoscenza</w:t>
      </w:r>
      <w:r>
        <w:t xml:space="preserve"> delle più importanti fonti normative </w:t>
      </w:r>
      <w:r w:rsidRPr="00033995">
        <w:t>a tutela della persona</w:t>
      </w:r>
      <w:r w:rsidR="00562D73">
        <w:t xml:space="preserve">. </w:t>
      </w:r>
      <w:r w:rsidR="005C56E4">
        <w:t>Speciale attenzione è dedicata a</w:t>
      </w:r>
      <w:r w:rsidR="00562D73">
        <w:t xml:space="preserve">i minori, soggetti in condizioni </w:t>
      </w:r>
      <w:r w:rsidR="005C56E4">
        <w:t>di particolare vulnerabilità</w:t>
      </w:r>
      <w:r w:rsidR="00562D73">
        <w:t xml:space="preserve">, </w:t>
      </w:r>
      <w:r w:rsidR="009B59EC">
        <w:t xml:space="preserve">sia come vittime sia come autori di comportamenti di rilevanza penale.  </w:t>
      </w:r>
    </w:p>
    <w:p w14:paraId="51C6F9B4" w14:textId="77777777" w:rsidR="005C56E4" w:rsidRDefault="005C56E4" w:rsidP="0053781F">
      <w:pPr>
        <w:spacing w:before="120"/>
      </w:pPr>
      <w:r>
        <w:t xml:space="preserve">Al termine del corso, lo studente sarà in grado di: </w:t>
      </w:r>
    </w:p>
    <w:p w14:paraId="59665B56" w14:textId="77777777" w:rsidR="005C56E4" w:rsidRDefault="005C56E4" w:rsidP="005C56E4">
      <w:pPr>
        <w:pStyle w:val="Paragrafoelenco"/>
        <w:numPr>
          <w:ilvl w:val="0"/>
          <w:numId w:val="1"/>
        </w:numPr>
      </w:pPr>
      <w:r>
        <w:t xml:space="preserve">conoscere i diritti fondamentali della persona e i diritti specificamente riconosciuti alla persona minorenne  </w:t>
      </w:r>
    </w:p>
    <w:p w14:paraId="46CAD021" w14:textId="77777777" w:rsidR="005C56E4" w:rsidRDefault="005C56E4" w:rsidP="005C56E4">
      <w:pPr>
        <w:pStyle w:val="Paragrafoelenco"/>
        <w:numPr>
          <w:ilvl w:val="0"/>
          <w:numId w:val="1"/>
        </w:numPr>
      </w:pPr>
      <w:r>
        <w:t xml:space="preserve">comprendere gli obiettivi di tutela perseguiti dalla legislazione nazionale in materia di famiglia e di filiazione </w:t>
      </w:r>
    </w:p>
    <w:p w14:paraId="6D9F4C51" w14:textId="77777777" w:rsidR="00562D73" w:rsidRDefault="00562D73" w:rsidP="005C56E4">
      <w:pPr>
        <w:pStyle w:val="Paragrafoelenco"/>
        <w:numPr>
          <w:ilvl w:val="0"/>
          <w:numId w:val="1"/>
        </w:numPr>
      </w:pPr>
      <w:r>
        <w:t xml:space="preserve">conoscere </w:t>
      </w:r>
      <w:r w:rsidR="00233979">
        <w:t xml:space="preserve">gli strumenti giuridici disponibili a tutela del </w:t>
      </w:r>
      <w:r>
        <w:t xml:space="preserve">minore e delle persone vulnerabili </w:t>
      </w:r>
    </w:p>
    <w:p w14:paraId="133FA076" w14:textId="77777777" w:rsidR="00810AD5" w:rsidRDefault="00562D73" w:rsidP="00562D73">
      <w:pPr>
        <w:pStyle w:val="Paragrafoelenco"/>
        <w:numPr>
          <w:ilvl w:val="0"/>
          <w:numId w:val="1"/>
        </w:numPr>
      </w:pPr>
      <w:r>
        <w:t>conoscere i presupposti della responsabilità penale</w:t>
      </w:r>
      <w:r w:rsidR="009B59EC">
        <w:t xml:space="preserve"> </w:t>
      </w:r>
      <w:r w:rsidR="00810AD5">
        <w:t xml:space="preserve">dolosa e colposa </w:t>
      </w:r>
    </w:p>
    <w:p w14:paraId="0AFB8B0A" w14:textId="77777777" w:rsidR="007643DF" w:rsidRDefault="00810AD5" w:rsidP="005C56E4">
      <w:pPr>
        <w:pStyle w:val="Paragrafoelenco"/>
        <w:numPr>
          <w:ilvl w:val="0"/>
          <w:numId w:val="1"/>
        </w:numPr>
      </w:pPr>
      <w:r>
        <w:t xml:space="preserve">comprendere gli ambiti e le modalità di partecipazione e di intervento dell’esperto nel contesto giudiziario </w:t>
      </w:r>
    </w:p>
    <w:p w14:paraId="6F11ACA3" w14:textId="77777777" w:rsidR="00233979" w:rsidRDefault="00562D73" w:rsidP="008D7418">
      <w:pPr>
        <w:pStyle w:val="Paragrafoelenco"/>
        <w:numPr>
          <w:ilvl w:val="0"/>
          <w:numId w:val="1"/>
        </w:numPr>
      </w:pPr>
      <w:r>
        <w:t>orientarsi nel sistema delle risposte al reato</w:t>
      </w:r>
      <w:r w:rsidR="009B59EC">
        <w:t xml:space="preserve">, con particolare riferimento al minore autore di reato </w:t>
      </w:r>
      <w:r>
        <w:t xml:space="preserve"> </w:t>
      </w:r>
    </w:p>
    <w:p w14:paraId="1418D74A" w14:textId="77777777" w:rsidR="006A35BB" w:rsidRDefault="006A35BB" w:rsidP="0053781F">
      <w:pPr>
        <w:spacing w:before="120"/>
      </w:pPr>
      <w:r>
        <w:t>Al termine del corso, lo studente sarà dotato di una conoscenza di base degli strumenti normativi di tutela della persona, in particolare del minore, e avrà acquisito competenze che gli consentiranno di riconoscere situazioni di criticità nelle relazioni interpersonali qualificabili come reati, con le rispettive conseguenze giuridiche. L’analisi di specifiche figure di reato e la discussione di casi giudiziari</w:t>
      </w:r>
      <w:r w:rsidR="009B59EC">
        <w:t xml:space="preserve"> </w:t>
      </w:r>
      <w:r>
        <w:t xml:space="preserve">consentiranno allo studente </w:t>
      </w:r>
      <w:r w:rsidR="009B59EC">
        <w:t xml:space="preserve">di riconoscere </w:t>
      </w:r>
      <w:r>
        <w:t xml:space="preserve">le caratteristiche di un fatto di rilevanza penale, le tipologie di comportamenti offensivi nei confronti dei minori, con particolare riferimento </w:t>
      </w:r>
      <w:r w:rsidR="0057160A">
        <w:t xml:space="preserve">ai contesti </w:t>
      </w:r>
      <w:r>
        <w:t xml:space="preserve">familiare </w:t>
      </w:r>
      <w:r w:rsidR="0057160A">
        <w:t xml:space="preserve">e scolastico, </w:t>
      </w:r>
      <w:r>
        <w:t>e le</w:t>
      </w:r>
      <w:r w:rsidR="008D7418">
        <w:t xml:space="preserve"> forme di tutela disponibili.</w:t>
      </w:r>
      <w:r w:rsidR="00233979">
        <w:t xml:space="preserve"> Si esamineranno le specificità della condizione del minore nell’ambito educativo, con particolare riferimento ai comportamenti offensivi dei suoi diritti posti in atto da altri minori o da insegnanti </w:t>
      </w:r>
      <w:proofErr w:type="gramStart"/>
      <w:r w:rsidR="00233979">
        <w:t>ed</w:t>
      </w:r>
      <w:proofErr w:type="gramEnd"/>
      <w:r w:rsidR="00233979">
        <w:t xml:space="preserve"> educatori, illustrando le responsabilità giuridiche conseguenti. </w:t>
      </w:r>
      <w:r w:rsidR="00233979" w:rsidRPr="00033995">
        <w:t xml:space="preserve">Si approfondiranno alcuni reati contro la libertà individuale, l’integrità fisica e la </w:t>
      </w:r>
      <w:r w:rsidR="0057160A">
        <w:t xml:space="preserve">sfera </w:t>
      </w:r>
      <w:r w:rsidR="00233979" w:rsidRPr="00033995">
        <w:t>sessuale</w:t>
      </w:r>
      <w:r w:rsidR="00233979">
        <w:t xml:space="preserve">, dedicando spazio anche alle questioni problematiche suscitate dall’uso delle nuove tecnologie. </w:t>
      </w:r>
      <w:r w:rsidR="00233979" w:rsidRPr="00033995">
        <w:t xml:space="preserve">Particolare attenzione sarà </w:t>
      </w:r>
      <w:r w:rsidR="00233979">
        <w:t xml:space="preserve">rivolta </w:t>
      </w:r>
      <w:r w:rsidR="00233979" w:rsidRPr="00033995">
        <w:t xml:space="preserve">alle forme di cooperazione interdisciplinare tra soggetti che professionalmente entrano in contatto con la vittima di un reato, ai quali è richiesto un apporto di conoscenze specialistiche, al fine di riconoscere le criticità presenti e </w:t>
      </w:r>
      <w:r w:rsidR="00233979">
        <w:t xml:space="preserve">di </w:t>
      </w:r>
      <w:r w:rsidR="00233979" w:rsidRPr="00033995">
        <w:t xml:space="preserve">contribuire alla </w:t>
      </w:r>
      <w:r w:rsidR="00233979" w:rsidRPr="00033995">
        <w:lastRenderedPageBreak/>
        <w:t>predisposizione delle misure di tutela più adeguate.</w:t>
      </w:r>
      <w:r w:rsidR="00233979">
        <w:t xml:space="preserve"> L’analisi della normativa vigente sarà accompagnata dall’approfondimento di casi giudiziari recenti, utili a comprendere e a valutare i profili problematici emergenti sul piano applicativo.</w:t>
      </w:r>
    </w:p>
    <w:p w14:paraId="1807DEEB" w14:textId="77777777" w:rsidR="006A35BB" w:rsidRDefault="006A35BB" w:rsidP="006A35B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0FF9738" w14:textId="77777777" w:rsidR="006A35BB" w:rsidRPr="00033995" w:rsidRDefault="006A35BB" w:rsidP="008D7418">
      <w:pPr>
        <w:ind w:left="284" w:hanging="284"/>
      </w:pPr>
      <w:r>
        <w:t>1.</w:t>
      </w:r>
      <w:r>
        <w:tab/>
      </w:r>
      <w:r w:rsidRPr="00033995">
        <w:t>Il riconoscimento dei diritti fondamentali della persona nelle fonti internazionali e i riferimenti specifici al minore. Il</w:t>
      </w:r>
      <w:r>
        <w:t xml:space="preserve"> concetto di </w:t>
      </w:r>
      <w:r w:rsidRPr="00033995">
        <w:rPr>
          <w:i/>
        </w:rPr>
        <w:t xml:space="preserve">best </w:t>
      </w:r>
      <w:proofErr w:type="spellStart"/>
      <w:r w:rsidRPr="00033995">
        <w:rPr>
          <w:i/>
        </w:rPr>
        <w:t>interest</w:t>
      </w:r>
      <w:proofErr w:type="spellEnd"/>
      <w:r w:rsidRPr="00033995">
        <w:rPr>
          <w:i/>
        </w:rPr>
        <w:t xml:space="preserve"> of the </w:t>
      </w:r>
      <w:proofErr w:type="spellStart"/>
      <w:r w:rsidRPr="00033995">
        <w:rPr>
          <w:i/>
        </w:rPr>
        <w:t>child</w:t>
      </w:r>
      <w:proofErr w:type="spellEnd"/>
      <w:r w:rsidR="008D7418">
        <w:rPr>
          <w:i/>
        </w:rPr>
        <w:t>.</w:t>
      </w:r>
    </w:p>
    <w:p w14:paraId="6858FB82" w14:textId="77777777" w:rsidR="006A35BB" w:rsidRPr="00033995" w:rsidRDefault="006A35BB" w:rsidP="008D7418">
      <w:pPr>
        <w:ind w:left="284" w:hanging="284"/>
      </w:pPr>
      <w:r>
        <w:t>2.</w:t>
      </w:r>
      <w:r>
        <w:tab/>
        <w:t>Persona, famiglia e min</w:t>
      </w:r>
      <w:r w:rsidR="008D7418">
        <w:t>ori nella Costituzione italiana.</w:t>
      </w:r>
    </w:p>
    <w:p w14:paraId="38B5A4F6" w14:textId="77777777" w:rsidR="006A35BB" w:rsidRPr="00033995" w:rsidRDefault="006A35BB" w:rsidP="008D7418">
      <w:pPr>
        <w:ind w:left="284" w:hanging="284"/>
      </w:pPr>
      <w:r>
        <w:t>3.</w:t>
      </w:r>
      <w:r>
        <w:tab/>
      </w:r>
      <w:r w:rsidRPr="00033995">
        <w:t>La responsabilità genitoriale</w:t>
      </w:r>
      <w:r>
        <w:t>: contenuto, limiti e strumenti giur</w:t>
      </w:r>
      <w:r w:rsidR="008D7418">
        <w:t>idici di tutela.</w:t>
      </w:r>
    </w:p>
    <w:p w14:paraId="2B86448A" w14:textId="77777777" w:rsidR="006A35BB" w:rsidRPr="00033995" w:rsidRDefault="006A35BB" w:rsidP="008D7418">
      <w:pPr>
        <w:ind w:left="284" w:hanging="284"/>
      </w:pPr>
      <w:r>
        <w:t>4.</w:t>
      </w:r>
      <w:r>
        <w:tab/>
      </w:r>
      <w:r w:rsidRPr="00033995">
        <w:t>Il minore vittima di reato. Reati contro la personalità individuale, l’integrità fisica e la</w:t>
      </w:r>
      <w:r w:rsidR="00FE59A9">
        <w:t xml:space="preserve"> libertà </w:t>
      </w:r>
      <w:r w:rsidRPr="00033995">
        <w:t>sessuale</w:t>
      </w:r>
      <w:r w:rsidR="008D7418">
        <w:t>.</w:t>
      </w:r>
    </w:p>
    <w:p w14:paraId="59002D6F" w14:textId="77777777" w:rsidR="006A35BB" w:rsidRDefault="006A35BB" w:rsidP="008D7418">
      <w:pPr>
        <w:ind w:left="284" w:hanging="284"/>
      </w:pPr>
      <w:r>
        <w:t>5.</w:t>
      </w:r>
      <w:r>
        <w:tab/>
      </w:r>
      <w:r w:rsidRPr="00033995">
        <w:t xml:space="preserve">Diritti della persona e nuove tecnologie. </w:t>
      </w:r>
      <w:r w:rsidRPr="00033995">
        <w:rPr>
          <w:i/>
        </w:rPr>
        <w:t>Cyberbullismo</w:t>
      </w:r>
      <w:r w:rsidRPr="00033995">
        <w:t xml:space="preserve"> e pornografia minorile</w:t>
      </w:r>
      <w:r w:rsidR="008D7418">
        <w:t>.</w:t>
      </w:r>
    </w:p>
    <w:p w14:paraId="76DBEA37" w14:textId="77777777" w:rsidR="006A35BB" w:rsidRPr="00033995" w:rsidRDefault="008D7418" w:rsidP="008D7418">
      <w:pPr>
        <w:ind w:left="284" w:hanging="284"/>
      </w:pPr>
      <w:r>
        <w:t>6.</w:t>
      </w:r>
      <w:r>
        <w:tab/>
      </w:r>
      <w:r w:rsidR="006A35BB">
        <w:t>Il minore autore di reato. Imputabilità</w:t>
      </w:r>
      <w:r>
        <w:t>, maturità e infermità mentale.</w:t>
      </w:r>
    </w:p>
    <w:p w14:paraId="6DB53996" w14:textId="77777777" w:rsidR="006A35BB" w:rsidRPr="00033995" w:rsidRDefault="006A35BB" w:rsidP="008D7418">
      <w:pPr>
        <w:ind w:left="284" w:hanging="284"/>
      </w:pPr>
      <w:r>
        <w:t>7.</w:t>
      </w:r>
      <w:r>
        <w:tab/>
      </w:r>
      <w:r w:rsidRPr="00033995">
        <w:t>Il Tribunale per i minorenni. Composizione, competenze e provvedimenti</w:t>
      </w:r>
      <w:r w:rsidR="008D7418">
        <w:t>.</w:t>
      </w:r>
    </w:p>
    <w:p w14:paraId="5C6F2833" w14:textId="77777777" w:rsidR="006A35BB" w:rsidRPr="00033995" w:rsidRDefault="006A35BB" w:rsidP="008D7418">
      <w:pPr>
        <w:ind w:left="284" w:hanging="284"/>
      </w:pPr>
      <w:r>
        <w:t>8.</w:t>
      </w:r>
      <w:r>
        <w:tab/>
      </w:r>
      <w:r w:rsidRPr="00033995">
        <w:t>Il minore nel procedimento civile. L’ascolto del minore. Gli ordini di protezione</w:t>
      </w:r>
      <w:r w:rsidR="008D7418">
        <w:t>.</w:t>
      </w:r>
    </w:p>
    <w:p w14:paraId="2F661E58" w14:textId="77777777" w:rsidR="006A35BB" w:rsidRPr="00033995" w:rsidRDefault="006A35BB" w:rsidP="008D7418">
      <w:pPr>
        <w:ind w:left="284" w:hanging="284"/>
      </w:pPr>
      <w:r>
        <w:t>9.</w:t>
      </w:r>
      <w:r>
        <w:tab/>
      </w:r>
      <w:r w:rsidRPr="00033995">
        <w:t>Il minore vittima di reato nel processo penale. La testimonianza del minore, l’audizione protetta, le linee guida per l’esame del minore in caso di abuso sessuale</w:t>
      </w:r>
      <w:r w:rsidR="008D7418">
        <w:t>.</w:t>
      </w:r>
    </w:p>
    <w:p w14:paraId="7BA6EC6F" w14:textId="39366DCD" w:rsidR="006A35BB" w:rsidRPr="008D7418" w:rsidRDefault="006A35BB" w:rsidP="008D741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94FCE">
        <w:rPr>
          <w:rStyle w:val="Rimandonotaapidipagina"/>
          <w:b/>
          <w:i/>
          <w:sz w:val="18"/>
        </w:rPr>
        <w:footnoteReference w:id="1"/>
      </w:r>
    </w:p>
    <w:p w14:paraId="478CFC82" w14:textId="4A7105EA" w:rsidR="00994FCE" w:rsidRPr="00994FCE" w:rsidRDefault="008D7418" w:rsidP="00994FCE">
      <w:pPr>
        <w:pStyle w:val="Testo1"/>
        <w:spacing w:before="0" w:line="240" w:lineRule="atLeast"/>
        <w:rPr>
          <w:rStyle w:val="Collegamentoipertestuale"/>
          <w:color w:val="auto"/>
          <w:spacing w:val="-5"/>
          <w:u w:val="none"/>
        </w:rPr>
      </w:pPr>
      <w:r>
        <w:rPr>
          <w:smallCaps/>
          <w:spacing w:val="-5"/>
          <w:sz w:val="16"/>
        </w:rPr>
        <w:t xml:space="preserve">M. </w:t>
      </w:r>
      <w:r w:rsidR="006A35BB" w:rsidRPr="006A35BB">
        <w:rPr>
          <w:smallCaps/>
          <w:spacing w:val="-5"/>
          <w:sz w:val="16"/>
        </w:rPr>
        <w:t>Bertolino,</w:t>
      </w:r>
      <w:r w:rsidR="006A35BB" w:rsidRPr="006A35BB">
        <w:rPr>
          <w:i/>
          <w:spacing w:val="-5"/>
        </w:rPr>
        <w:t xml:space="preserve"> Il minore vittima di reato,</w:t>
      </w:r>
      <w:r>
        <w:rPr>
          <w:spacing w:val="-5"/>
        </w:rPr>
        <w:t xml:space="preserve"> Giappichelli, Torino, ult. ed. disponibile.</w:t>
      </w:r>
      <w:bookmarkStart w:id="2" w:name="_Hlk140135542"/>
      <w:bookmarkStart w:id="3" w:name="_Hlk140133243"/>
      <w:r w:rsidR="00994FCE">
        <w:rPr>
          <w:spacing w:val="-5"/>
        </w:rPr>
        <w:t xml:space="preserve"> </w:t>
      </w:r>
      <w:r w:rsidR="00994FCE">
        <w:rPr>
          <w:i/>
          <w:color w:val="0563C1"/>
          <w:u w:val="single"/>
        </w:rPr>
        <w:fldChar w:fldCharType="begin"/>
      </w:r>
      <w:r w:rsidR="00994FCE">
        <w:rPr>
          <w:i/>
          <w:color w:val="0563C1"/>
          <w:u w:val="single"/>
        </w:rPr>
        <w:instrText>HYPERLINK "https://librerie.unicatt.it/scheda-libro/bertolino-marta/il-minore-vittima-di-reato-9788834898239-173855.html"</w:instrText>
      </w:r>
      <w:r w:rsidR="00994FCE">
        <w:rPr>
          <w:i/>
          <w:color w:val="0563C1"/>
          <w:u w:val="single"/>
        </w:rPr>
      </w:r>
      <w:r w:rsidR="00994FCE">
        <w:rPr>
          <w:i/>
          <w:color w:val="0563C1"/>
          <w:u w:val="single"/>
        </w:rPr>
        <w:fldChar w:fldCharType="separate"/>
      </w:r>
      <w:r w:rsidR="00994FCE" w:rsidRPr="00994FCE">
        <w:rPr>
          <w:rStyle w:val="Collegamentoipertestuale"/>
          <w:i/>
        </w:rPr>
        <w:t>Acquista da VP</w:t>
      </w:r>
      <w:bookmarkEnd w:id="2"/>
      <w:bookmarkEnd w:id="3"/>
    </w:p>
    <w:p w14:paraId="25B51035" w14:textId="1A38D357" w:rsidR="00994FCE" w:rsidRDefault="00994FCE" w:rsidP="00994FCE">
      <w:pPr>
        <w:pStyle w:val="Testo1"/>
        <w:spacing w:before="0" w:line="240" w:lineRule="atLeast"/>
        <w:ind w:left="0" w:firstLine="0"/>
        <w:rPr>
          <w:spacing w:val="-5"/>
        </w:rPr>
      </w:pPr>
      <w:r>
        <w:rPr>
          <w:rFonts w:ascii="Times New Roman" w:hAnsi="Times New Roman"/>
          <w:i/>
          <w:noProof w:val="0"/>
          <w:color w:val="0563C1"/>
          <w:sz w:val="20"/>
          <w:szCs w:val="24"/>
          <w:u w:val="single"/>
        </w:rPr>
        <w:fldChar w:fldCharType="end"/>
      </w:r>
    </w:p>
    <w:p w14:paraId="3F030C66" w14:textId="77777777" w:rsidR="006A35BB" w:rsidRPr="006A35BB" w:rsidRDefault="006A35BB" w:rsidP="006A35BB">
      <w:pPr>
        <w:pStyle w:val="Testo1"/>
        <w:spacing w:before="0" w:line="240" w:lineRule="atLeast"/>
        <w:rPr>
          <w:spacing w:val="-5"/>
        </w:rPr>
      </w:pPr>
      <w:r w:rsidRPr="006A35BB">
        <w:rPr>
          <w:spacing w:val="-5"/>
        </w:rPr>
        <w:t xml:space="preserve">Il programma d’esame sarà altresì integrato con slides e letture sui temi trattati a lezione, a disposizione degli studenti mediante pubblicazione su </w:t>
      </w:r>
      <w:r w:rsidRPr="00810AD5">
        <w:rPr>
          <w:i/>
          <w:spacing w:val="-5"/>
        </w:rPr>
        <w:t>Blackboard</w:t>
      </w:r>
      <w:r w:rsidRPr="006A35BB">
        <w:rPr>
          <w:spacing w:val="-5"/>
        </w:rPr>
        <w:t xml:space="preserve">. </w:t>
      </w:r>
    </w:p>
    <w:p w14:paraId="72FF6963" w14:textId="77777777" w:rsidR="006A35BB" w:rsidRDefault="006A35BB" w:rsidP="006A35B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7AEDFB" w14:textId="77777777" w:rsidR="006A35BB" w:rsidRDefault="00233979" w:rsidP="006A35BB">
      <w:pPr>
        <w:pStyle w:val="Testo2"/>
      </w:pPr>
      <w:r w:rsidRPr="00810AD5">
        <w:t xml:space="preserve">La didattica del corso prevede lezioni </w:t>
      </w:r>
      <w:r w:rsidR="003C43C5" w:rsidRPr="00810AD5">
        <w:t xml:space="preserve">frontali </w:t>
      </w:r>
      <w:r w:rsidRPr="00810AD5">
        <w:t>in aula</w:t>
      </w:r>
      <w:r w:rsidR="003C43C5" w:rsidRPr="00810AD5">
        <w:t xml:space="preserve">. Le lezioni, finalizzate all’acquisizione delle conoscenze </w:t>
      </w:r>
      <w:r w:rsidRPr="00810AD5">
        <w:t>giuridiche fondamentali</w:t>
      </w:r>
      <w:r w:rsidR="003C43C5" w:rsidRPr="00810AD5">
        <w:t xml:space="preserve"> per i temi trattati, saranno accompagnate dalla discussione e dallo studio di casi giudiziari </w:t>
      </w:r>
      <w:r w:rsidRPr="00810AD5">
        <w:t xml:space="preserve">recenti, significativi ai fini della migliore comprensione della normativa di riferimento e della sua </w:t>
      </w:r>
      <w:r w:rsidR="003C43C5" w:rsidRPr="00810AD5">
        <w:t xml:space="preserve">concreta </w:t>
      </w:r>
      <w:r w:rsidRPr="00810AD5">
        <w:t>applicazione</w:t>
      </w:r>
      <w:r w:rsidR="003C43C5" w:rsidRPr="00810AD5">
        <w:t xml:space="preserve">. </w:t>
      </w:r>
      <w:r w:rsidRPr="00810AD5">
        <w:t xml:space="preserve"> </w:t>
      </w:r>
    </w:p>
    <w:p w14:paraId="46088921" w14:textId="77777777" w:rsidR="003D42AE" w:rsidRDefault="003D42AE" w:rsidP="003D42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08193C0" w14:textId="77777777" w:rsidR="003D42AE" w:rsidRPr="006A35BB" w:rsidRDefault="003D42AE" w:rsidP="003D42AE">
      <w:pPr>
        <w:pStyle w:val="Testo2"/>
      </w:pPr>
      <w:r w:rsidRPr="006A35BB">
        <w:t>L’esame si svolge in forma orale. Il colloquio è finalizzato a verificare l’acquisizione da parte dello studente delle competenze necessarie alla comprensione dei problemi di tutela della persona</w:t>
      </w:r>
      <w:r>
        <w:t>, in una prospettiva interdisciplinare</w:t>
      </w:r>
      <w:r w:rsidRPr="006A35BB">
        <w:t xml:space="preserve">. L’esame tenderà ad accertare le capacità </w:t>
      </w:r>
      <w:r w:rsidRPr="006A35BB">
        <w:lastRenderedPageBreak/>
        <w:t xml:space="preserve">del candidato di riferire in modo corretto e completo i contenuti e la </w:t>
      </w:r>
      <w:r w:rsidRPr="00233979">
        <w:rPr>
          <w:i/>
        </w:rPr>
        <w:t>ratio</w:t>
      </w:r>
      <w:r w:rsidRPr="006A35BB">
        <w:t xml:space="preserve"> delle fonti normative trattate, anche alla luce dei casi giudiziari approfonditi. Ai fini della valutazione sarà attribuita rilevanza ad elementi quali </w:t>
      </w:r>
      <w:r>
        <w:t xml:space="preserve">la conoscenza dei riferimenti normativi illustrati durante il corso, </w:t>
      </w:r>
      <w:r w:rsidRPr="006A35BB">
        <w:t xml:space="preserve">l’uso appropriato della terminologia specifica, la completezza e la pertinenza delle risposte, l’autonomia espositiva, argomentativa e critica rispetto ai temi oggetto di studio. </w:t>
      </w:r>
      <w:r w:rsidR="00F9594B">
        <w:t xml:space="preserve">Per gli </w:t>
      </w:r>
      <w:r w:rsidR="00F9594B" w:rsidRPr="002D5FC4">
        <w:t xml:space="preserve">studenti che </w:t>
      </w:r>
      <w:r w:rsidR="00E52BF6">
        <w:t xml:space="preserve">abbiano </w:t>
      </w:r>
      <w:r w:rsidR="00F9594B" w:rsidRPr="002D5FC4">
        <w:t>frequentato con regolarità le lez</w:t>
      </w:r>
      <w:r w:rsidR="00F9594B">
        <w:t xml:space="preserve">ioni, l’esame </w:t>
      </w:r>
      <w:r w:rsidR="00F9594B" w:rsidRPr="002D5FC4">
        <w:t>verterà principalmente sugli argomenti trattati durante il corso</w:t>
      </w:r>
      <w:r w:rsidR="00E52BF6">
        <w:t xml:space="preserve">; </w:t>
      </w:r>
      <w:r w:rsidR="00F9594B" w:rsidRPr="002D5FC4">
        <w:t xml:space="preserve">per gli studenti non frequentanti </w:t>
      </w:r>
      <w:r w:rsidR="00E52BF6">
        <w:t xml:space="preserve">l’esame verterà sulle tematiche trattate </w:t>
      </w:r>
      <w:r w:rsidR="00F9594B">
        <w:t xml:space="preserve">nei testi indicati. </w:t>
      </w:r>
    </w:p>
    <w:p w14:paraId="160E01A6" w14:textId="77777777" w:rsidR="006A35BB" w:rsidRDefault="006A35BB" w:rsidP="006A35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261E910" w14:textId="77777777" w:rsidR="003D42AE" w:rsidRPr="006A35BB" w:rsidRDefault="006A35BB" w:rsidP="00F9594B">
      <w:pPr>
        <w:pStyle w:val="Testo2"/>
      </w:pPr>
      <w:r w:rsidRPr="006A35BB">
        <w:t xml:space="preserve">Considerata la specificità del lessico giuridico e degli argomenti trattati, si raccomanda di accompagnare lo studio dei materiali con la lettura diretta delle fonti normative. Le fonti oggetto di interesse ai fini dell’esame saranno a disposizione degli studenti, in forma integrale, sulla piattaforma </w:t>
      </w:r>
      <w:r w:rsidRPr="003C43C5">
        <w:rPr>
          <w:i/>
        </w:rPr>
        <w:t>Blackboard</w:t>
      </w:r>
      <w:r w:rsidRPr="006A35BB">
        <w:t xml:space="preserve">. Si raccomanda, pertanto, l’assidua consultazione della pagina dedicata al corso. Non sono richiesti specifici prerequisiti ai fini della frequenza del corso o del positivo superamento dell’esame. </w:t>
      </w:r>
      <w:r w:rsidR="00F9594B">
        <w:t xml:space="preserve">Si presuppone, comunque, interesse e curiosità intellettuale per le tematiche trattate. </w:t>
      </w:r>
    </w:p>
    <w:p w14:paraId="7136E7A5" w14:textId="77777777" w:rsidR="006A35BB" w:rsidRPr="006A35BB" w:rsidRDefault="006A35BB" w:rsidP="006A35BB">
      <w:pPr>
        <w:pStyle w:val="Testo2"/>
        <w:spacing w:before="120"/>
        <w:rPr>
          <w:i/>
        </w:rPr>
      </w:pPr>
      <w:r w:rsidRPr="006A35BB">
        <w:rPr>
          <w:i/>
        </w:rPr>
        <w:t xml:space="preserve">Orario e luogo di ricevimento </w:t>
      </w:r>
    </w:p>
    <w:p w14:paraId="6261A72A" w14:textId="77777777" w:rsidR="006A35BB" w:rsidRPr="006A35BB" w:rsidRDefault="009B59EC" w:rsidP="006A35BB">
      <w:pPr>
        <w:pStyle w:val="Testo2"/>
      </w:pPr>
      <w:r>
        <w:t xml:space="preserve">Il </w:t>
      </w:r>
      <w:r w:rsidR="006A35BB" w:rsidRPr="006A35BB">
        <w:t>Prof. Lara Ferla riceve gli studenti</w:t>
      </w:r>
      <w:r>
        <w:t xml:space="preserve"> </w:t>
      </w:r>
      <w:r w:rsidR="003C43C5">
        <w:t xml:space="preserve">secondo le indicazioni presenti nella pagina </w:t>
      </w:r>
      <w:r w:rsidR="006A35BB" w:rsidRPr="003C43C5">
        <w:rPr>
          <w:i/>
        </w:rPr>
        <w:t>web</w:t>
      </w:r>
      <w:r w:rsidR="006A35BB" w:rsidRPr="006A35BB">
        <w:t xml:space="preserve"> </w:t>
      </w:r>
      <w:r w:rsidR="003C43C5">
        <w:t xml:space="preserve">del </w:t>
      </w:r>
      <w:r w:rsidR="006A35BB" w:rsidRPr="006A35BB">
        <w:t xml:space="preserve">docente. </w:t>
      </w:r>
    </w:p>
    <w:sectPr w:rsidR="006A35BB" w:rsidRPr="006A35B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C7D6" w14:textId="77777777" w:rsidR="00994FCE" w:rsidRDefault="00994FCE" w:rsidP="00994FCE">
      <w:pPr>
        <w:spacing w:line="240" w:lineRule="auto"/>
      </w:pPr>
      <w:r>
        <w:separator/>
      </w:r>
    </w:p>
  </w:endnote>
  <w:endnote w:type="continuationSeparator" w:id="0">
    <w:p w14:paraId="2F7E665E" w14:textId="77777777" w:rsidR="00994FCE" w:rsidRDefault="00994FCE" w:rsidP="00994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9F8A" w14:textId="77777777" w:rsidR="00994FCE" w:rsidRDefault="00994FCE" w:rsidP="00994FCE">
      <w:pPr>
        <w:spacing w:line="240" w:lineRule="auto"/>
      </w:pPr>
      <w:r>
        <w:separator/>
      </w:r>
    </w:p>
  </w:footnote>
  <w:footnote w:type="continuationSeparator" w:id="0">
    <w:p w14:paraId="42F20ED0" w14:textId="77777777" w:rsidR="00994FCE" w:rsidRDefault="00994FCE" w:rsidP="00994FCE">
      <w:pPr>
        <w:spacing w:line="240" w:lineRule="auto"/>
      </w:pPr>
      <w:r>
        <w:continuationSeparator/>
      </w:r>
    </w:p>
  </w:footnote>
  <w:footnote w:id="1">
    <w:p w14:paraId="539B3C55" w14:textId="77777777" w:rsidR="00994FCE" w:rsidRDefault="00994FCE" w:rsidP="00994FCE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781F1FFF" w14:textId="05666725" w:rsidR="00994FCE" w:rsidRDefault="00994FC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A01FF"/>
    <w:multiLevelType w:val="hybridMultilevel"/>
    <w:tmpl w:val="01102EBE"/>
    <w:lvl w:ilvl="0" w:tplc="0748B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95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D6"/>
    <w:rsid w:val="000270D6"/>
    <w:rsid w:val="00034A61"/>
    <w:rsid w:val="00111CFB"/>
    <w:rsid w:val="00187B99"/>
    <w:rsid w:val="002014DD"/>
    <w:rsid w:val="00233979"/>
    <w:rsid w:val="002531C6"/>
    <w:rsid w:val="002D5E17"/>
    <w:rsid w:val="00323311"/>
    <w:rsid w:val="003C43C5"/>
    <w:rsid w:val="003D42AE"/>
    <w:rsid w:val="004A4401"/>
    <w:rsid w:val="004B7DA1"/>
    <w:rsid w:val="004D1217"/>
    <w:rsid w:val="004D6008"/>
    <w:rsid w:val="0053781F"/>
    <w:rsid w:val="00562D73"/>
    <w:rsid w:val="0057160A"/>
    <w:rsid w:val="00571FF6"/>
    <w:rsid w:val="005C56E4"/>
    <w:rsid w:val="00640794"/>
    <w:rsid w:val="006840CB"/>
    <w:rsid w:val="006A35BB"/>
    <w:rsid w:val="006F1772"/>
    <w:rsid w:val="007148D2"/>
    <w:rsid w:val="007643DF"/>
    <w:rsid w:val="00810AD5"/>
    <w:rsid w:val="008942E7"/>
    <w:rsid w:val="008A1204"/>
    <w:rsid w:val="008A34B2"/>
    <w:rsid w:val="008D7418"/>
    <w:rsid w:val="008F1C3F"/>
    <w:rsid w:val="00900CCA"/>
    <w:rsid w:val="00924B77"/>
    <w:rsid w:val="00940DA2"/>
    <w:rsid w:val="00994FCE"/>
    <w:rsid w:val="009B59EC"/>
    <w:rsid w:val="009E055C"/>
    <w:rsid w:val="009F0F99"/>
    <w:rsid w:val="00A74F6F"/>
    <w:rsid w:val="00A8466D"/>
    <w:rsid w:val="00AD2D70"/>
    <w:rsid w:val="00AD7557"/>
    <w:rsid w:val="00B50C5D"/>
    <w:rsid w:val="00B51253"/>
    <w:rsid w:val="00B525CC"/>
    <w:rsid w:val="00B726A4"/>
    <w:rsid w:val="00B75E74"/>
    <w:rsid w:val="00C563D0"/>
    <w:rsid w:val="00D404F2"/>
    <w:rsid w:val="00D72B46"/>
    <w:rsid w:val="00E52BF6"/>
    <w:rsid w:val="00E607E6"/>
    <w:rsid w:val="00E90FF1"/>
    <w:rsid w:val="00F43817"/>
    <w:rsid w:val="00F9594B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972B7"/>
  <w15:docId w15:val="{D1641334-273D-456F-9A48-4B53808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5B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C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56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6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994F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4FCE"/>
  </w:style>
  <w:style w:type="character" w:styleId="Rimandonotaapidipagina">
    <w:name w:val="footnote reference"/>
    <w:basedOn w:val="Carpredefinitoparagrafo"/>
    <w:semiHidden/>
    <w:unhideWhenUsed/>
    <w:rsid w:val="00994FCE"/>
    <w:rPr>
      <w:vertAlign w:val="superscript"/>
    </w:rPr>
  </w:style>
  <w:style w:type="character" w:styleId="Collegamentoipertestuale">
    <w:name w:val="Hyperlink"/>
    <w:basedOn w:val="Carpredefinitoparagrafo"/>
    <w:unhideWhenUsed/>
    <w:rsid w:val="00994F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11BB-C9E3-4419-8615-7E5E00C8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857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3</cp:revision>
  <cp:lastPrinted>2003-03-27T10:42:00Z</cp:lastPrinted>
  <dcterms:created xsi:type="dcterms:W3CDTF">2023-05-08T12:38:00Z</dcterms:created>
  <dcterms:modified xsi:type="dcterms:W3CDTF">2023-07-14T10:50:00Z</dcterms:modified>
</cp:coreProperties>
</file>