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700A" w14:textId="77777777" w:rsidR="006F1772" w:rsidRDefault="00F526FC" w:rsidP="00F526FC">
      <w:pPr>
        <w:pStyle w:val="Titolo1"/>
      </w:pPr>
      <w:r>
        <w:t>Modulo</w:t>
      </w:r>
      <w:r w:rsidR="006D64E1">
        <w:t xml:space="preserve"> specialistico con laboratorio: </w:t>
      </w:r>
      <w:r>
        <w:t>L’audizione del bambino</w:t>
      </w:r>
    </w:p>
    <w:p w14:paraId="12B63695" w14:textId="77777777" w:rsidR="00F526FC" w:rsidRDefault="00F526FC" w:rsidP="00F526FC">
      <w:pPr>
        <w:pStyle w:val="Titolo2"/>
      </w:pPr>
      <w:r>
        <w:t>Prof. Rossella Procaccia</w:t>
      </w:r>
    </w:p>
    <w:p w14:paraId="7358AAD9" w14:textId="77777777" w:rsidR="00F526FC" w:rsidRDefault="00F526FC" w:rsidP="00F526FC">
      <w:pPr>
        <w:spacing w:before="240" w:after="120"/>
        <w:rPr>
          <w:b/>
          <w:i/>
          <w:sz w:val="18"/>
        </w:rPr>
      </w:pPr>
      <w:r>
        <w:rPr>
          <w:b/>
          <w:i/>
          <w:sz w:val="18"/>
        </w:rPr>
        <w:t>OBIETTIVO DEL CORSO</w:t>
      </w:r>
      <w:r w:rsidR="00B814FD">
        <w:rPr>
          <w:b/>
          <w:i/>
          <w:sz w:val="18"/>
        </w:rPr>
        <w:t xml:space="preserve"> E RISULTATI DI APPRENDIMENTO ATTESI:</w:t>
      </w:r>
    </w:p>
    <w:p w14:paraId="2B9F33EE" w14:textId="77777777" w:rsidR="009A300F" w:rsidRPr="009A300F" w:rsidRDefault="009A300F" w:rsidP="009A300F">
      <w:pPr>
        <w:pBdr>
          <w:top w:val="nil"/>
          <w:left w:val="nil"/>
          <w:bottom w:val="nil"/>
          <w:right w:val="nil"/>
          <w:between w:val="nil"/>
        </w:pBdr>
      </w:pPr>
      <w:r w:rsidRPr="009A300F">
        <w:t xml:space="preserve">L’insegnamento ha l’obiettivo di far conseguire allo studente i seguenti risultati di apprendimento: </w:t>
      </w:r>
    </w:p>
    <w:p w14:paraId="01E87DD3" w14:textId="77777777" w:rsidR="009A300F" w:rsidRPr="009A300F" w:rsidRDefault="009A300F" w:rsidP="009A300F">
      <w:pPr>
        <w:numPr>
          <w:ilvl w:val="0"/>
          <w:numId w:val="1"/>
        </w:numPr>
        <w:tabs>
          <w:tab w:val="clear" w:pos="284"/>
        </w:tabs>
        <w:spacing w:line="240" w:lineRule="auto"/>
      </w:pPr>
      <w:r w:rsidRPr="009A300F">
        <w:t xml:space="preserve">Con riferimento alla conoscenza e capacità di comprensione si propone di far: </w:t>
      </w:r>
    </w:p>
    <w:p w14:paraId="4F2FC312" w14:textId="77777777" w:rsidR="009A300F" w:rsidRDefault="009A300F" w:rsidP="009A300F">
      <w:pPr>
        <w:numPr>
          <w:ilvl w:val="1"/>
          <w:numId w:val="1"/>
        </w:numPr>
        <w:tabs>
          <w:tab w:val="clear" w:pos="284"/>
        </w:tabs>
        <w:spacing w:line="240" w:lineRule="auto"/>
      </w:pPr>
      <w:r w:rsidRPr="009A300F">
        <w:t xml:space="preserve">Approfondire gli obiettivi, i contesti e i problemi metodologici </w:t>
      </w:r>
      <w:r>
        <w:t>dell’ascolto dei minori in ambito giuridico</w:t>
      </w:r>
    </w:p>
    <w:p w14:paraId="765B64F3" w14:textId="77777777" w:rsidR="009A300F" w:rsidRDefault="009A300F" w:rsidP="009A300F">
      <w:pPr>
        <w:numPr>
          <w:ilvl w:val="1"/>
          <w:numId w:val="1"/>
        </w:numPr>
        <w:tabs>
          <w:tab w:val="clear" w:pos="284"/>
        </w:tabs>
        <w:spacing w:line="240" w:lineRule="auto"/>
      </w:pPr>
      <w:r>
        <w:t xml:space="preserve">Approfondire le principali </w:t>
      </w:r>
      <w:r w:rsidRPr="009A300F">
        <w:rPr>
          <w:i/>
        </w:rPr>
        <w:t>teorie</w:t>
      </w:r>
      <w:r>
        <w:t xml:space="preserve"> sulla testimonianza infantile</w:t>
      </w:r>
    </w:p>
    <w:p w14:paraId="2B3CC633" w14:textId="77777777" w:rsidR="009A300F" w:rsidRDefault="009A300F" w:rsidP="009A300F">
      <w:pPr>
        <w:numPr>
          <w:ilvl w:val="1"/>
          <w:numId w:val="1"/>
        </w:numPr>
        <w:tabs>
          <w:tab w:val="clear" w:pos="284"/>
        </w:tabs>
        <w:spacing w:line="240" w:lineRule="auto"/>
      </w:pPr>
      <w:r>
        <w:t xml:space="preserve">Apprendere le principali </w:t>
      </w:r>
      <w:r w:rsidRPr="009A300F">
        <w:rPr>
          <w:i/>
        </w:rPr>
        <w:t>tecniche</w:t>
      </w:r>
      <w:r>
        <w:t xml:space="preserve"> di audizione del minore sviluppate a livello internazionale</w:t>
      </w:r>
    </w:p>
    <w:p w14:paraId="558C592F" w14:textId="77777777" w:rsidR="009A300F" w:rsidRDefault="009A300F" w:rsidP="009A300F">
      <w:pPr>
        <w:numPr>
          <w:ilvl w:val="0"/>
          <w:numId w:val="1"/>
        </w:numPr>
        <w:tabs>
          <w:tab w:val="clear" w:pos="284"/>
        </w:tabs>
        <w:spacing w:line="240" w:lineRule="auto"/>
      </w:pPr>
      <w:r w:rsidRPr="009A300F">
        <w:t xml:space="preserve">Con riferimento alla conoscenza e capacità di comprensione applicate il seminario si propone di: </w:t>
      </w:r>
    </w:p>
    <w:p w14:paraId="044644EF" w14:textId="77777777" w:rsidR="009A300F" w:rsidRDefault="009A300F" w:rsidP="009A300F">
      <w:pPr>
        <w:numPr>
          <w:ilvl w:val="0"/>
          <w:numId w:val="3"/>
        </w:numPr>
      </w:pPr>
      <w:r>
        <w:t xml:space="preserve">Comprendere, attraverso </w:t>
      </w:r>
      <w:r w:rsidRPr="00F526FC">
        <w:rPr>
          <w:i/>
        </w:rPr>
        <w:t>esperienze dirette</w:t>
      </w:r>
      <w:r>
        <w:t>, come vengono effettuate le audizioni del minore nell’ambito della giustizia italiana, sia da parte della Procura che della Questura</w:t>
      </w:r>
    </w:p>
    <w:p w14:paraId="16CF24AC" w14:textId="77777777" w:rsidR="009A300F" w:rsidRDefault="009A300F" w:rsidP="009A300F">
      <w:pPr>
        <w:numPr>
          <w:ilvl w:val="0"/>
          <w:numId w:val="3"/>
        </w:numPr>
      </w:pPr>
      <w:r>
        <w:t xml:space="preserve">Riflettere sugli aspetti emotivi che </w:t>
      </w:r>
      <w:r w:rsidR="002D4A93">
        <w:t>riguardano</w:t>
      </w:r>
      <w:r>
        <w:t xml:space="preserve"> tutti gli attori coinvolti (il bambino, l’ausiliario, il giudice, </w:t>
      </w:r>
      <w:proofErr w:type="spellStart"/>
      <w:r>
        <w:t>etc</w:t>
      </w:r>
      <w:proofErr w:type="spellEnd"/>
      <w:r>
        <w:t>)</w:t>
      </w:r>
    </w:p>
    <w:p w14:paraId="23BE9588" w14:textId="77777777" w:rsidR="009A300F" w:rsidRPr="009A300F" w:rsidRDefault="009A300F" w:rsidP="009A300F">
      <w:pPr>
        <w:numPr>
          <w:ilvl w:val="0"/>
          <w:numId w:val="1"/>
        </w:numPr>
        <w:tabs>
          <w:tab w:val="clear" w:pos="284"/>
        </w:tabs>
        <w:spacing w:line="240" w:lineRule="auto"/>
      </w:pPr>
      <w:r w:rsidRPr="009A300F">
        <w:t>Con riferimento all’autonomia di giudizio il corso si propone di far:</w:t>
      </w:r>
    </w:p>
    <w:p w14:paraId="617B3AFA" w14:textId="77777777" w:rsidR="009A300F" w:rsidRDefault="009A300F" w:rsidP="009A300F">
      <w:pPr>
        <w:numPr>
          <w:ilvl w:val="1"/>
          <w:numId w:val="1"/>
        </w:numPr>
        <w:tabs>
          <w:tab w:val="clear" w:pos="284"/>
        </w:tabs>
        <w:spacing w:line="240" w:lineRule="auto"/>
      </w:pPr>
      <w:r>
        <w:t>Analizzare in modo critico le tecniche di audizione del minore in ipotesi di abuso</w:t>
      </w:r>
    </w:p>
    <w:p w14:paraId="4F9267FB" w14:textId="77777777" w:rsidR="002D4A93" w:rsidRPr="009A300F" w:rsidRDefault="002D4A93" w:rsidP="009A300F">
      <w:pPr>
        <w:numPr>
          <w:ilvl w:val="1"/>
          <w:numId w:val="1"/>
        </w:numPr>
        <w:tabs>
          <w:tab w:val="clear" w:pos="284"/>
        </w:tabs>
        <w:spacing w:line="240" w:lineRule="auto"/>
      </w:pPr>
      <w:r>
        <w:t>Riflettere sul proprio percorso emotivo</w:t>
      </w:r>
    </w:p>
    <w:p w14:paraId="3EABD5E2" w14:textId="77777777" w:rsidR="009A300F" w:rsidRPr="009A300F" w:rsidRDefault="009A300F" w:rsidP="009A300F">
      <w:pPr>
        <w:numPr>
          <w:ilvl w:val="0"/>
          <w:numId w:val="1"/>
        </w:numPr>
        <w:tabs>
          <w:tab w:val="clear" w:pos="284"/>
        </w:tabs>
        <w:spacing w:line="240" w:lineRule="auto"/>
      </w:pPr>
      <w:r w:rsidRPr="009A300F">
        <w:t xml:space="preserve">Con riferimento all’abilità comunicativa il corso si propone di far: </w:t>
      </w:r>
    </w:p>
    <w:p w14:paraId="613926CD" w14:textId="77777777" w:rsidR="009A300F" w:rsidRPr="009A300F" w:rsidRDefault="009A300F" w:rsidP="009A300F">
      <w:pPr>
        <w:numPr>
          <w:ilvl w:val="1"/>
          <w:numId w:val="1"/>
        </w:numPr>
        <w:tabs>
          <w:tab w:val="clear" w:pos="284"/>
        </w:tabs>
        <w:spacing w:line="240" w:lineRule="auto"/>
      </w:pPr>
      <w:r w:rsidRPr="009A300F">
        <w:t xml:space="preserve">Acquisire il linguaggio tecnico della psicologia </w:t>
      </w:r>
      <w:r>
        <w:t>della testimonianza</w:t>
      </w:r>
    </w:p>
    <w:p w14:paraId="54C494DE" w14:textId="77777777" w:rsidR="00F526FC" w:rsidRDefault="00F526FC" w:rsidP="00F526FC">
      <w:pPr>
        <w:spacing w:before="240" w:after="120"/>
        <w:rPr>
          <w:b/>
          <w:sz w:val="18"/>
        </w:rPr>
      </w:pPr>
      <w:r>
        <w:rPr>
          <w:b/>
          <w:i/>
          <w:sz w:val="18"/>
        </w:rPr>
        <w:t>PROGRAMMA DEL CORSO</w:t>
      </w:r>
    </w:p>
    <w:p w14:paraId="148FF5D2" w14:textId="77777777" w:rsidR="00F526FC" w:rsidRDefault="00F526FC" w:rsidP="00F526FC">
      <w:r w:rsidRPr="00F526FC">
        <w:t xml:space="preserve">Verranno analizzate le principali tecniche del colloquio e dell’audizione utilizzate a livello internazionale. Largo spazio verrà dedicato all’analisi delle diverse fasi che si succedono nel corso di una intervista con un minore testimone: verranno proposte e discusse le diverse strategie da utilizzare per facilitare la comunicazione con il bambino, anche mediante il ricorso ad ausili esterni, quali il gioco e il disegno. Verrà inoltre preso in esame come l’utilizzo di diverse tipologie di domande (domande aperte, chiuse, suggestive, fuorvianti, …) possa influenzare il racconto dell’evento vissuto dal bambino. Sarà inoltre affrontato il tema della memoria in relazione al trauma e alla testimonianza. Ampio spazio sarà dedicato inoltre al riconoscimento e </w:t>
      </w:r>
      <w:r w:rsidRPr="00F526FC">
        <w:lastRenderedPageBreak/>
        <w:t>alla gestione delle emozioni degli operatori di fronte al bambino vittima di maltrattamento e abuso.</w:t>
      </w:r>
    </w:p>
    <w:p w14:paraId="71D645B7" w14:textId="77777777" w:rsidR="00545F16" w:rsidRDefault="00545F16" w:rsidP="00545F16">
      <w:pPr>
        <w:spacing w:line="220" w:lineRule="exact"/>
        <w:rPr>
          <w:szCs w:val="20"/>
        </w:rPr>
      </w:pPr>
      <w:r w:rsidRPr="00D26215">
        <w:rPr>
          <w:szCs w:val="20"/>
        </w:rPr>
        <w:t>Nello specifico, il corso si articola nelle seguenti unità e sotto-unità:</w:t>
      </w:r>
    </w:p>
    <w:p w14:paraId="443D61CF" w14:textId="77777777" w:rsidR="005A7A7C" w:rsidRDefault="005A7A7C" w:rsidP="005A7A7C">
      <w:pPr>
        <w:numPr>
          <w:ilvl w:val="0"/>
          <w:numId w:val="7"/>
        </w:numPr>
        <w:spacing w:line="220" w:lineRule="exact"/>
        <w:rPr>
          <w:szCs w:val="20"/>
        </w:rPr>
      </w:pPr>
      <w:r>
        <w:rPr>
          <w:szCs w:val="20"/>
        </w:rPr>
        <w:t>Analisi della normativa</w:t>
      </w:r>
    </w:p>
    <w:p w14:paraId="01DE246F" w14:textId="77777777" w:rsidR="005A7A7C" w:rsidRDefault="005A7A7C" w:rsidP="005A7A7C">
      <w:pPr>
        <w:numPr>
          <w:ilvl w:val="0"/>
          <w:numId w:val="8"/>
        </w:numPr>
        <w:spacing w:line="220" w:lineRule="exact"/>
        <w:rPr>
          <w:szCs w:val="20"/>
        </w:rPr>
      </w:pPr>
      <w:r>
        <w:rPr>
          <w:szCs w:val="20"/>
        </w:rPr>
        <w:t>La normativa in materia di ascolto del minore</w:t>
      </w:r>
    </w:p>
    <w:p w14:paraId="42286ED2" w14:textId="77777777" w:rsidR="005A7A7C" w:rsidRDefault="005A7A7C" w:rsidP="005A7A7C">
      <w:pPr>
        <w:numPr>
          <w:ilvl w:val="0"/>
          <w:numId w:val="8"/>
        </w:numPr>
        <w:spacing w:line="220" w:lineRule="exact"/>
        <w:rPr>
          <w:szCs w:val="20"/>
        </w:rPr>
      </w:pPr>
      <w:r>
        <w:rPr>
          <w:szCs w:val="20"/>
        </w:rPr>
        <w:t>Le linee guida sull’ascolto</w:t>
      </w:r>
    </w:p>
    <w:p w14:paraId="2430467C" w14:textId="77777777" w:rsidR="006D3584" w:rsidRDefault="006D3584" w:rsidP="005A7A7C">
      <w:pPr>
        <w:numPr>
          <w:ilvl w:val="0"/>
          <w:numId w:val="8"/>
        </w:numPr>
        <w:spacing w:line="220" w:lineRule="exact"/>
        <w:rPr>
          <w:szCs w:val="20"/>
        </w:rPr>
      </w:pPr>
      <w:r>
        <w:rPr>
          <w:szCs w:val="20"/>
        </w:rPr>
        <w:t>Le tecniche di intervista</w:t>
      </w:r>
    </w:p>
    <w:p w14:paraId="6B0CC582" w14:textId="77777777" w:rsidR="005A7A7C" w:rsidRPr="006D3584" w:rsidRDefault="005A7A7C" w:rsidP="005A7A7C">
      <w:pPr>
        <w:numPr>
          <w:ilvl w:val="0"/>
          <w:numId w:val="7"/>
        </w:numPr>
        <w:spacing w:line="220" w:lineRule="exact"/>
        <w:rPr>
          <w:szCs w:val="20"/>
        </w:rPr>
      </w:pPr>
      <w:r w:rsidRPr="006D3584">
        <w:rPr>
          <w:szCs w:val="20"/>
        </w:rPr>
        <w:t>Le fasi dell’intervista:</w:t>
      </w:r>
    </w:p>
    <w:p w14:paraId="6401EA7C" w14:textId="77777777" w:rsidR="005A7A7C" w:rsidRDefault="005A7A7C" w:rsidP="005A7A7C">
      <w:pPr>
        <w:numPr>
          <w:ilvl w:val="0"/>
          <w:numId w:val="9"/>
        </w:numPr>
        <w:spacing w:line="220" w:lineRule="exact"/>
        <w:rPr>
          <w:szCs w:val="20"/>
        </w:rPr>
      </w:pPr>
      <w:r>
        <w:rPr>
          <w:szCs w:val="20"/>
        </w:rPr>
        <w:t>La costruzione del rapporto</w:t>
      </w:r>
    </w:p>
    <w:p w14:paraId="388D845E" w14:textId="77777777" w:rsidR="005A7A7C" w:rsidRDefault="005A7A7C" w:rsidP="005A7A7C">
      <w:pPr>
        <w:numPr>
          <w:ilvl w:val="0"/>
          <w:numId w:val="9"/>
        </w:numPr>
        <w:spacing w:line="220" w:lineRule="exact"/>
        <w:rPr>
          <w:szCs w:val="20"/>
        </w:rPr>
      </w:pPr>
      <w:r>
        <w:rPr>
          <w:szCs w:val="20"/>
        </w:rPr>
        <w:t>Il racconto libero</w:t>
      </w:r>
    </w:p>
    <w:p w14:paraId="281BE484" w14:textId="77777777" w:rsidR="005A7A7C" w:rsidRDefault="005A7A7C" w:rsidP="005A7A7C">
      <w:pPr>
        <w:numPr>
          <w:ilvl w:val="0"/>
          <w:numId w:val="9"/>
        </w:numPr>
        <w:spacing w:line="220" w:lineRule="exact"/>
        <w:rPr>
          <w:szCs w:val="20"/>
        </w:rPr>
      </w:pPr>
      <w:r>
        <w:rPr>
          <w:szCs w:val="20"/>
        </w:rPr>
        <w:t>Il questionino</w:t>
      </w:r>
    </w:p>
    <w:p w14:paraId="511A51AD" w14:textId="77777777" w:rsidR="005A7A7C" w:rsidRDefault="005A7A7C" w:rsidP="005A7A7C">
      <w:pPr>
        <w:numPr>
          <w:ilvl w:val="0"/>
          <w:numId w:val="9"/>
        </w:numPr>
        <w:spacing w:line="220" w:lineRule="exact"/>
        <w:rPr>
          <w:szCs w:val="20"/>
        </w:rPr>
      </w:pPr>
      <w:r>
        <w:rPr>
          <w:szCs w:val="20"/>
        </w:rPr>
        <w:t>La chiusura dell’intervista</w:t>
      </w:r>
    </w:p>
    <w:p w14:paraId="79BC3CC0" w14:textId="77777777" w:rsidR="005A7A7C" w:rsidRDefault="005A7A7C" w:rsidP="005A7A7C">
      <w:pPr>
        <w:numPr>
          <w:ilvl w:val="0"/>
          <w:numId w:val="7"/>
        </w:numPr>
        <w:spacing w:line="220" w:lineRule="exact"/>
        <w:rPr>
          <w:szCs w:val="20"/>
        </w:rPr>
      </w:pPr>
      <w:r>
        <w:rPr>
          <w:szCs w:val="20"/>
        </w:rPr>
        <w:t>L’utilizzo di ausili esterni:</w:t>
      </w:r>
    </w:p>
    <w:p w14:paraId="457388F6" w14:textId="77777777" w:rsidR="005A7A7C" w:rsidRDefault="005A7A7C" w:rsidP="005A7A7C">
      <w:pPr>
        <w:numPr>
          <w:ilvl w:val="0"/>
          <w:numId w:val="10"/>
        </w:numPr>
        <w:spacing w:line="220" w:lineRule="exact"/>
        <w:rPr>
          <w:szCs w:val="20"/>
        </w:rPr>
      </w:pPr>
      <w:r>
        <w:rPr>
          <w:szCs w:val="20"/>
        </w:rPr>
        <w:t>Il gioco</w:t>
      </w:r>
    </w:p>
    <w:p w14:paraId="7C5A1EE7" w14:textId="77777777" w:rsidR="005A7A7C" w:rsidRDefault="005A7A7C" w:rsidP="005A7A7C">
      <w:pPr>
        <w:numPr>
          <w:ilvl w:val="0"/>
          <w:numId w:val="10"/>
        </w:numPr>
        <w:spacing w:line="220" w:lineRule="exact"/>
        <w:rPr>
          <w:szCs w:val="20"/>
        </w:rPr>
      </w:pPr>
      <w:r>
        <w:rPr>
          <w:szCs w:val="20"/>
        </w:rPr>
        <w:t>Il disegno</w:t>
      </w:r>
    </w:p>
    <w:p w14:paraId="28608672" w14:textId="77777777" w:rsidR="005A7A7C" w:rsidRDefault="005A7A7C" w:rsidP="005A7A7C">
      <w:pPr>
        <w:numPr>
          <w:ilvl w:val="0"/>
          <w:numId w:val="10"/>
        </w:numPr>
        <w:spacing w:line="220" w:lineRule="exact"/>
        <w:rPr>
          <w:szCs w:val="20"/>
        </w:rPr>
      </w:pPr>
      <w:r>
        <w:rPr>
          <w:szCs w:val="20"/>
        </w:rPr>
        <w:t>Le bambole anatomiche</w:t>
      </w:r>
    </w:p>
    <w:p w14:paraId="1A128714" w14:textId="77777777" w:rsidR="005A7A7C" w:rsidRDefault="005A7A7C" w:rsidP="005A7A7C">
      <w:pPr>
        <w:numPr>
          <w:ilvl w:val="0"/>
          <w:numId w:val="7"/>
        </w:numPr>
        <w:spacing w:line="220" w:lineRule="exact"/>
        <w:rPr>
          <w:szCs w:val="20"/>
        </w:rPr>
      </w:pPr>
      <w:r>
        <w:rPr>
          <w:szCs w:val="20"/>
        </w:rPr>
        <w:t>L’audizione con bambini dai bisogni speciali</w:t>
      </w:r>
    </w:p>
    <w:p w14:paraId="53D4BE91" w14:textId="77777777" w:rsidR="005A7A7C" w:rsidRDefault="005A7A7C" w:rsidP="005A7A7C">
      <w:pPr>
        <w:numPr>
          <w:ilvl w:val="0"/>
          <w:numId w:val="11"/>
        </w:numPr>
        <w:spacing w:line="220" w:lineRule="exact"/>
        <w:rPr>
          <w:szCs w:val="20"/>
        </w:rPr>
      </w:pPr>
      <w:r>
        <w:rPr>
          <w:szCs w:val="20"/>
        </w:rPr>
        <w:t>L’audizione con i bambini molto piccoli</w:t>
      </w:r>
    </w:p>
    <w:p w14:paraId="239F9246" w14:textId="77777777" w:rsidR="005A7A7C" w:rsidRDefault="005A7A7C" w:rsidP="005A7A7C">
      <w:pPr>
        <w:numPr>
          <w:ilvl w:val="0"/>
          <w:numId w:val="11"/>
        </w:numPr>
        <w:spacing w:line="220" w:lineRule="exact"/>
        <w:rPr>
          <w:szCs w:val="20"/>
        </w:rPr>
      </w:pPr>
      <w:r>
        <w:rPr>
          <w:szCs w:val="20"/>
        </w:rPr>
        <w:t>L’audizione co</w:t>
      </w:r>
      <w:r w:rsidR="006D3584">
        <w:rPr>
          <w:szCs w:val="20"/>
        </w:rPr>
        <w:t xml:space="preserve">n i minori affetti da disabilità mentale </w:t>
      </w:r>
    </w:p>
    <w:p w14:paraId="3BBB59DA" w14:textId="77777777" w:rsidR="005A7A7C" w:rsidRDefault="006D3584" w:rsidP="005A7A7C">
      <w:pPr>
        <w:numPr>
          <w:ilvl w:val="0"/>
          <w:numId w:val="7"/>
        </w:numPr>
        <w:spacing w:line="220" w:lineRule="exact"/>
        <w:rPr>
          <w:szCs w:val="20"/>
        </w:rPr>
      </w:pPr>
      <w:r>
        <w:rPr>
          <w:szCs w:val="20"/>
        </w:rPr>
        <w:t>La valutazione della credibilità della testimonianza</w:t>
      </w:r>
    </w:p>
    <w:p w14:paraId="1D72D28B" w14:textId="77777777" w:rsidR="006D3584" w:rsidRPr="005A7A7C" w:rsidRDefault="006D3584" w:rsidP="006D3584">
      <w:pPr>
        <w:numPr>
          <w:ilvl w:val="0"/>
          <w:numId w:val="12"/>
        </w:numPr>
        <w:spacing w:line="220" w:lineRule="exact"/>
        <w:rPr>
          <w:szCs w:val="20"/>
        </w:rPr>
      </w:pPr>
      <w:r>
        <w:rPr>
          <w:szCs w:val="20"/>
        </w:rPr>
        <w:t>Il CBCA</w:t>
      </w:r>
    </w:p>
    <w:p w14:paraId="5E2F4B51" w14:textId="77777777" w:rsidR="0085349E" w:rsidRPr="0085349E" w:rsidRDefault="0085349E" w:rsidP="0085349E">
      <w:pPr>
        <w:spacing w:before="240" w:after="120"/>
        <w:rPr>
          <w:b/>
          <w:i/>
          <w:sz w:val="18"/>
        </w:rPr>
      </w:pPr>
      <w:r w:rsidRPr="0085349E">
        <w:rPr>
          <w:b/>
          <w:i/>
          <w:sz w:val="18"/>
        </w:rPr>
        <w:t>BIBLIOGRAFIA</w:t>
      </w:r>
    </w:p>
    <w:p w14:paraId="5769573D" w14:textId="77777777" w:rsidR="0085349E" w:rsidRPr="0085349E" w:rsidRDefault="0085349E" w:rsidP="0085349E">
      <w:pPr>
        <w:pStyle w:val="Testo1"/>
      </w:pPr>
      <w:r w:rsidRPr="0085349E">
        <w:t>Melita Cavallo (2012), Le mille facce dell’ascolto del minore, Armando editore (SOLO parte III da pag 233 a pag 310)</w:t>
      </w:r>
    </w:p>
    <w:p w14:paraId="063005E1" w14:textId="5933C444" w:rsidR="00F526FC" w:rsidRDefault="00F526FC" w:rsidP="00F526FC">
      <w:pPr>
        <w:spacing w:before="240" w:after="120" w:line="220" w:lineRule="exact"/>
        <w:rPr>
          <w:b/>
          <w:i/>
          <w:sz w:val="18"/>
        </w:rPr>
      </w:pPr>
      <w:r>
        <w:rPr>
          <w:b/>
          <w:i/>
          <w:sz w:val="18"/>
        </w:rPr>
        <w:t>DIDATTICA DEL CORSO</w:t>
      </w:r>
    </w:p>
    <w:p w14:paraId="7B5E317F" w14:textId="77777777" w:rsidR="00F526FC" w:rsidRDefault="002D4A93" w:rsidP="00F526FC">
      <w:pPr>
        <w:pStyle w:val="Testo2"/>
      </w:pPr>
      <w:r>
        <w:t xml:space="preserve">Il corso prevede approfondimenti teorici mediante lezione frontale, momenti esercitativi mediante </w:t>
      </w:r>
      <w:r w:rsidR="00F526FC" w:rsidRPr="00F526FC">
        <w:rPr>
          <w:i/>
        </w:rPr>
        <w:t>role playing</w:t>
      </w:r>
      <w:r w:rsidR="00F526FC" w:rsidRPr="00F526FC">
        <w:t>, discussione in gruppo, lavoro in piccolo gruppo e individuale, presentazione di filmati e lettura di esempi.</w:t>
      </w:r>
    </w:p>
    <w:p w14:paraId="474BB4B9" w14:textId="77777777" w:rsidR="00F526FC" w:rsidRDefault="00F526FC" w:rsidP="00F526FC">
      <w:pPr>
        <w:spacing w:before="240" w:after="120" w:line="220" w:lineRule="exact"/>
        <w:rPr>
          <w:b/>
          <w:i/>
          <w:sz w:val="18"/>
        </w:rPr>
      </w:pPr>
      <w:r>
        <w:rPr>
          <w:b/>
          <w:i/>
          <w:sz w:val="18"/>
        </w:rPr>
        <w:t xml:space="preserve">METODO </w:t>
      </w:r>
      <w:r w:rsidR="002D4A93">
        <w:rPr>
          <w:b/>
          <w:i/>
          <w:sz w:val="18"/>
        </w:rPr>
        <w:t xml:space="preserve">E CRITERI </w:t>
      </w:r>
      <w:r>
        <w:rPr>
          <w:b/>
          <w:i/>
          <w:sz w:val="18"/>
        </w:rPr>
        <w:t>DI VALUTAZIONE</w:t>
      </w:r>
    </w:p>
    <w:p w14:paraId="3E610881" w14:textId="77777777" w:rsidR="00F526FC" w:rsidRDefault="002D4A93" w:rsidP="00F526FC">
      <w:pPr>
        <w:pStyle w:val="Testo2"/>
      </w:pPr>
      <w:r>
        <w:t>L’apprendimento viene valutato mediante una prova orale in cui viene analizzato e discusso un elaborato che gli studenti devono produrre alla fine del corso centrato sull’analisi di una delle audizioni analizzate durante il modulo</w:t>
      </w:r>
      <w:r w:rsidR="00F526FC" w:rsidRPr="00F526FC">
        <w:t>, con attenzione alla tecnica di co</w:t>
      </w:r>
      <w:r>
        <w:t>nduzione e agli aspetti emotivi, e/o l’approfondimento di una tematica teorica affrontata nel corso</w:t>
      </w:r>
      <w:r w:rsidR="00FC6D4F">
        <w:t xml:space="preserve">. </w:t>
      </w:r>
    </w:p>
    <w:p w14:paraId="2B901AE6" w14:textId="77777777" w:rsidR="00545F16" w:rsidRPr="005A10E4" w:rsidRDefault="00545F16" w:rsidP="00545F16">
      <w:pPr>
        <w:spacing w:before="240" w:after="120"/>
        <w:rPr>
          <w:rFonts w:ascii="Times" w:hAnsi="Times"/>
          <w:b/>
          <w:i/>
          <w:smallCaps/>
          <w:noProof/>
          <w:sz w:val="18"/>
          <w:szCs w:val="20"/>
        </w:rPr>
      </w:pPr>
      <w:r w:rsidRPr="005A10E4">
        <w:rPr>
          <w:rFonts w:ascii="Times" w:hAnsi="Times"/>
          <w:b/>
          <w:i/>
          <w:smallCaps/>
          <w:noProof/>
          <w:sz w:val="18"/>
          <w:szCs w:val="20"/>
        </w:rPr>
        <w:t>AVVERTENZE E PREREQUISITI</w:t>
      </w:r>
    </w:p>
    <w:p w14:paraId="5264C1D2" w14:textId="77777777" w:rsidR="006D3584" w:rsidRDefault="00545F16" w:rsidP="00F526FC">
      <w:pPr>
        <w:pStyle w:val="Testo2"/>
        <w:rPr>
          <w:b/>
          <w:i/>
        </w:rPr>
      </w:pPr>
      <w:r w:rsidRPr="001F43DA">
        <w:t xml:space="preserve">Lo studente dovrà possedere una buona conoscenza dei concetti di base delle principali teorie di riferimento della psicologia </w:t>
      </w:r>
      <w:r w:rsidR="006D3584">
        <w:t>del trauma e delle relazioni traumatiche</w:t>
      </w:r>
    </w:p>
    <w:p w14:paraId="20C7D879" w14:textId="77777777" w:rsidR="00F526FC" w:rsidRPr="00F526FC" w:rsidRDefault="00F526FC" w:rsidP="0085349E">
      <w:pPr>
        <w:pStyle w:val="Testo2"/>
        <w:spacing w:before="120"/>
        <w:rPr>
          <w:i/>
        </w:rPr>
      </w:pPr>
      <w:r w:rsidRPr="00F526FC">
        <w:rPr>
          <w:i/>
        </w:rPr>
        <w:t>Orario e luog</w:t>
      </w:r>
      <w:r w:rsidR="006D64E1">
        <w:rPr>
          <w:i/>
        </w:rPr>
        <w:t>o di ricevimento</w:t>
      </w:r>
    </w:p>
    <w:p w14:paraId="2DC86051" w14:textId="77777777" w:rsidR="00F526FC" w:rsidRDefault="00C04B07" w:rsidP="00F526FC">
      <w:pPr>
        <w:pStyle w:val="Testo2"/>
      </w:pPr>
      <w:r>
        <w:lastRenderedPageBreak/>
        <w:t>La</w:t>
      </w:r>
      <w:r w:rsidR="00F526FC">
        <w:t xml:space="preserve"> Pro</w:t>
      </w:r>
      <w:r w:rsidR="006D64E1">
        <w:t>f.</w:t>
      </w:r>
      <w:r>
        <w:t>sa</w:t>
      </w:r>
      <w:r w:rsidR="00F526FC">
        <w:t xml:space="preserve"> Rossella Procaccia riceve gli studenti su appuntamento </w:t>
      </w:r>
      <w:r w:rsidR="002D4A93">
        <w:t xml:space="preserve">(da prenedre </w:t>
      </w:r>
      <w:r w:rsidR="006D64E1">
        <w:t>vi</w:t>
      </w:r>
      <w:r w:rsidR="002D4A93">
        <w:t>a</w:t>
      </w:r>
      <w:r w:rsidR="006D64E1">
        <w:t xml:space="preserve"> e-mail</w:t>
      </w:r>
      <w:bookmarkStart w:id="0" w:name="_GoBack"/>
      <w:bookmarkEnd w:id="0"/>
      <w:r w:rsidR="002D4A93">
        <w:t xml:space="preserve">: </w:t>
      </w:r>
      <w:r w:rsidR="00F526FC" w:rsidRPr="00F526FC">
        <w:rPr>
          <w:i/>
        </w:rPr>
        <w:t>rossella.procaccia@unicatt.it</w:t>
      </w:r>
      <w:r w:rsidR="00F526FC">
        <w:t>) presso il CRIdee, Dipartimento di Psicologia (L.go Gemelli).</w:t>
      </w:r>
    </w:p>
    <w:sectPr w:rsidR="00F526F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A4A"/>
    <w:multiLevelType w:val="hybridMultilevel"/>
    <w:tmpl w:val="123CDA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8804C5B"/>
    <w:multiLevelType w:val="hybridMultilevel"/>
    <w:tmpl w:val="97E2635E"/>
    <w:lvl w:ilvl="0" w:tplc="7D46813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BD735D"/>
    <w:multiLevelType w:val="hybridMultilevel"/>
    <w:tmpl w:val="A740AC2A"/>
    <w:lvl w:ilvl="0" w:tplc="04100011">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CE01368"/>
    <w:multiLevelType w:val="hybridMultilevel"/>
    <w:tmpl w:val="4C7E01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37A60AE"/>
    <w:multiLevelType w:val="hybridMultilevel"/>
    <w:tmpl w:val="738A07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687C8A"/>
    <w:multiLevelType w:val="hybridMultilevel"/>
    <w:tmpl w:val="1542CF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DA90089"/>
    <w:multiLevelType w:val="hybridMultilevel"/>
    <w:tmpl w:val="67A6BD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FE83702"/>
    <w:multiLevelType w:val="hybridMultilevel"/>
    <w:tmpl w:val="6D6AD638"/>
    <w:lvl w:ilvl="0" w:tplc="4D6A4584">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24B353B"/>
    <w:multiLevelType w:val="hybridMultilevel"/>
    <w:tmpl w:val="BF7470BC"/>
    <w:lvl w:ilvl="0" w:tplc="0410000F">
      <w:start w:val="1"/>
      <w:numFmt w:val="decimal"/>
      <w:lvlText w:val="%1."/>
      <w:lvlJc w:val="left"/>
      <w:pPr>
        <w:ind w:left="720" w:hanging="360"/>
      </w:pPr>
    </w:lvl>
    <w:lvl w:ilvl="1" w:tplc="402ADB6A">
      <w:start w:val="1"/>
      <w:numFmt w:val="lowerLetter"/>
      <w:lvlText w:val="%2)"/>
      <w:lvlJc w:val="left"/>
      <w:pPr>
        <w:ind w:left="1440" w:hanging="360"/>
      </w:pPr>
      <w:rPr>
        <w:rFonts w:ascii="Times New Roman" w:eastAsia="Times New Roman"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1D659B"/>
    <w:multiLevelType w:val="hybridMultilevel"/>
    <w:tmpl w:val="740EC7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271014812">
    <w:abstractNumId w:val="9"/>
  </w:num>
  <w:num w:numId="2" w16cid:durableId="249391980">
    <w:abstractNumId w:val="1"/>
  </w:num>
  <w:num w:numId="3" w16cid:durableId="1271863774">
    <w:abstractNumId w:val="8"/>
  </w:num>
  <w:num w:numId="4" w16cid:durableId="537158403">
    <w:abstractNumId w:val="2"/>
  </w:num>
  <w:num w:numId="5" w16cid:durableId="744575044">
    <w:abstractNumId w:val="11"/>
  </w:num>
  <w:num w:numId="6" w16cid:durableId="168253252">
    <w:abstractNumId w:val="3"/>
  </w:num>
  <w:num w:numId="7" w16cid:durableId="208566802">
    <w:abstractNumId w:val="5"/>
  </w:num>
  <w:num w:numId="8" w16cid:durableId="1781875538">
    <w:abstractNumId w:val="7"/>
  </w:num>
  <w:num w:numId="9" w16cid:durableId="1577088384">
    <w:abstractNumId w:val="0"/>
  </w:num>
  <w:num w:numId="10" w16cid:durableId="100147136">
    <w:abstractNumId w:val="10"/>
  </w:num>
  <w:num w:numId="11" w16cid:durableId="1206136393">
    <w:abstractNumId w:val="4"/>
  </w:num>
  <w:num w:numId="12" w16cid:durableId="1385835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D1F3E"/>
    <w:rsid w:val="0015364A"/>
    <w:rsid w:val="00187B99"/>
    <w:rsid w:val="002014DD"/>
    <w:rsid w:val="002D4A93"/>
    <w:rsid w:val="003A756B"/>
    <w:rsid w:val="004D1217"/>
    <w:rsid w:val="004D6008"/>
    <w:rsid w:val="004F666F"/>
    <w:rsid w:val="005027BA"/>
    <w:rsid w:val="00545F16"/>
    <w:rsid w:val="005A7A7C"/>
    <w:rsid w:val="006D3584"/>
    <w:rsid w:val="006D64E1"/>
    <w:rsid w:val="006F1772"/>
    <w:rsid w:val="00744571"/>
    <w:rsid w:val="0085349E"/>
    <w:rsid w:val="008A1204"/>
    <w:rsid w:val="00900CCA"/>
    <w:rsid w:val="00924B77"/>
    <w:rsid w:val="00940DA2"/>
    <w:rsid w:val="009602C4"/>
    <w:rsid w:val="009739EB"/>
    <w:rsid w:val="009A300F"/>
    <w:rsid w:val="009E055C"/>
    <w:rsid w:val="00A74F6F"/>
    <w:rsid w:val="00AD7557"/>
    <w:rsid w:val="00B51253"/>
    <w:rsid w:val="00B525CC"/>
    <w:rsid w:val="00B814FD"/>
    <w:rsid w:val="00C04B07"/>
    <w:rsid w:val="00D404F2"/>
    <w:rsid w:val="00E607E6"/>
    <w:rsid w:val="00ED07E7"/>
    <w:rsid w:val="00F526FC"/>
    <w:rsid w:val="00FB72F4"/>
    <w:rsid w:val="00FC6D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0B6F14"/>
  <w15:chartTrackingRefBased/>
  <w15:docId w15:val="{D3B129A6-1742-4CF9-9F92-98E3E26A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545F16"/>
    <w:pPr>
      <w:spacing w:line="240" w:lineRule="auto"/>
    </w:pPr>
    <w:rPr>
      <w:sz w:val="18"/>
      <w:szCs w:val="18"/>
      <w:lang w:val="x-none" w:eastAsia="x-none"/>
    </w:rPr>
  </w:style>
  <w:style w:type="character" w:customStyle="1" w:styleId="TestofumettoCarattere">
    <w:name w:val="Testo fumetto Carattere"/>
    <w:link w:val="Testofumetto"/>
    <w:semiHidden/>
    <w:rsid w:val="00545F16"/>
    <w:rPr>
      <w:sz w:val="18"/>
      <w:szCs w:val="18"/>
    </w:rPr>
  </w:style>
  <w:style w:type="paragraph" w:styleId="Elencoacolori-Colore1">
    <w:name w:val="Colorful List Accent 1"/>
    <w:basedOn w:val="Normale"/>
    <w:uiPriority w:val="34"/>
    <w:qFormat/>
    <w:rsid w:val="00545F16"/>
    <w:pPr>
      <w:tabs>
        <w:tab w:val="clear" w:pos="284"/>
      </w:tabs>
      <w:spacing w:line="240" w:lineRule="auto"/>
      <w:ind w:left="720"/>
      <w:contextualSpacing/>
      <w:jc w:val="left"/>
    </w:pPr>
    <w:rPr>
      <w:rFonts w:ascii="Calibri" w:hAnsi="Calibri"/>
      <w:sz w:val="24"/>
    </w:rPr>
  </w:style>
  <w:style w:type="paragraph" w:styleId="Revisione">
    <w:name w:val="Revision"/>
    <w:hidden/>
    <w:uiPriority w:val="71"/>
    <w:rsid w:val="000D1F3E"/>
    <w:rPr>
      <w:szCs w:val="24"/>
    </w:rPr>
  </w:style>
  <w:style w:type="paragraph" w:styleId="Paragrafoelenco">
    <w:name w:val="List Paragraph"/>
    <w:basedOn w:val="Normale"/>
    <w:uiPriority w:val="72"/>
    <w:qFormat/>
    <w:rsid w:val="0085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572</Words>
  <Characters>3393</Characters>
  <Application>Microsoft Office Word</Application>
  <DocSecurity>0</DocSecurity>
  <Lines>28</Lines>
  <Paragraphs>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Modulo specialistico con laboratorio: L’audizione del bambino</vt:lpstr>
      <vt:lpstr>    Prof. Rossella Procaccia</vt:lpstr>
    </vt:vector>
  </TitlesOfParts>
  <Company>U.C.S.C. MILANO</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2023-07-12T12:37:00Z</dcterms:created>
  <dcterms:modified xsi:type="dcterms:W3CDTF">2023-07-12T12:38:00Z</dcterms:modified>
</cp:coreProperties>
</file>