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720B" w14:textId="57B610BC" w:rsidR="00D65EB7" w:rsidRDefault="00D65EB7" w:rsidP="00D65EB7">
      <w:pPr>
        <w:pStyle w:val="Titolo1"/>
      </w:pPr>
      <w:bookmarkStart w:id="0" w:name="_Toc456362958"/>
      <w:bookmarkStart w:id="1" w:name="_Toc432669264"/>
      <w:bookmarkStart w:id="2" w:name="_Toc432666430"/>
      <w:r>
        <w:t xml:space="preserve">Lingua inglese – </w:t>
      </w:r>
      <w:bookmarkEnd w:id="0"/>
      <w:bookmarkEnd w:id="1"/>
      <w:bookmarkEnd w:id="2"/>
      <w:r w:rsidR="002E596E">
        <w:t>B1/B1+</w:t>
      </w:r>
    </w:p>
    <w:p w14:paraId="5C5DEF3B" w14:textId="77777777" w:rsidR="00AE4A2E" w:rsidRDefault="00AE4A2E" w:rsidP="00AE4A2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2320AC6" w14:textId="77777777" w:rsidR="00A52EF6" w:rsidRPr="00FA3C23" w:rsidRDefault="00A52EF6" w:rsidP="00A52EF6">
      <w:pPr>
        <w:spacing w:line="240" w:lineRule="auto"/>
        <w:rPr>
          <w:rFonts w:ascii="Times New Roman" w:hAnsi="Times New Roman"/>
        </w:rPr>
      </w:pPr>
      <w:r w:rsidRPr="00FA3C23">
        <w:rPr>
          <w:rFonts w:ascii="Times New Roman" w:hAnsi="Times New Roman"/>
        </w:rPr>
        <w:t xml:space="preserve">Obiettivo dei corsi di lingua inglese proposti dal </w:t>
      </w:r>
      <w:proofErr w:type="spellStart"/>
      <w:r w:rsidRPr="00FA3C23">
        <w:rPr>
          <w:rFonts w:ascii="Times New Roman" w:hAnsi="Times New Roman"/>
        </w:rPr>
        <w:t>SeLdA</w:t>
      </w:r>
      <w:proofErr w:type="spellEnd"/>
      <w:r w:rsidRPr="00FA3C23">
        <w:rPr>
          <w:rFonts w:ascii="Times New Roman" w:hAnsi="Times New Roman"/>
        </w:rPr>
        <w:t xml:space="preserve"> è il raggiungimento del livello B1+ definito dal “Quadro di Riferimento Europeo delle Lingue” come “uso indipendente della lingua”.</w:t>
      </w:r>
    </w:p>
    <w:p w14:paraId="04D44586" w14:textId="77777777" w:rsidR="00A52EF6" w:rsidRPr="007939F9" w:rsidRDefault="00A52EF6" w:rsidP="00A52EF6">
      <w:pPr>
        <w:pStyle w:val="Default"/>
        <w:jc w:val="both"/>
        <w:rPr>
          <w:rFonts w:eastAsia="Times New Roman"/>
          <w:color w:val="auto"/>
          <w:sz w:val="20"/>
          <w:szCs w:val="20"/>
          <w:lang w:val="it-IT" w:eastAsia="it-IT"/>
        </w:rPr>
      </w:pPr>
      <w:r w:rsidRPr="007939F9">
        <w:rPr>
          <w:rFonts w:eastAsia="Times New Roman"/>
          <w:color w:val="auto"/>
          <w:sz w:val="20"/>
          <w:szCs w:val="20"/>
          <w:lang w:val="it-IT" w:eastAsia="it-IT"/>
        </w:rPr>
        <w:t xml:space="preserve">Al termine del corso, lo studente sarà in grado di: </w:t>
      </w:r>
    </w:p>
    <w:p w14:paraId="5E7BC5F9" w14:textId="77777777" w:rsidR="00A52EF6" w:rsidRPr="00905B60" w:rsidRDefault="00A52EF6" w:rsidP="00A52EF6">
      <w:pPr>
        <w:pStyle w:val="Default"/>
        <w:numPr>
          <w:ilvl w:val="0"/>
          <w:numId w:val="9"/>
        </w:numPr>
        <w:ind w:left="714" w:hanging="357"/>
        <w:jc w:val="both"/>
        <w:rPr>
          <w:rFonts w:eastAsia="Times New Roman"/>
          <w:color w:val="auto"/>
          <w:sz w:val="20"/>
          <w:szCs w:val="20"/>
          <w:lang w:val="it-IT" w:eastAsia="it-IT"/>
        </w:rPr>
      </w:pPr>
      <w:r w:rsidRPr="00905B60">
        <w:rPr>
          <w:rFonts w:eastAsia="Times New Roman"/>
          <w:color w:val="auto"/>
          <w:sz w:val="20"/>
          <w:szCs w:val="20"/>
          <w:lang w:val="it-IT" w:eastAsia="it-IT"/>
        </w:rPr>
        <w:t>comprendere le idee principali di testi (orali e scritti) di argomento quotidiano o inerenti al proprio ambito di studi, rispondendo in modo adeguato a domande di comprensione testuale;</w:t>
      </w:r>
    </w:p>
    <w:p w14:paraId="6837D375" w14:textId="50C7C981" w:rsidR="002E596E" w:rsidRPr="00A52EF6" w:rsidRDefault="00A52EF6" w:rsidP="00A52EF6">
      <w:pPr>
        <w:pStyle w:val="Default"/>
        <w:numPr>
          <w:ilvl w:val="0"/>
          <w:numId w:val="9"/>
        </w:numPr>
        <w:ind w:left="714" w:hanging="357"/>
        <w:jc w:val="both"/>
        <w:rPr>
          <w:rFonts w:eastAsia="Times New Roman"/>
          <w:color w:val="auto"/>
          <w:sz w:val="20"/>
          <w:szCs w:val="20"/>
          <w:lang w:val="it-IT" w:eastAsia="it-IT"/>
        </w:rPr>
      </w:pPr>
      <w:r w:rsidRPr="00905B60">
        <w:rPr>
          <w:rFonts w:eastAsia="Times New Roman"/>
          <w:color w:val="auto"/>
          <w:sz w:val="20"/>
          <w:szCs w:val="20"/>
          <w:lang w:val="it-IT" w:eastAsia="it-IT"/>
        </w:rPr>
        <w:t>attraverso una riflessione metalinguistica, identificare e utilizzare consapevolmente le differenti alternative grammaticali, lessicali e sintattiche</w:t>
      </w:r>
      <w:r w:rsidR="002E596E" w:rsidRPr="007939F9">
        <w:t>.</w:t>
      </w:r>
    </w:p>
    <w:p w14:paraId="2100C944" w14:textId="77777777" w:rsidR="00D65EB7" w:rsidRDefault="00D65EB7" w:rsidP="00D65EB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E6CB97" w14:textId="77777777" w:rsidR="00A52EF6" w:rsidRPr="00FA3C23" w:rsidRDefault="002E596E" w:rsidP="00593F1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</w:r>
      <w:r w:rsidR="00A52EF6" w:rsidRPr="00FA3C23">
        <w:rPr>
          <w:rFonts w:eastAsiaTheme="minorHAnsi"/>
          <w:lang w:eastAsia="en-US"/>
        </w:rPr>
        <w:t xml:space="preserve">Acquisizione e rinforzo delle principali strutture morfosintattiche della lingua inglese per un uso attivo e consapevole delle stesse; </w:t>
      </w:r>
    </w:p>
    <w:p w14:paraId="021D0194" w14:textId="606435A2" w:rsidR="00A52EF6" w:rsidRPr="00FA3C23" w:rsidRDefault="00A52EF6" w:rsidP="00593F1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  <w:t>A</w:t>
      </w:r>
      <w:r w:rsidRPr="00FA3C23">
        <w:rPr>
          <w:rFonts w:eastAsiaTheme="minorHAnsi"/>
          <w:lang w:eastAsia="en-US"/>
        </w:rPr>
        <w:t>cquisizione e analisi del lessico per scopi accademici generici finalizzato alla pratica di lettura di semplici testi di carattere accademico e/o settoriale;</w:t>
      </w:r>
    </w:p>
    <w:p w14:paraId="2DD23434" w14:textId="32AACD03" w:rsidR="00A52EF6" w:rsidRPr="00FA3C23" w:rsidRDefault="00A52EF6" w:rsidP="00593F14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</w:r>
      <w:r w:rsidRPr="005F00C3">
        <w:rPr>
          <w:rFonts w:eastAsiaTheme="minorHAnsi"/>
          <w:lang w:eastAsia="en-US"/>
        </w:rPr>
        <w:t>Esercizi di comprensione scritta e orale di brevi testi di registro e</w:t>
      </w:r>
      <w:r w:rsidRPr="00FA3C23">
        <w:rPr>
          <w:rFonts w:eastAsiaTheme="minorHAnsi"/>
          <w:lang w:eastAsia="en-US"/>
        </w:rPr>
        <w:t xml:space="preserve"> pronuncia standard.</w:t>
      </w:r>
    </w:p>
    <w:p w14:paraId="7541DB34" w14:textId="77777777" w:rsidR="00A52EF6" w:rsidRPr="00FA3C23" w:rsidRDefault="00A52EF6" w:rsidP="00A52EF6">
      <w:pPr>
        <w:spacing w:before="120"/>
        <w:rPr>
          <w:rFonts w:ascii="Times New Roman" w:hAnsi="Times New Roman"/>
        </w:rPr>
      </w:pPr>
      <w:r w:rsidRPr="00FA3C23">
        <w:rPr>
          <w:rFonts w:ascii="Times New Roman" w:hAnsi="Times New Roman"/>
        </w:rPr>
        <w:t>Per la parte morfosintattica il programma comprende:</w:t>
      </w:r>
    </w:p>
    <w:p w14:paraId="7A836015" w14:textId="713DE988" w:rsidR="00A52EF6" w:rsidRPr="00FA3C23" w:rsidRDefault="00A52EF6" w:rsidP="00593F14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Pr="00FA3C23">
        <w:rPr>
          <w:lang w:val="en-US"/>
        </w:rPr>
        <w:t>ordine</w:t>
      </w:r>
      <w:proofErr w:type="spellEnd"/>
      <w:r w:rsidRPr="00FA3C23">
        <w:rPr>
          <w:lang w:val="en-US"/>
        </w:rPr>
        <w:t xml:space="preserve"> </w:t>
      </w:r>
      <w:proofErr w:type="spellStart"/>
      <w:r w:rsidRPr="00FA3C23">
        <w:rPr>
          <w:lang w:val="en-US"/>
        </w:rPr>
        <w:t>delle</w:t>
      </w:r>
      <w:proofErr w:type="spellEnd"/>
      <w:r w:rsidRPr="00FA3C23">
        <w:rPr>
          <w:lang w:val="en-US"/>
        </w:rPr>
        <w:t xml:space="preserve"> parole e </w:t>
      </w:r>
      <w:proofErr w:type="spellStart"/>
      <w:r w:rsidRPr="00FA3C23">
        <w:rPr>
          <w:lang w:val="en-US"/>
        </w:rPr>
        <w:t>struttura</w:t>
      </w:r>
      <w:proofErr w:type="spellEnd"/>
      <w:r w:rsidRPr="00FA3C23">
        <w:rPr>
          <w:lang w:val="en-US"/>
        </w:rPr>
        <w:t xml:space="preserve"> </w:t>
      </w:r>
      <w:proofErr w:type="spellStart"/>
      <w:r w:rsidRPr="00FA3C23">
        <w:rPr>
          <w:lang w:val="en-US"/>
        </w:rPr>
        <w:t>delle</w:t>
      </w:r>
      <w:proofErr w:type="spellEnd"/>
      <w:r w:rsidRPr="00FA3C23">
        <w:rPr>
          <w:lang w:val="en-US"/>
        </w:rPr>
        <w:t xml:space="preserve"> </w:t>
      </w:r>
      <w:proofErr w:type="spellStart"/>
      <w:r w:rsidRPr="00FA3C23">
        <w:rPr>
          <w:lang w:val="en-US"/>
        </w:rPr>
        <w:t>frasi</w:t>
      </w:r>
      <w:proofErr w:type="spellEnd"/>
      <w:r w:rsidRPr="00FA3C23">
        <w:rPr>
          <w:lang w:val="en-US"/>
        </w:rPr>
        <w:t xml:space="preserve">: </w:t>
      </w:r>
      <w:proofErr w:type="spellStart"/>
      <w:r w:rsidRPr="00FA3C23">
        <w:rPr>
          <w:lang w:val="en-US"/>
        </w:rPr>
        <w:t>affermativa</w:t>
      </w:r>
      <w:proofErr w:type="spellEnd"/>
      <w:r w:rsidRPr="00FA3C23">
        <w:rPr>
          <w:lang w:val="en-US"/>
        </w:rPr>
        <w:t xml:space="preserve">, </w:t>
      </w:r>
      <w:proofErr w:type="spellStart"/>
      <w:r w:rsidRPr="00FA3C23">
        <w:rPr>
          <w:lang w:val="en-US"/>
        </w:rPr>
        <w:t>negativa</w:t>
      </w:r>
      <w:proofErr w:type="spellEnd"/>
      <w:r w:rsidRPr="00FA3C23">
        <w:rPr>
          <w:lang w:val="en-US"/>
        </w:rPr>
        <w:t xml:space="preserve">, </w:t>
      </w:r>
      <w:proofErr w:type="spellStart"/>
      <w:r w:rsidRPr="00FA3C23">
        <w:rPr>
          <w:lang w:val="en-US"/>
        </w:rPr>
        <w:t>interrogativa</w:t>
      </w:r>
      <w:proofErr w:type="spellEnd"/>
      <w:r w:rsidRPr="00FA3C23">
        <w:rPr>
          <w:lang w:val="en-US"/>
        </w:rPr>
        <w:t xml:space="preserve">; </w:t>
      </w:r>
      <w:proofErr w:type="spellStart"/>
      <w:r w:rsidRPr="00FA3C23">
        <w:rPr>
          <w:i/>
          <w:lang w:val="en-US"/>
        </w:rPr>
        <w:t>wh</w:t>
      </w:r>
      <w:proofErr w:type="spellEnd"/>
      <w:r w:rsidRPr="00FA3C23">
        <w:rPr>
          <w:i/>
          <w:lang w:val="en-US"/>
        </w:rPr>
        <w:t>- questions (what, where, when, who, whose, which, how (how much, how long, etc., why, etc.);</w:t>
      </w:r>
    </w:p>
    <w:p w14:paraId="1D0A121F" w14:textId="5D58D267" w:rsidR="00A52EF6" w:rsidRPr="00FA3C23" w:rsidRDefault="00A52EF6" w:rsidP="00593F14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FA3C23">
        <w:rPr>
          <w:lang w:val="en-US"/>
        </w:rPr>
        <w:t xml:space="preserve">Tutti </w:t>
      </w:r>
      <w:proofErr w:type="spellStart"/>
      <w:r w:rsidRPr="00FA3C23">
        <w:rPr>
          <w:lang w:val="en-US"/>
        </w:rPr>
        <w:t>i</w:t>
      </w:r>
      <w:proofErr w:type="spellEnd"/>
      <w:r w:rsidRPr="00FA3C23">
        <w:rPr>
          <w:lang w:val="en-US"/>
        </w:rPr>
        <w:t xml:space="preserve"> tempi </w:t>
      </w:r>
      <w:proofErr w:type="spellStart"/>
      <w:r w:rsidRPr="00FA3C23">
        <w:rPr>
          <w:lang w:val="en-US"/>
        </w:rPr>
        <w:t>dei</w:t>
      </w:r>
      <w:proofErr w:type="spellEnd"/>
      <w:r w:rsidRPr="00FA3C23">
        <w:rPr>
          <w:lang w:val="en-US"/>
        </w:rPr>
        <w:t xml:space="preserve"> </w:t>
      </w:r>
      <w:proofErr w:type="spellStart"/>
      <w:r w:rsidRPr="00FA3C23">
        <w:rPr>
          <w:lang w:val="en-US"/>
        </w:rPr>
        <w:t>verbi</w:t>
      </w:r>
      <w:proofErr w:type="spellEnd"/>
      <w:r w:rsidRPr="00FA3C23">
        <w:rPr>
          <w:lang w:val="en-US"/>
        </w:rPr>
        <w:t xml:space="preserve"> </w:t>
      </w:r>
      <w:proofErr w:type="spellStart"/>
      <w:r w:rsidRPr="00FA3C23">
        <w:rPr>
          <w:lang w:val="en-US"/>
        </w:rPr>
        <w:t>regolari</w:t>
      </w:r>
      <w:proofErr w:type="spellEnd"/>
      <w:r w:rsidRPr="00FA3C23">
        <w:rPr>
          <w:lang w:val="en-US"/>
        </w:rPr>
        <w:t xml:space="preserve"> e </w:t>
      </w:r>
      <w:proofErr w:type="spellStart"/>
      <w:r w:rsidRPr="00FA3C23">
        <w:rPr>
          <w:lang w:val="en-US"/>
        </w:rPr>
        <w:t>principali</w:t>
      </w:r>
      <w:proofErr w:type="spellEnd"/>
      <w:r w:rsidRPr="00FA3C23">
        <w:rPr>
          <w:lang w:val="en-US"/>
        </w:rPr>
        <w:t xml:space="preserve"> </w:t>
      </w:r>
      <w:proofErr w:type="spellStart"/>
      <w:r w:rsidRPr="00FA3C23">
        <w:rPr>
          <w:lang w:val="en-US"/>
        </w:rPr>
        <w:t>irregolari</w:t>
      </w:r>
      <w:proofErr w:type="spellEnd"/>
      <w:r w:rsidRPr="00FA3C23">
        <w:rPr>
          <w:lang w:val="en-US"/>
        </w:rPr>
        <w:t xml:space="preserve">: present simple, present continuous, present prefect simple and continuous, past simple, past continuous, past perfect simple and continuous; </w:t>
      </w:r>
      <w:proofErr w:type="spellStart"/>
      <w:r w:rsidRPr="00FA3C23">
        <w:rPr>
          <w:lang w:val="en-US"/>
        </w:rPr>
        <w:t>tutte</w:t>
      </w:r>
      <w:proofErr w:type="spellEnd"/>
      <w:r w:rsidRPr="00FA3C23">
        <w:rPr>
          <w:lang w:val="en-US"/>
        </w:rPr>
        <w:t xml:space="preserve"> le </w:t>
      </w:r>
      <w:proofErr w:type="spellStart"/>
      <w:r w:rsidRPr="00FA3C23">
        <w:rPr>
          <w:lang w:val="en-US"/>
        </w:rPr>
        <w:t>forme</w:t>
      </w:r>
      <w:proofErr w:type="spellEnd"/>
      <w:r w:rsidRPr="00FA3C23">
        <w:rPr>
          <w:lang w:val="en-US"/>
        </w:rPr>
        <w:t xml:space="preserve"> di future semplice; </w:t>
      </w:r>
    </w:p>
    <w:p w14:paraId="2665F8EB" w14:textId="35A07E21" w:rsidR="00A52EF6" w:rsidRPr="00FA3C23" w:rsidRDefault="00A52EF6" w:rsidP="00593F14">
      <w:pPr>
        <w:ind w:left="284" w:hanging="284"/>
      </w:pPr>
      <w:r>
        <w:t>–</w:t>
      </w:r>
      <w:r>
        <w:tab/>
      </w:r>
      <w:r w:rsidRPr="00FA3C23">
        <w:t>modo imperativo;</w:t>
      </w:r>
    </w:p>
    <w:p w14:paraId="310B180E" w14:textId="2CB79BBE" w:rsidR="00A52EF6" w:rsidRPr="00FA3C23" w:rsidRDefault="00A52EF6" w:rsidP="00593F14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Pr="00FA3C23">
        <w:rPr>
          <w:lang w:val="en-US"/>
        </w:rPr>
        <w:t>forme</w:t>
      </w:r>
      <w:proofErr w:type="spellEnd"/>
      <w:r w:rsidRPr="00FA3C23">
        <w:rPr>
          <w:lang w:val="en-US"/>
        </w:rPr>
        <w:t xml:space="preserve"> passive;</w:t>
      </w:r>
    </w:p>
    <w:p w14:paraId="11A68BE8" w14:textId="69C66F06" w:rsidR="00A52EF6" w:rsidRPr="00FA3C23" w:rsidRDefault="00A52EF6" w:rsidP="00593F14">
      <w:pPr>
        <w:ind w:left="284" w:hanging="284"/>
      </w:pPr>
      <w:r>
        <w:t>–</w:t>
      </w:r>
      <w:r>
        <w:tab/>
      </w:r>
      <w:r w:rsidRPr="00FA3C23">
        <w:t xml:space="preserve">strutture seguite da gerundio o infinito; </w:t>
      </w:r>
    </w:p>
    <w:p w14:paraId="3D520D50" w14:textId="5B5D09AC" w:rsidR="00A52EF6" w:rsidRPr="00FA3C23" w:rsidRDefault="00A52EF6" w:rsidP="00593F14">
      <w:pPr>
        <w:ind w:left="284" w:hanging="284"/>
        <w:rPr>
          <w:lang w:val="en-US"/>
        </w:rPr>
      </w:pPr>
      <w:r>
        <w:t>–</w:t>
      </w:r>
      <w:r>
        <w:tab/>
      </w:r>
      <w:r w:rsidRPr="00FA3C23">
        <w:t>Forme causative (</w:t>
      </w:r>
      <w:proofErr w:type="spellStart"/>
      <w:r w:rsidRPr="00FA3C23">
        <w:t>have</w:t>
      </w:r>
      <w:proofErr w:type="spellEnd"/>
      <w:r w:rsidRPr="00FA3C23">
        <w:t xml:space="preserve"> e </w:t>
      </w:r>
      <w:proofErr w:type="spellStart"/>
      <w:r w:rsidRPr="00FA3C23">
        <w:t>get</w:t>
      </w:r>
      <w:proofErr w:type="spellEnd"/>
      <w:r w:rsidRPr="00FA3C23">
        <w:t>);</w:t>
      </w:r>
      <w:r w:rsidRPr="00FA3C23">
        <w:rPr>
          <w:lang w:val="en-GB"/>
        </w:rPr>
        <w:t xml:space="preserve"> </w:t>
      </w:r>
    </w:p>
    <w:p w14:paraId="0FD57B39" w14:textId="5727EC19" w:rsidR="00A52EF6" w:rsidRPr="00FA3C23" w:rsidRDefault="00A52EF6" w:rsidP="00593F14">
      <w:pPr>
        <w:ind w:left="284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ab/>
      </w:r>
      <w:proofErr w:type="spellStart"/>
      <w:r w:rsidRPr="00FA3C23">
        <w:rPr>
          <w:rFonts w:ascii="Times New Roman" w:hAnsi="Times New Roman"/>
          <w:lang w:val="en-GB"/>
        </w:rPr>
        <w:t>verbi</w:t>
      </w:r>
      <w:proofErr w:type="spellEnd"/>
      <w:r w:rsidRPr="00FA3C23">
        <w:rPr>
          <w:rFonts w:ascii="Times New Roman" w:hAnsi="Times New Roman"/>
          <w:lang w:val="en-GB"/>
        </w:rPr>
        <w:t xml:space="preserve"> </w:t>
      </w:r>
      <w:proofErr w:type="spellStart"/>
      <w:r w:rsidRPr="00FA3C23">
        <w:rPr>
          <w:rFonts w:ascii="Times New Roman" w:hAnsi="Times New Roman"/>
          <w:lang w:val="en-GB"/>
        </w:rPr>
        <w:t>modali</w:t>
      </w:r>
      <w:proofErr w:type="spellEnd"/>
      <w:r w:rsidRPr="00FA3C23">
        <w:rPr>
          <w:rFonts w:ascii="Times New Roman" w:hAnsi="Times New Roman"/>
          <w:lang w:val="en-GB"/>
        </w:rPr>
        <w:t xml:space="preserve">: </w:t>
      </w:r>
      <w:r w:rsidRPr="00FA3C23">
        <w:rPr>
          <w:rFonts w:ascii="Times New Roman" w:hAnsi="Times New Roman"/>
          <w:i/>
          <w:lang w:val="en-GB"/>
        </w:rPr>
        <w:t xml:space="preserve">can, could, may, will, would, have (got) to, must, shall, should, need, ought to, used to, allowed to, had better, would rather + </w:t>
      </w:r>
      <w:proofErr w:type="spellStart"/>
      <w:r w:rsidRPr="00FA3C23">
        <w:rPr>
          <w:rFonts w:ascii="Times New Roman" w:hAnsi="Times New Roman"/>
          <w:lang w:val="en-GB"/>
        </w:rPr>
        <w:t>infinito</w:t>
      </w:r>
      <w:proofErr w:type="spellEnd"/>
      <w:r w:rsidRPr="00FA3C23">
        <w:rPr>
          <w:rFonts w:ascii="Times New Roman" w:hAnsi="Times New Roman"/>
          <w:i/>
          <w:lang w:val="en-GB"/>
        </w:rPr>
        <w:t>;</w:t>
      </w:r>
    </w:p>
    <w:p w14:paraId="0BE5064A" w14:textId="55AFF858" w:rsidR="00A52EF6" w:rsidRPr="00FA3C23" w:rsidRDefault="00593F14" w:rsidP="00593F14">
      <w:pPr>
        <w:ind w:left="284" w:hanging="284"/>
      </w:pPr>
      <w:r>
        <w:t>–</w:t>
      </w:r>
      <w:r>
        <w:tab/>
      </w:r>
      <w:r w:rsidR="00A52EF6" w:rsidRPr="00FA3C23">
        <w:t>principali verbi preposizionali e frasali;</w:t>
      </w:r>
    </w:p>
    <w:p w14:paraId="6C2EEA6B" w14:textId="0BEAE059" w:rsidR="00A52EF6" w:rsidRPr="00FA3C23" w:rsidRDefault="00593F14" w:rsidP="00593F14">
      <w:pPr>
        <w:ind w:left="284" w:hanging="284"/>
      </w:pPr>
      <w:r>
        <w:t>–</w:t>
      </w:r>
      <w:r>
        <w:tab/>
      </w:r>
      <w:r w:rsidR="00A52EF6" w:rsidRPr="00FA3C23">
        <w:t>frasi ipotetiche (tutti i tipi);</w:t>
      </w:r>
    </w:p>
    <w:p w14:paraId="5EE40B26" w14:textId="64ABD8C3" w:rsidR="00A52EF6" w:rsidRPr="00FA3C23" w:rsidRDefault="00A52EF6" w:rsidP="00593F14">
      <w:pPr>
        <w:ind w:left="284" w:hanging="284"/>
      </w:pPr>
      <w:r>
        <w:lastRenderedPageBreak/>
        <w:t>–</w:t>
      </w:r>
      <w:r>
        <w:tab/>
      </w:r>
      <w:r w:rsidRPr="00FA3C23">
        <w:t xml:space="preserve">discorso diretto e indiretto: verbi </w:t>
      </w:r>
      <w:proofErr w:type="spellStart"/>
      <w:r w:rsidRPr="00FA3C23">
        <w:rPr>
          <w:i/>
        </w:rPr>
        <w:t>say</w:t>
      </w:r>
      <w:proofErr w:type="spellEnd"/>
      <w:r w:rsidRPr="00FA3C23">
        <w:rPr>
          <w:i/>
        </w:rPr>
        <w:t xml:space="preserve"> and tell</w:t>
      </w:r>
      <w:r w:rsidRPr="00FA3C23">
        <w:t xml:space="preserve"> e domande indirette; principali </w:t>
      </w:r>
      <w:r w:rsidRPr="00FA3C23">
        <w:rPr>
          <w:i/>
        </w:rPr>
        <w:t xml:space="preserve">reporting </w:t>
      </w:r>
      <w:proofErr w:type="spellStart"/>
      <w:r w:rsidRPr="00FA3C23">
        <w:rPr>
          <w:i/>
        </w:rPr>
        <w:t>verbs</w:t>
      </w:r>
      <w:proofErr w:type="spellEnd"/>
      <w:r w:rsidRPr="00FA3C23">
        <w:rPr>
          <w:i/>
        </w:rPr>
        <w:t xml:space="preserve"> (</w:t>
      </w:r>
      <w:proofErr w:type="spellStart"/>
      <w:r w:rsidRPr="00FA3C23">
        <w:rPr>
          <w:i/>
        </w:rPr>
        <w:t>suggest</w:t>
      </w:r>
      <w:proofErr w:type="spellEnd"/>
      <w:r w:rsidRPr="00FA3C23">
        <w:rPr>
          <w:i/>
        </w:rPr>
        <w:t xml:space="preserve">, </w:t>
      </w:r>
      <w:proofErr w:type="spellStart"/>
      <w:r w:rsidRPr="00FA3C23">
        <w:rPr>
          <w:i/>
        </w:rPr>
        <w:t>advise</w:t>
      </w:r>
      <w:proofErr w:type="spellEnd"/>
      <w:r w:rsidRPr="00FA3C23">
        <w:rPr>
          <w:i/>
        </w:rPr>
        <w:t xml:space="preserve">, </w:t>
      </w:r>
      <w:proofErr w:type="spellStart"/>
      <w:r w:rsidRPr="00FA3C23">
        <w:rPr>
          <w:i/>
        </w:rPr>
        <w:t>invite</w:t>
      </w:r>
      <w:proofErr w:type="spellEnd"/>
      <w:r w:rsidRPr="00FA3C23">
        <w:t>, ecc.);</w:t>
      </w:r>
    </w:p>
    <w:p w14:paraId="6D8C8971" w14:textId="4E70CDFB" w:rsidR="00A52EF6" w:rsidRPr="00FA3C23" w:rsidRDefault="00A52EF6" w:rsidP="00593F14">
      <w:pPr>
        <w:ind w:left="284" w:hanging="284"/>
      </w:pPr>
      <w:r>
        <w:t>–</w:t>
      </w:r>
      <w:r>
        <w:tab/>
      </w:r>
      <w:r w:rsidRPr="00FA3C23">
        <w:t>sostantivi: singolare e plurale (regolari e irregolari), numerabili/non numerabili, nomi composti, genitivo e doppio genitivo;</w:t>
      </w:r>
    </w:p>
    <w:p w14:paraId="4381AFAF" w14:textId="495EBA37" w:rsidR="00A52EF6" w:rsidRPr="00FA3C23" w:rsidRDefault="00A52EF6" w:rsidP="00593F14">
      <w:pPr>
        <w:ind w:left="284" w:hanging="284"/>
      </w:pPr>
      <w:r>
        <w:t>–</w:t>
      </w:r>
      <w:r>
        <w:tab/>
      </w:r>
      <w:r w:rsidRPr="00FA3C23">
        <w:t>articoli: determinativi, indeterminativi e casi particolari;</w:t>
      </w:r>
    </w:p>
    <w:p w14:paraId="613D9B52" w14:textId="65561EEC" w:rsidR="00A52EF6" w:rsidRPr="00FA3C23" w:rsidRDefault="00A52EF6" w:rsidP="00593F14">
      <w:pPr>
        <w:ind w:left="284" w:hanging="284"/>
      </w:pPr>
      <w:r>
        <w:t>–</w:t>
      </w:r>
      <w:r>
        <w:tab/>
      </w:r>
      <w:r w:rsidRPr="00FA3C23">
        <w:t xml:space="preserve">pronomi: personali, possessivi, riflessivi, dimostrativi, indefiniti e tutti i </w:t>
      </w:r>
      <w:proofErr w:type="spellStart"/>
      <w:r w:rsidRPr="00FA3C23">
        <w:rPr>
          <w:i/>
          <w:iCs/>
        </w:rPr>
        <w:t>quantifiers</w:t>
      </w:r>
      <w:proofErr w:type="spellEnd"/>
      <w:r w:rsidRPr="00FA3C23">
        <w:t>; pronomi relativi;</w:t>
      </w:r>
    </w:p>
    <w:p w14:paraId="137C9553" w14:textId="2E6B75D9" w:rsidR="00A52EF6" w:rsidRPr="00FA3C23" w:rsidRDefault="00A52EF6" w:rsidP="00593F14">
      <w:pPr>
        <w:ind w:left="284" w:hanging="284"/>
      </w:pPr>
      <w:r>
        <w:t>–</w:t>
      </w:r>
      <w:r>
        <w:tab/>
      </w:r>
      <w:r w:rsidRPr="00FA3C23">
        <w:t xml:space="preserve">aggettivi: possessivi; dimostrativi; qualificativi; posizione dell’aggettivo nella frase; forme comparative e superlative regolari e irregolari; </w:t>
      </w:r>
    </w:p>
    <w:p w14:paraId="2D794049" w14:textId="4505CCD1" w:rsidR="00A52EF6" w:rsidRPr="00FA3C23" w:rsidRDefault="00A52EF6" w:rsidP="00593F14">
      <w:pPr>
        <w:ind w:left="284" w:hanging="284"/>
      </w:pPr>
      <w:r>
        <w:t>–</w:t>
      </w:r>
      <w:r>
        <w:tab/>
      </w:r>
      <w:r w:rsidRPr="00FA3C23">
        <w:t>avverbi: di tempo, di modo, di luogo; posizione dell’avverbio nella frase;</w:t>
      </w:r>
    </w:p>
    <w:p w14:paraId="1FA3EDAA" w14:textId="37256BD7" w:rsidR="00A52EF6" w:rsidRPr="00FA3C23" w:rsidRDefault="00A52EF6" w:rsidP="00593F14">
      <w:pPr>
        <w:ind w:left="284" w:hanging="284"/>
      </w:pPr>
      <w:r>
        <w:t>–</w:t>
      </w:r>
      <w:r>
        <w:tab/>
      </w:r>
      <w:r w:rsidRPr="00FA3C23">
        <w:t xml:space="preserve">preposizioni: di luogo, di tempo, di moto, di compagnia, d'agente; in collocazioni dopo sostantivi, aggettivi e verbi; </w:t>
      </w:r>
    </w:p>
    <w:p w14:paraId="30E115A1" w14:textId="6A8D9B92" w:rsidR="002E596E" w:rsidRPr="00A52EF6" w:rsidRDefault="00A52EF6" w:rsidP="00593F14">
      <w:pPr>
        <w:ind w:left="284" w:hanging="284"/>
      </w:pPr>
      <w:r>
        <w:t>–</w:t>
      </w:r>
      <w:r>
        <w:tab/>
      </w:r>
      <w:r w:rsidRPr="00FA3C23">
        <w:t>principali connettivi di subordinazione e coordinazione</w:t>
      </w:r>
      <w:r w:rsidR="002E596E" w:rsidRPr="00FA3C23">
        <w:t>.</w:t>
      </w:r>
    </w:p>
    <w:p w14:paraId="44786621" w14:textId="7821FDAF" w:rsidR="00D65EB7" w:rsidRDefault="00D65EB7" w:rsidP="00D65EB7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26F85">
        <w:rPr>
          <w:rStyle w:val="Rimandonotaapidipagina"/>
          <w:b/>
          <w:i/>
          <w:sz w:val="18"/>
        </w:rPr>
        <w:footnoteReference w:id="1"/>
      </w:r>
    </w:p>
    <w:p w14:paraId="165A1669" w14:textId="77777777" w:rsidR="00A52EF6" w:rsidRPr="00A52EF6" w:rsidRDefault="00A52EF6" w:rsidP="00A52EF6">
      <w:pPr>
        <w:pStyle w:val="Testo1"/>
        <w:ind w:firstLine="0"/>
        <w:rPr>
          <w:i/>
          <w:iCs/>
          <w:lang w:val="en-US"/>
        </w:rPr>
      </w:pPr>
      <w:r w:rsidRPr="00A52EF6">
        <w:rPr>
          <w:i/>
          <w:iCs/>
          <w:lang w:val="en-US"/>
        </w:rPr>
        <w:t>Testo obbligatorio:</w:t>
      </w:r>
    </w:p>
    <w:p w14:paraId="191A78CA" w14:textId="25D4BC0F" w:rsidR="00A52EF6" w:rsidRPr="00A52EF6" w:rsidRDefault="00A52EF6" w:rsidP="00A52EF6">
      <w:pPr>
        <w:pStyle w:val="Testo1"/>
      </w:pPr>
      <w:r w:rsidRPr="00A52EF6">
        <w:rPr>
          <w:smallCaps/>
          <w:sz w:val="16"/>
          <w:lang w:val="en-US"/>
        </w:rPr>
        <w:t>Barber D Kiczkowia</w:t>
      </w:r>
      <w:r>
        <w:rPr>
          <w:lang w:val="en-US"/>
        </w:rPr>
        <w:t xml:space="preserve"> </w:t>
      </w:r>
      <w:r w:rsidRPr="00A52EF6">
        <w:rPr>
          <w:i/>
          <w:iCs/>
        </w:rPr>
        <w:t>Voices Intermediate Plus with Online Practice and Student’s eBook</w:t>
      </w:r>
      <w:r w:rsidRPr="00A52EF6">
        <w:t>, National geographic Learning - ISBN</w:t>
      </w:r>
      <w:r w:rsidRPr="00A52EF6">
        <w:rPr>
          <w:rStyle w:val="overviewbold"/>
        </w:rPr>
        <w:t xml:space="preserve"> </w:t>
      </w:r>
      <w:r w:rsidRPr="00A52EF6">
        <w:t>99780357458693</w:t>
      </w:r>
      <w:r w:rsidR="00526F85">
        <w:t xml:space="preserve"> </w:t>
      </w:r>
      <w:hyperlink r:id="rId8" w:history="1">
        <w:r w:rsidR="00526F85" w:rsidRPr="00526F8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7988B2A" w14:textId="77777777" w:rsidR="00A52EF6" w:rsidRPr="00A52EF6" w:rsidRDefault="00A52EF6" w:rsidP="00A52EF6">
      <w:pPr>
        <w:pStyle w:val="Testo1"/>
        <w:spacing w:before="120"/>
        <w:ind w:firstLine="0"/>
      </w:pPr>
      <w:r w:rsidRPr="00A52EF6">
        <w:t>Grammatica di riferimento consigliata:</w:t>
      </w:r>
    </w:p>
    <w:p w14:paraId="221FA36D" w14:textId="60C6C324" w:rsidR="00A52EF6" w:rsidRPr="00A52EF6" w:rsidRDefault="00A52EF6" w:rsidP="00A52EF6">
      <w:pPr>
        <w:pStyle w:val="Testo1"/>
      </w:pPr>
      <w:r w:rsidRPr="00A52EF6">
        <w:rPr>
          <w:smallCaps/>
          <w:sz w:val="16"/>
        </w:rPr>
        <w:t>Invernizzi, F., Villani, D</w:t>
      </w:r>
      <w:r w:rsidRPr="00A52EF6">
        <w:t xml:space="preserve">., </w:t>
      </w:r>
      <w:r w:rsidRPr="00A52EF6">
        <w:rPr>
          <w:i/>
          <w:iCs/>
        </w:rPr>
        <w:t>A to Z Grammar</w:t>
      </w:r>
      <w:r w:rsidRPr="00A52EF6">
        <w:t>, Helbling, Cambridge University Press – ISBN 9788862890878</w:t>
      </w:r>
      <w:r w:rsidR="00526F85">
        <w:t xml:space="preserve"> </w:t>
      </w:r>
      <w:hyperlink r:id="rId9" w:history="1">
        <w:r w:rsidR="00526F85" w:rsidRPr="00526F8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35E3772" w14:textId="6531CB47" w:rsidR="00115BFA" w:rsidRDefault="00115BFA" w:rsidP="00115BFA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14:paraId="5696A29E" w14:textId="77777777" w:rsidR="00A52EF6" w:rsidRPr="00FA3C23" w:rsidRDefault="00A52EF6" w:rsidP="00A52EF6">
      <w:pPr>
        <w:pStyle w:val="Testo2"/>
      </w:pPr>
      <w:r w:rsidRPr="00FA3C23">
        <w:t>INDICAZIONI SULLA FREQUENZA E LO SVOLGIMENTO DELL’ESAME</w:t>
      </w:r>
    </w:p>
    <w:p w14:paraId="6BE97BE9" w14:textId="77777777" w:rsidR="00A52EF6" w:rsidRPr="00777488" w:rsidRDefault="00A52EF6" w:rsidP="00A52EF6">
      <w:pPr>
        <w:pStyle w:val="Testo2"/>
        <w:rPr>
          <w:noProof w:val="0"/>
          <w:sz w:val="20"/>
        </w:rPr>
      </w:pPr>
      <w:r w:rsidRPr="00777488">
        <w:rPr>
          <w:noProof w:val="0"/>
          <w:sz w:val="20"/>
        </w:rPr>
        <w:t xml:space="preserve">Gli studenti del primo anno di corso hanno l’opportunità di sostenere la prova di idoneità in una sessione anticipata </w:t>
      </w:r>
      <w:r>
        <w:rPr>
          <w:noProof w:val="0"/>
          <w:sz w:val="20"/>
        </w:rPr>
        <w:t>nel mese di</w:t>
      </w:r>
      <w:r w:rsidRPr="00777488">
        <w:rPr>
          <w:noProof w:val="0"/>
          <w:sz w:val="20"/>
        </w:rPr>
        <w:t xml:space="preserve"> dicembre 202</w:t>
      </w:r>
      <w:r>
        <w:rPr>
          <w:noProof w:val="0"/>
          <w:sz w:val="20"/>
        </w:rPr>
        <w:t>3</w:t>
      </w:r>
      <w:r w:rsidRPr="00777488">
        <w:rPr>
          <w:noProof w:val="0"/>
          <w:sz w:val="20"/>
        </w:rPr>
        <w:t xml:space="preserve">. La prova dà diritto all’acquisizione dei crediti previsti dal piano di studi delle singole facoltà. Per la preparazione della prova gli studenti possono usufruire delle attività formative e delle risorse specifiche del Centro per l’Autoapprendimento del </w:t>
      </w:r>
      <w:proofErr w:type="spellStart"/>
      <w:r w:rsidRPr="00777488">
        <w:rPr>
          <w:noProof w:val="0"/>
          <w:sz w:val="20"/>
        </w:rPr>
        <w:t>Selda</w:t>
      </w:r>
      <w:proofErr w:type="spellEnd"/>
      <w:r w:rsidRPr="00777488">
        <w:rPr>
          <w:noProof w:val="0"/>
          <w:sz w:val="20"/>
        </w:rPr>
        <w:t>.</w:t>
      </w:r>
    </w:p>
    <w:p w14:paraId="774384CA" w14:textId="77777777" w:rsidR="00A52EF6" w:rsidRPr="00FA3C23" w:rsidRDefault="00A52EF6" w:rsidP="00A52EF6">
      <w:pPr>
        <w:pStyle w:val="Testo2"/>
        <w:rPr>
          <w:noProof w:val="0"/>
          <w:sz w:val="20"/>
        </w:rPr>
      </w:pPr>
      <w:r w:rsidRPr="00777488">
        <w:rPr>
          <w:noProof w:val="0"/>
          <w:sz w:val="20"/>
        </w:rPr>
        <w:t>Gli studenti che non sostengono o non superano la prova di idoneità nella sessione anticipata sono invitati a seguire un corso semestrale a partire dal secondo semestre (febbraio-maggio 202</w:t>
      </w:r>
      <w:r>
        <w:rPr>
          <w:noProof w:val="0"/>
          <w:sz w:val="20"/>
        </w:rPr>
        <w:t>4</w:t>
      </w:r>
      <w:r w:rsidRPr="00777488">
        <w:rPr>
          <w:noProof w:val="0"/>
          <w:sz w:val="20"/>
        </w:rPr>
        <w:t>).</w:t>
      </w:r>
    </w:p>
    <w:p w14:paraId="5D2011CB" w14:textId="77777777" w:rsidR="00A52EF6" w:rsidRPr="007939F9" w:rsidRDefault="00A52EF6" w:rsidP="00A52EF6">
      <w:pPr>
        <w:pStyle w:val="Testo2"/>
      </w:pPr>
      <w:r w:rsidRPr="007939F9">
        <w:t xml:space="preserve">METODO DI VALUTAZIONE FINALE </w:t>
      </w:r>
    </w:p>
    <w:p w14:paraId="32576F97" w14:textId="77777777" w:rsidR="00A52EF6" w:rsidRPr="00C86410" w:rsidRDefault="00A52EF6" w:rsidP="00A52EF6">
      <w:pPr>
        <w:pStyle w:val="Testo2"/>
        <w:rPr>
          <w:sz w:val="20"/>
        </w:rPr>
      </w:pPr>
      <w:r w:rsidRPr="00905B60">
        <w:rPr>
          <w:sz w:val="20"/>
        </w:rPr>
        <w:t>L’esame di Inglese SeLdA è composto da una prova scritta informatizzata così strutturata:</w:t>
      </w:r>
    </w:p>
    <w:p w14:paraId="1CFFB706" w14:textId="77777777" w:rsidR="00A52EF6" w:rsidRPr="00A52EF6" w:rsidRDefault="00A52EF6" w:rsidP="00A52EF6">
      <w:pPr>
        <w:pStyle w:val="Testo2"/>
        <w:rPr>
          <w:i/>
          <w:iCs/>
        </w:rPr>
      </w:pPr>
      <w:r w:rsidRPr="00A52EF6">
        <w:rPr>
          <w:i/>
          <w:iCs/>
        </w:rPr>
        <w:t xml:space="preserve">Comprensione orale: </w:t>
      </w:r>
    </w:p>
    <w:p w14:paraId="191D206C" w14:textId="77777777" w:rsidR="00A52EF6" w:rsidRPr="00FA3C23" w:rsidRDefault="00A52EF6" w:rsidP="00A52EF6">
      <w:pPr>
        <w:pStyle w:val="Testo2"/>
        <w:rPr>
          <w:sz w:val="20"/>
        </w:rPr>
      </w:pPr>
      <w:r w:rsidRPr="00FA3C23">
        <w:rPr>
          <w:sz w:val="20"/>
        </w:rPr>
        <w:t>Parte 1: comprensione di un brano con esercizio di riempimento – 6 punti</w:t>
      </w:r>
    </w:p>
    <w:p w14:paraId="0D718E67" w14:textId="77777777" w:rsidR="00A52EF6" w:rsidRPr="00FA3C23" w:rsidRDefault="00A52EF6" w:rsidP="00A52EF6">
      <w:pPr>
        <w:pStyle w:val="Testo2"/>
        <w:rPr>
          <w:sz w:val="20"/>
        </w:rPr>
      </w:pPr>
      <w:r w:rsidRPr="00FA3C23">
        <w:rPr>
          <w:sz w:val="20"/>
        </w:rPr>
        <w:t xml:space="preserve">Parte 2: </w:t>
      </w:r>
      <w:r w:rsidRPr="00FA3C23">
        <w:rPr>
          <w:bCs/>
          <w:sz w:val="20"/>
        </w:rPr>
        <w:t>comprensione di un brano con 6 domande a scelta multipla</w:t>
      </w:r>
      <w:r w:rsidRPr="00FA3C23">
        <w:rPr>
          <w:sz w:val="20"/>
        </w:rPr>
        <w:t>– 6 punti</w:t>
      </w:r>
    </w:p>
    <w:p w14:paraId="5870BD9D" w14:textId="77777777" w:rsidR="00A52EF6" w:rsidRPr="00A52EF6" w:rsidRDefault="00A52EF6" w:rsidP="00A52EF6">
      <w:pPr>
        <w:pStyle w:val="Testo2"/>
        <w:rPr>
          <w:i/>
          <w:iCs/>
          <w:smallCaps/>
          <w:noProof w:val="0"/>
          <w:sz w:val="20"/>
        </w:rPr>
      </w:pPr>
      <w:r w:rsidRPr="00A52EF6">
        <w:rPr>
          <w:i/>
          <w:iCs/>
          <w:noProof w:val="0"/>
          <w:sz w:val="20"/>
        </w:rPr>
        <w:lastRenderedPageBreak/>
        <w:t>Comprensione scritta:</w:t>
      </w:r>
    </w:p>
    <w:p w14:paraId="782712B6" w14:textId="77777777" w:rsidR="00A52EF6" w:rsidRPr="00FA3C23" w:rsidRDefault="00A52EF6" w:rsidP="00A52EF6">
      <w:pPr>
        <w:pStyle w:val="Testo2"/>
        <w:rPr>
          <w:bCs/>
          <w:sz w:val="20"/>
        </w:rPr>
      </w:pPr>
      <w:r w:rsidRPr="00410D6D">
        <w:rPr>
          <w:sz w:val="20"/>
        </w:rPr>
        <w:t>lettura e comprensione di 4 brevi testi con domande a scelta multipla – 4</w:t>
      </w:r>
      <w:r w:rsidRPr="00FA3C23">
        <w:rPr>
          <w:bCs/>
          <w:sz w:val="20"/>
        </w:rPr>
        <w:t xml:space="preserve"> punti</w:t>
      </w:r>
    </w:p>
    <w:p w14:paraId="0E05D8CA" w14:textId="77777777" w:rsidR="00A52EF6" w:rsidRPr="00FA3C23" w:rsidRDefault="00A52EF6" w:rsidP="00A52EF6">
      <w:pPr>
        <w:pStyle w:val="Testo2"/>
        <w:rPr>
          <w:bCs/>
          <w:sz w:val="20"/>
        </w:rPr>
      </w:pPr>
      <w:r w:rsidRPr="00FA3C23">
        <w:rPr>
          <w:bCs/>
          <w:sz w:val="20"/>
        </w:rPr>
        <w:t>lettura e comprensione un brano di circa 400-450 parole con 7 domande a scelta multipla – 7 punti</w:t>
      </w:r>
    </w:p>
    <w:p w14:paraId="115A7CDA" w14:textId="77777777" w:rsidR="00A52EF6" w:rsidRPr="00FA3C23" w:rsidRDefault="00A52EF6" w:rsidP="00A52EF6">
      <w:pPr>
        <w:pStyle w:val="Testo2"/>
        <w:rPr>
          <w:bCs/>
          <w:sz w:val="20"/>
        </w:rPr>
      </w:pPr>
      <w:r w:rsidRPr="00FA3C23">
        <w:rPr>
          <w:bCs/>
          <w:sz w:val="20"/>
        </w:rPr>
        <w:t>ricostruzione di un breve testo (150-200 prole) suddiviso in 5 paragrafi – 5 punti</w:t>
      </w:r>
    </w:p>
    <w:p w14:paraId="577464E7" w14:textId="77777777" w:rsidR="00A52EF6" w:rsidRPr="00A52EF6" w:rsidRDefault="00A52EF6" w:rsidP="00A52EF6">
      <w:pPr>
        <w:pStyle w:val="Testo2"/>
        <w:rPr>
          <w:i/>
          <w:iCs/>
          <w:lang w:val="en-US"/>
        </w:rPr>
      </w:pPr>
      <w:r w:rsidRPr="00A52EF6">
        <w:rPr>
          <w:bCs/>
          <w:i/>
          <w:iCs/>
          <w:lang w:val="en-US"/>
        </w:rPr>
        <w:t>Use of English</w:t>
      </w:r>
      <w:r w:rsidRPr="00A52EF6">
        <w:rPr>
          <w:i/>
          <w:iCs/>
          <w:lang w:val="en-US"/>
        </w:rPr>
        <w:t>:</w:t>
      </w:r>
    </w:p>
    <w:p w14:paraId="274FC41E" w14:textId="77777777" w:rsidR="00A52EF6" w:rsidRPr="00410D6D" w:rsidRDefault="00A52EF6" w:rsidP="00A52EF6">
      <w:pPr>
        <w:pStyle w:val="Testo2"/>
        <w:rPr>
          <w:sz w:val="20"/>
          <w:lang w:val="en-US"/>
        </w:rPr>
      </w:pPr>
      <w:r w:rsidRPr="00410D6D">
        <w:rPr>
          <w:sz w:val="20"/>
          <w:lang w:val="en-US"/>
        </w:rPr>
        <w:t>Parte 1: cloze test – 10 punti</w:t>
      </w:r>
    </w:p>
    <w:p w14:paraId="3A237057" w14:textId="77777777" w:rsidR="00A52EF6" w:rsidRPr="00410D6D" w:rsidRDefault="00A52EF6" w:rsidP="00A52EF6">
      <w:pPr>
        <w:pStyle w:val="Testo2"/>
        <w:rPr>
          <w:sz w:val="20"/>
        </w:rPr>
      </w:pPr>
      <w:r w:rsidRPr="00410D6D">
        <w:rPr>
          <w:sz w:val="20"/>
        </w:rPr>
        <w:t>Part 2: esercizio di riscrittura di frasi – 7 punti</w:t>
      </w:r>
    </w:p>
    <w:p w14:paraId="7C999158" w14:textId="77777777" w:rsidR="00A52EF6" w:rsidRPr="00410D6D" w:rsidRDefault="00A52EF6" w:rsidP="00A52EF6">
      <w:pPr>
        <w:pStyle w:val="Testo2"/>
        <w:rPr>
          <w:sz w:val="20"/>
        </w:rPr>
      </w:pPr>
      <w:r w:rsidRPr="00410D6D">
        <w:rPr>
          <w:sz w:val="20"/>
        </w:rPr>
        <w:t>Part 3: formazione di parole – 5 punti</w:t>
      </w:r>
    </w:p>
    <w:p w14:paraId="389EE698" w14:textId="77777777" w:rsidR="00A52EF6" w:rsidRPr="00A52EF6" w:rsidRDefault="00A52EF6" w:rsidP="00A52EF6">
      <w:pPr>
        <w:pStyle w:val="Testo2"/>
        <w:rPr>
          <w:i/>
          <w:iCs/>
          <w:szCs w:val="18"/>
        </w:rPr>
      </w:pPr>
      <w:r w:rsidRPr="00A52EF6">
        <w:rPr>
          <w:i/>
          <w:iCs/>
          <w:szCs w:val="18"/>
        </w:rPr>
        <w:t>Durata: 60 minuti</w:t>
      </w:r>
    </w:p>
    <w:p w14:paraId="430126E4" w14:textId="77777777" w:rsidR="00A52EF6" w:rsidRPr="00A52EF6" w:rsidRDefault="00A52EF6" w:rsidP="00A52EF6">
      <w:pPr>
        <w:pStyle w:val="Testo2"/>
        <w:rPr>
          <w:bCs/>
          <w:i/>
          <w:iCs/>
          <w:smallCaps/>
          <w:noProof w:val="0"/>
          <w:szCs w:val="18"/>
        </w:rPr>
      </w:pPr>
      <w:r w:rsidRPr="00A52EF6">
        <w:rPr>
          <w:bCs/>
          <w:i/>
          <w:iCs/>
          <w:noProof w:val="0"/>
          <w:szCs w:val="18"/>
        </w:rPr>
        <w:t xml:space="preserve">Punteggio totale: 50 punti </w:t>
      </w:r>
    </w:p>
    <w:p w14:paraId="1E3DD238" w14:textId="77777777" w:rsidR="00A52EF6" w:rsidRPr="00C86410" w:rsidRDefault="00A52EF6" w:rsidP="00A52EF6">
      <w:pPr>
        <w:pStyle w:val="Testo2"/>
        <w:rPr>
          <w:bCs/>
        </w:rPr>
      </w:pPr>
      <w:r w:rsidRPr="00C86410">
        <w:rPr>
          <w:bCs/>
        </w:rPr>
        <w:t>Pass mark:</w:t>
      </w:r>
    </w:p>
    <w:p w14:paraId="44B67C92" w14:textId="77777777" w:rsidR="00A52EF6" w:rsidRPr="007939F9" w:rsidRDefault="00A52EF6" w:rsidP="00A52EF6">
      <w:pPr>
        <w:pStyle w:val="Testo2"/>
      </w:pPr>
      <w:r>
        <w:t xml:space="preserve">Livello </w:t>
      </w:r>
      <w:r w:rsidRPr="007939F9">
        <w:t xml:space="preserve">B1+: </w:t>
      </w:r>
      <w:r>
        <w:t>33</w:t>
      </w:r>
      <w:r w:rsidRPr="007939F9">
        <w:t xml:space="preserve">/50 – </w:t>
      </w:r>
      <w:r>
        <w:t>65</w:t>
      </w:r>
      <w:r w:rsidRPr="007939F9">
        <w:t>%;</w:t>
      </w:r>
    </w:p>
    <w:p w14:paraId="27D5B8CB" w14:textId="77777777" w:rsidR="00A52EF6" w:rsidRPr="007939F9" w:rsidRDefault="00A52EF6" w:rsidP="00A52EF6">
      <w:pPr>
        <w:pStyle w:val="Testo2"/>
      </w:pPr>
      <w:r>
        <w:t xml:space="preserve">Livello </w:t>
      </w:r>
      <w:r w:rsidRPr="007939F9">
        <w:t xml:space="preserve">B1: </w:t>
      </w:r>
      <w:r>
        <w:t xml:space="preserve"> 30</w:t>
      </w:r>
      <w:r w:rsidRPr="007939F9">
        <w:t xml:space="preserve">/50– </w:t>
      </w:r>
      <w:r>
        <w:t>60</w:t>
      </w:r>
      <w:r w:rsidRPr="007939F9">
        <w:t>%</w:t>
      </w:r>
    </w:p>
    <w:p w14:paraId="625DB975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14:paraId="7B12938D" w14:textId="77777777" w:rsidR="00B4139F" w:rsidRPr="00E53003" w:rsidRDefault="00B4139F" w:rsidP="00B4139F">
      <w:pPr>
        <w:pStyle w:val="Testo2"/>
      </w:pPr>
      <w:r w:rsidRPr="00905B60">
        <w:t>Per la definizione di un percorso di studio personalizzato e la risoluzione di specifici problemi di apprendimento, gli studenti possono rivolgersi ai consulenti linguistici del Centro per l’Autoapprendimento (CAP) negli orari dedicati.</w:t>
      </w:r>
    </w:p>
    <w:p w14:paraId="12B37A31" w14:textId="77777777" w:rsidR="00B4139F" w:rsidRPr="00E53003" w:rsidRDefault="00B4139F" w:rsidP="00B4139F">
      <w:pPr>
        <w:pStyle w:val="Testo2"/>
      </w:pPr>
      <w:r w:rsidRPr="00E53003">
        <w:t xml:space="preserve">Moduli esercitativi e due simulazioni d’esame sono </w:t>
      </w:r>
      <w:r>
        <w:t xml:space="preserve">inoltre </w:t>
      </w:r>
      <w:r w:rsidRPr="00E53003">
        <w:t>disponibili sulla pagina Blackboard del CAP. Per accedere alle risorse e ai materiali online del CAP è necessario iscriversi al corso denominato ‘Autoapprendimento’ in Blackboard</w:t>
      </w:r>
      <w:r>
        <w:t>.</w:t>
      </w:r>
    </w:p>
    <w:p w14:paraId="0A6367EC" w14:textId="77777777" w:rsidR="00B4139F" w:rsidRPr="00FA3C23" w:rsidRDefault="00B4139F" w:rsidP="00B4139F">
      <w:pPr>
        <w:pStyle w:val="Testo2"/>
      </w:pPr>
      <w:r w:rsidRPr="007939F9">
        <w:t>Il coordinatore di</w:t>
      </w:r>
      <w:r>
        <w:t xml:space="preserve">dattico </w:t>
      </w:r>
      <w:r w:rsidRPr="007939F9">
        <w:t>riceve gli studenti il venerdì dalle 9.00 alle 11.00 presso il Centro per l’Autoapprendimento.</w:t>
      </w:r>
    </w:p>
    <w:sectPr w:rsidR="00B4139F" w:rsidRPr="00FA3C2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B50E" w14:textId="77777777"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14:paraId="1DFDBD29" w14:textId="77777777"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9047" w14:textId="77777777"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14:paraId="366E63F2" w14:textId="77777777" w:rsidR="00C83DCA" w:rsidRDefault="00C83DCA" w:rsidP="00C83DCA">
      <w:pPr>
        <w:spacing w:line="240" w:lineRule="auto"/>
      </w:pPr>
      <w:r>
        <w:continuationSeparator/>
      </w:r>
    </w:p>
  </w:footnote>
  <w:footnote w:id="1">
    <w:p w14:paraId="4B0E0854" w14:textId="5E122B21" w:rsidR="00526F85" w:rsidRDefault="00526F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 w15:restartNumberingAfterBreak="0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0733392">
    <w:abstractNumId w:val="3"/>
  </w:num>
  <w:num w:numId="2" w16cid:durableId="849414267">
    <w:abstractNumId w:val="5"/>
  </w:num>
  <w:num w:numId="3" w16cid:durableId="14405626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501867">
    <w:abstractNumId w:val="15"/>
  </w:num>
  <w:num w:numId="5" w16cid:durableId="1919947017">
    <w:abstractNumId w:val="11"/>
  </w:num>
  <w:num w:numId="6" w16cid:durableId="1923756098">
    <w:abstractNumId w:val="20"/>
  </w:num>
  <w:num w:numId="7" w16cid:durableId="1685397513">
    <w:abstractNumId w:val="18"/>
  </w:num>
  <w:num w:numId="8" w16cid:durableId="2143183423">
    <w:abstractNumId w:val="1"/>
  </w:num>
  <w:num w:numId="9" w16cid:durableId="1684278094">
    <w:abstractNumId w:val="10"/>
  </w:num>
  <w:num w:numId="10" w16cid:durableId="1108966134">
    <w:abstractNumId w:val="7"/>
  </w:num>
  <w:num w:numId="11" w16cid:durableId="1471480796">
    <w:abstractNumId w:val="8"/>
  </w:num>
  <w:num w:numId="12" w16cid:durableId="877202983">
    <w:abstractNumId w:val="0"/>
  </w:num>
  <w:num w:numId="13" w16cid:durableId="1104956973">
    <w:abstractNumId w:val="16"/>
  </w:num>
  <w:num w:numId="14" w16cid:durableId="547644713">
    <w:abstractNumId w:val="13"/>
  </w:num>
  <w:num w:numId="15" w16cid:durableId="1036933312">
    <w:abstractNumId w:val="6"/>
  </w:num>
  <w:num w:numId="16" w16cid:durableId="188763173">
    <w:abstractNumId w:val="4"/>
  </w:num>
  <w:num w:numId="17" w16cid:durableId="1159420560">
    <w:abstractNumId w:val="9"/>
  </w:num>
  <w:num w:numId="18" w16cid:durableId="1426146400">
    <w:abstractNumId w:val="2"/>
  </w:num>
  <w:num w:numId="19" w16cid:durableId="1215852208">
    <w:abstractNumId w:val="19"/>
  </w:num>
  <w:num w:numId="20" w16cid:durableId="997154758">
    <w:abstractNumId w:val="17"/>
  </w:num>
  <w:num w:numId="21" w16cid:durableId="1724984374">
    <w:abstractNumId w:val="14"/>
  </w:num>
  <w:num w:numId="22" w16cid:durableId="2139374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5B"/>
    <w:rsid w:val="0000319C"/>
    <w:rsid w:val="00005DC6"/>
    <w:rsid w:val="00046847"/>
    <w:rsid w:val="0007484A"/>
    <w:rsid w:val="000B3543"/>
    <w:rsid w:val="000C7868"/>
    <w:rsid w:val="000D556B"/>
    <w:rsid w:val="00115BFA"/>
    <w:rsid w:val="00117772"/>
    <w:rsid w:val="001518F5"/>
    <w:rsid w:val="00171239"/>
    <w:rsid w:val="0018294A"/>
    <w:rsid w:val="00182BF3"/>
    <w:rsid w:val="00193C59"/>
    <w:rsid w:val="001F0F5B"/>
    <w:rsid w:val="00237BDF"/>
    <w:rsid w:val="002D5FE0"/>
    <w:rsid w:val="002E596E"/>
    <w:rsid w:val="002F5043"/>
    <w:rsid w:val="003278C8"/>
    <w:rsid w:val="0033400A"/>
    <w:rsid w:val="003517BE"/>
    <w:rsid w:val="00382982"/>
    <w:rsid w:val="003C76D5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26F85"/>
    <w:rsid w:val="00567A0C"/>
    <w:rsid w:val="00593F14"/>
    <w:rsid w:val="005A382D"/>
    <w:rsid w:val="005A5B32"/>
    <w:rsid w:val="005B0520"/>
    <w:rsid w:val="005C711E"/>
    <w:rsid w:val="005D10AD"/>
    <w:rsid w:val="005D4200"/>
    <w:rsid w:val="005F39DF"/>
    <w:rsid w:val="00604CFA"/>
    <w:rsid w:val="00643C59"/>
    <w:rsid w:val="00647142"/>
    <w:rsid w:val="006477D0"/>
    <w:rsid w:val="0066545F"/>
    <w:rsid w:val="006F1772"/>
    <w:rsid w:val="007019F8"/>
    <w:rsid w:val="00704D40"/>
    <w:rsid w:val="0077459E"/>
    <w:rsid w:val="007834CD"/>
    <w:rsid w:val="00857ECD"/>
    <w:rsid w:val="00891CC7"/>
    <w:rsid w:val="008D352E"/>
    <w:rsid w:val="008D6AE8"/>
    <w:rsid w:val="009216E3"/>
    <w:rsid w:val="00922DDA"/>
    <w:rsid w:val="00925B3E"/>
    <w:rsid w:val="00940DA2"/>
    <w:rsid w:val="00941B91"/>
    <w:rsid w:val="00962EEA"/>
    <w:rsid w:val="00997034"/>
    <w:rsid w:val="009B150C"/>
    <w:rsid w:val="00A26B66"/>
    <w:rsid w:val="00A52EF6"/>
    <w:rsid w:val="00A93329"/>
    <w:rsid w:val="00AD263E"/>
    <w:rsid w:val="00AE4A2E"/>
    <w:rsid w:val="00AF20B9"/>
    <w:rsid w:val="00B4139F"/>
    <w:rsid w:val="00B97CA2"/>
    <w:rsid w:val="00BB60F2"/>
    <w:rsid w:val="00BF3E9A"/>
    <w:rsid w:val="00C67A4B"/>
    <w:rsid w:val="00C73775"/>
    <w:rsid w:val="00C83DCA"/>
    <w:rsid w:val="00CC40AF"/>
    <w:rsid w:val="00CF5EC6"/>
    <w:rsid w:val="00D0083F"/>
    <w:rsid w:val="00D65EB7"/>
    <w:rsid w:val="00DB21E0"/>
    <w:rsid w:val="00DB7F9E"/>
    <w:rsid w:val="00DD1EDD"/>
    <w:rsid w:val="00E42A9D"/>
    <w:rsid w:val="00E9396B"/>
    <w:rsid w:val="00EC612B"/>
    <w:rsid w:val="00EF436C"/>
    <w:rsid w:val="00F05FAF"/>
    <w:rsid w:val="00F12451"/>
    <w:rsid w:val="00F36498"/>
    <w:rsid w:val="00F55419"/>
    <w:rsid w:val="00F919AA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10C14"/>
  <w15:docId w15:val="{FEFB0C1B-8590-4FE8-A4E2-66B1E760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1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overviewbold">
    <w:name w:val="overviewbold"/>
    <w:basedOn w:val="Carpredefinitoparagrafo"/>
    <w:rsid w:val="001518F5"/>
  </w:style>
  <w:style w:type="character" w:customStyle="1" w:styleId="Testo2Carattere">
    <w:name w:val="Testo 2 Carattere"/>
    <w:link w:val="Testo2"/>
    <w:rsid w:val="00A52EF6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voices-intermediate-plus-with-online-practice-and-students-ebook-9780357458693-7115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invernizzi-franca-villani-dani/a-to-z-grammar-students-book-con-answer-keys-per-le-scuole-superiori-con-espansione-online-9788862890878-70006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134C-29A1-42AE-AE79-ADF157FA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20</TotalTime>
  <Pages>3</Pages>
  <Words>731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8</cp:revision>
  <cp:lastPrinted>2003-03-27T09:42:00Z</cp:lastPrinted>
  <dcterms:created xsi:type="dcterms:W3CDTF">2022-06-30T08:55:00Z</dcterms:created>
  <dcterms:modified xsi:type="dcterms:W3CDTF">2023-07-21T08:57:00Z</dcterms:modified>
</cp:coreProperties>
</file>