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17C" w14:textId="77777777" w:rsidR="00D66C5A" w:rsidRPr="00E76C0F" w:rsidRDefault="00D66C5A" w:rsidP="00D66C5A">
      <w:pPr>
        <w:pStyle w:val="Titolo1"/>
      </w:pPr>
      <w:r w:rsidRPr="00E76C0F">
        <w:t xml:space="preserve">Storia dei media </w:t>
      </w:r>
      <w:r w:rsidRPr="00EA088C">
        <w:t>(con modulo di Sistemi dei media internazionali)</w:t>
      </w:r>
    </w:p>
    <w:p w14:paraId="580A5988" w14:textId="77777777" w:rsidR="00D66C5A" w:rsidRPr="00B74AF7" w:rsidRDefault="00B74AF7" w:rsidP="00B74AF7">
      <w:pPr>
        <w:pStyle w:val="Titolo2"/>
      </w:pPr>
      <w:r w:rsidRPr="00B74AF7">
        <w:t>Prof.</w:t>
      </w:r>
      <w:r w:rsidR="00D66C5A" w:rsidRPr="00B74AF7">
        <w:t xml:space="preserve"> Massimo Scaglioni</w:t>
      </w:r>
      <w:r w:rsidRPr="00B74AF7">
        <w:t xml:space="preserve">; </w:t>
      </w:r>
      <w:r w:rsidR="00FC00EC" w:rsidRPr="00B74AF7">
        <w:t>Prof</w:t>
      </w:r>
      <w:r w:rsidR="0054457A" w:rsidRPr="00B74AF7">
        <w:t>. Stefano Guerini Rocco</w:t>
      </w:r>
    </w:p>
    <w:p w14:paraId="2019906F" w14:textId="77777777" w:rsidR="002D5E17" w:rsidRPr="00734FC5" w:rsidRDefault="00D66C5A" w:rsidP="00D66C5A">
      <w:pPr>
        <w:spacing w:before="240" w:after="120" w:line="240" w:lineRule="exact"/>
        <w:rPr>
          <w:b/>
          <w:sz w:val="18"/>
          <w:szCs w:val="18"/>
        </w:rPr>
      </w:pPr>
      <w:r w:rsidRPr="00734FC5">
        <w:rPr>
          <w:b/>
          <w:i/>
          <w:sz w:val="18"/>
          <w:szCs w:val="18"/>
        </w:rPr>
        <w:t>OBIETTIVO DEL CORSO E RISULTATI DI APPRENDIMENTO ATTESI</w:t>
      </w:r>
    </w:p>
    <w:p w14:paraId="0FC6C233" w14:textId="341C2D73" w:rsidR="00126977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 xml:space="preserve">Il corso ha l’obiettivo di fornire agli studenti i principali strumenti introduttivi allo studio dei mezzi di comunicazione di massa, sia in una prospettiva storica sia attraverso i principali approcci teorici che caratterizzano i </w:t>
      </w:r>
      <w:r w:rsidRPr="00E76C0F">
        <w:rPr>
          <w:bCs/>
          <w:i/>
          <w:szCs w:val="20"/>
        </w:rPr>
        <w:t>Media Studies</w:t>
      </w:r>
      <w:r w:rsidR="00C8085B">
        <w:rPr>
          <w:bCs/>
          <w:szCs w:val="20"/>
        </w:rPr>
        <w:t xml:space="preserve">. </w:t>
      </w:r>
      <w:r w:rsidRPr="00FB393F">
        <w:rPr>
          <w:bCs/>
          <w:szCs w:val="20"/>
        </w:rPr>
        <w:t xml:space="preserve">A una parte generale dedicata alla storia – sia italiana che internazionale – e alle </w:t>
      </w:r>
      <w:r w:rsidR="00C8085B">
        <w:rPr>
          <w:bCs/>
          <w:szCs w:val="20"/>
        </w:rPr>
        <w:t xml:space="preserve">relative </w:t>
      </w:r>
      <w:r w:rsidRPr="00FB393F">
        <w:rPr>
          <w:bCs/>
          <w:szCs w:val="20"/>
        </w:rPr>
        <w:t xml:space="preserve">teorie dei media, segue </w:t>
      </w:r>
      <w:r w:rsidR="00126977" w:rsidRPr="00FB393F">
        <w:rPr>
          <w:bCs/>
          <w:szCs w:val="20"/>
        </w:rPr>
        <w:t>un approfondimento sui processi di digitalizzazione dell’i</w:t>
      </w:r>
      <w:r w:rsidR="003A3B63" w:rsidRPr="00FB393F">
        <w:rPr>
          <w:bCs/>
          <w:szCs w:val="20"/>
        </w:rPr>
        <w:t>ndustria dei</w:t>
      </w:r>
      <w:r w:rsidR="00126977" w:rsidRPr="00FB393F">
        <w:rPr>
          <w:bCs/>
          <w:szCs w:val="20"/>
        </w:rPr>
        <w:t xml:space="preserve"> media e sulle evoluzioni dei mercati globali </w:t>
      </w:r>
      <w:r w:rsidR="003A3B63" w:rsidRPr="00FB393F">
        <w:rPr>
          <w:bCs/>
          <w:szCs w:val="20"/>
        </w:rPr>
        <w:t xml:space="preserve">in diversi </w:t>
      </w:r>
      <w:r w:rsidR="00126977" w:rsidRPr="00FB393F">
        <w:rPr>
          <w:bCs/>
          <w:szCs w:val="20"/>
        </w:rPr>
        <w:t>contesti nazionali (in particolare in Europa e negli Stati Uniti).</w:t>
      </w:r>
      <w:r w:rsidR="003A3B63" w:rsidRPr="00FB393F">
        <w:rPr>
          <w:bCs/>
          <w:szCs w:val="20"/>
        </w:rPr>
        <w:t xml:space="preserve"> </w:t>
      </w:r>
      <w:r w:rsidRPr="00FB393F">
        <w:rPr>
          <w:bCs/>
          <w:szCs w:val="20"/>
        </w:rPr>
        <w:t xml:space="preserve">Il corso è corredato da </w:t>
      </w:r>
      <w:r w:rsidR="00126977" w:rsidRPr="00FB393F">
        <w:rPr>
          <w:bCs/>
          <w:szCs w:val="20"/>
        </w:rPr>
        <w:t>parte monografica tesa a illustrar</w:t>
      </w:r>
      <w:r w:rsidR="000A5E76" w:rsidRPr="00FB393F">
        <w:rPr>
          <w:bCs/>
          <w:szCs w:val="20"/>
        </w:rPr>
        <w:t xml:space="preserve">e temi e problemi relativi alle dinamiche di sviluppo del sistema dei media </w:t>
      </w:r>
      <w:r w:rsidR="004E63BD" w:rsidRPr="00FB393F">
        <w:rPr>
          <w:bCs/>
          <w:szCs w:val="20"/>
        </w:rPr>
        <w:t xml:space="preserve">in Italia </w:t>
      </w:r>
      <w:r w:rsidR="000A5E76" w:rsidRPr="00FB393F">
        <w:rPr>
          <w:bCs/>
          <w:szCs w:val="20"/>
        </w:rPr>
        <w:t>e dell’</w:t>
      </w:r>
      <w:r w:rsidR="004E63BD" w:rsidRPr="00FB393F">
        <w:rPr>
          <w:bCs/>
          <w:szCs w:val="20"/>
        </w:rPr>
        <w:t>industria culturale nazionale</w:t>
      </w:r>
      <w:r w:rsidR="000A5E76" w:rsidRPr="00FB393F">
        <w:rPr>
          <w:bCs/>
          <w:szCs w:val="20"/>
        </w:rPr>
        <w:t>, con particolare attenzione all’evoluzione storica</w:t>
      </w:r>
      <w:r w:rsidR="00126977" w:rsidRPr="00FB393F">
        <w:rPr>
          <w:bCs/>
          <w:szCs w:val="20"/>
        </w:rPr>
        <w:t xml:space="preserve"> del mezzo</w:t>
      </w:r>
      <w:r w:rsidR="000A5E76" w:rsidRPr="00FB393F">
        <w:rPr>
          <w:bCs/>
          <w:szCs w:val="20"/>
        </w:rPr>
        <w:t xml:space="preserve"> televisivo (dalle origini all’età della convergenza) e al </w:t>
      </w:r>
      <w:r w:rsidR="00126977" w:rsidRPr="00FB393F">
        <w:rPr>
          <w:bCs/>
          <w:szCs w:val="20"/>
        </w:rPr>
        <w:t>concetto di “public service broadcasting” (servizio pubblico).</w:t>
      </w:r>
    </w:p>
    <w:p w14:paraId="5714EA21" w14:textId="78709D5B" w:rsidR="00D66C5A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>Al termine dell’insegnamento, lo studente sarà in grado di conoscere i concetti di fondo relativi allo studio storico dei sistemi mediali, e in particolare all’analisi del mezzo televisivo, in una prospettiva tanto nazionale quanto internazionale. Sarà inoltre in grado di sviluppare in modo autonomo un lavoro di analisi critica di un prodotto mediale, e di esporlo in classe attraverso la forma della presentazione</w:t>
      </w:r>
      <w:r w:rsidR="00C8085B">
        <w:rPr>
          <w:bCs/>
          <w:szCs w:val="20"/>
        </w:rPr>
        <w:t>, del saggio breve</w:t>
      </w:r>
      <w:r w:rsidRPr="00E76C0F">
        <w:rPr>
          <w:bCs/>
          <w:szCs w:val="20"/>
        </w:rPr>
        <w:t xml:space="preserve"> o del “video-saggio”.</w:t>
      </w:r>
    </w:p>
    <w:p w14:paraId="5866D864" w14:textId="77777777" w:rsidR="00D66C5A" w:rsidRPr="00734FC5" w:rsidRDefault="00D66C5A" w:rsidP="00D66C5A">
      <w:pPr>
        <w:spacing w:before="240" w:after="120" w:line="240" w:lineRule="exact"/>
        <w:rPr>
          <w:b/>
          <w:sz w:val="18"/>
          <w:szCs w:val="18"/>
        </w:rPr>
      </w:pPr>
      <w:r w:rsidRPr="00734FC5">
        <w:rPr>
          <w:b/>
          <w:i/>
          <w:sz w:val="18"/>
          <w:szCs w:val="18"/>
        </w:rPr>
        <w:t>PROGRAMMA DEL CORSO</w:t>
      </w:r>
    </w:p>
    <w:p w14:paraId="7C885D73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 xml:space="preserve">Il corso è articolato in </w:t>
      </w:r>
      <w:r w:rsidR="00103533" w:rsidRPr="00FB393F">
        <w:rPr>
          <w:szCs w:val="20"/>
        </w:rPr>
        <w:t>quattro</w:t>
      </w:r>
      <w:r w:rsidRPr="00FB393F">
        <w:rPr>
          <w:szCs w:val="20"/>
        </w:rPr>
        <w:t xml:space="preserve"> moduli.</w:t>
      </w:r>
    </w:p>
    <w:p w14:paraId="1675FEEA" w14:textId="77777777" w:rsidR="00D66C5A" w:rsidRPr="00E76C0F" w:rsidRDefault="00D66C5A" w:rsidP="00D66C5A">
      <w:pPr>
        <w:spacing w:before="120" w:line="240" w:lineRule="exact"/>
        <w:rPr>
          <w:szCs w:val="20"/>
        </w:rPr>
      </w:pPr>
      <w:r w:rsidRPr="00E76C0F">
        <w:rPr>
          <w:szCs w:val="20"/>
        </w:rPr>
        <w:t>1.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 xml:space="preserve">Elementi </w:t>
      </w:r>
      <w:r w:rsidR="00096982">
        <w:rPr>
          <w:i/>
          <w:szCs w:val="20"/>
        </w:rPr>
        <w:t>introduttivi a</w:t>
      </w:r>
      <w:r w:rsidR="005635EF" w:rsidRPr="00E76C0F">
        <w:rPr>
          <w:i/>
          <w:szCs w:val="20"/>
        </w:rPr>
        <w:t xml:space="preserve">i </w:t>
      </w:r>
      <w:r w:rsidR="00125022">
        <w:rPr>
          <w:i/>
          <w:szCs w:val="20"/>
        </w:rPr>
        <w:t>Media Studies</w:t>
      </w:r>
      <w:r w:rsidR="00096982">
        <w:rPr>
          <w:i/>
          <w:szCs w:val="20"/>
        </w:rPr>
        <w:t xml:space="preserve"> e allo studio storico dei mezzi di comunicazione</w:t>
      </w:r>
    </w:p>
    <w:p w14:paraId="47C10D7B" w14:textId="696390E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Per una definizione di medium</w:t>
      </w:r>
      <w:r w:rsidR="00C8085B">
        <w:rPr>
          <w:szCs w:val="20"/>
        </w:rPr>
        <w:t>: le dimensioni dei media.</w:t>
      </w:r>
    </w:p>
    <w:p w14:paraId="542F038B" w14:textId="2F2AA2A5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Il </w:t>
      </w:r>
      <w:r w:rsidR="00C8085B">
        <w:rPr>
          <w:szCs w:val="20"/>
        </w:rPr>
        <w:t>concetto di “</w:t>
      </w:r>
      <w:r w:rsidRPr="00E76C0F">
        <w:rPr>
          <w:szCs w:val="20"/>
        </w:rPr>
        <w:t>sistema dei media</w:t>
      </w:r>
      <w:r w:rsidR="00C8085B">
        <w:rPr>
          <w:szCs w:val="20"/>
        </w:rPr>
        <w:t>”</w:t>
      </w:r>
      <w:r w:rsidRPr="00E76C0F">
        <w:rPr>
          <w:szCs w:val="20"/>
        </w:rPr>
        <w:t>.</w:t>
      </w:r>
    </w:p>
    <w:p w14:paraId="2AA7DFDD" w14:textId="18204D10" w:rsidR="00D66C5A" w:rsidRPr="00E76C0F" w:rsidRDefault="00D66C5A" w:rsidP="00D66C5A">
      <w:pPr>
        <w:spacing w:line="240" w:lineRule="exact"/>
        <w:ind w:left="284" w:hanging="284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media in </w:t>
      </w:r>
      <w:r w:rsidR="00C8085B">
        <w:rPr>
          <w:szCs w:val="20"/>
        </w:rPr>
        <w:t xml:space="preserve">una </w:t>
      </w:r>
      <w:r w:rsidRPr="00E76C0F">
        <w:rPr>
          <w:szCs w:val="20"/>
        </w:rPr>
        <w:t>prospettiva storica: storia istituzionale, storia tecnologica, storia sociale, storia culturale.</w:t>
      </w:r>
    </w:p>
    <w:p w14:paraId="0543D823" w14:textId="77777777" w:rsidR="00D66C5A" w:rsidRPr="00E76C0F" w:rsidRDefault="00C209AF" w:rsidP="00D66C5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L’i</w:t>
      </w:r>
      <w:r w:rsidR="00D66C5A" w:rsidRPr="00E76C0F">
        <w:rPr>
          <w:szCs w:val="20"/>
        </w:rPr>
        <w:t>ndustria culturale.</w:t>
      </w:r>
    </w:p>
    <w:p w14:paraId="16C768B2" w14:textId="77777777" w:rsidR="00D66C5A" w:rsidRPr="00E76C0F" w:rsidRDefault="00D66C5A" w:rsidP="00D66C5A">
      <w:pPr>
        <w:spacing w:before="120" w:line="240" w:lineRule="exact"/>
        <w:rPr>
          <w:i/>
          <w:szCs w:val="20"/>
        </w:rPr>
      </w:pPr>
      <w:r w:rsidRPr="00E76C0F">
        <w:rPr>
          <w:szCs w:val="20"/>
        </w:rPr>
        <w:t>2.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>Storia e teorie dei media</w:t>
      </w:r>
    </w:p>
    <w:p w14:paraId="7B082E0E" w14:textId="77777777" w:rsidR="005635EF" w:rsidRPr="00E76C0F" w:rsidRDefault="00D66C5A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I teorici dei media: profeti, empirici, critici.</w:t>
      </w:r>
      <w:r w:rsidR="005635EF" w:rsidRPr="00E76C0F">
        <w:rPr>
          <w:szCs w:val="20"/>
        </w:rPr>
        <w:t xml:space="preserve"> </w:t>
      </w:r>
    </w:p>
    <w:p w14:paraId="03DBD48A" w14:textId="77777777" w:rsidR="00FC1204" w:rsidRPr="00E76C0F" w:rsidRDefault="00FC1204" w:rsidP="00FC1204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di storia e storiografia dei media.</w:t>
      </w:r>
    </w:p>
    <w:p w14:paraId="23755294" w14:textId="77777777" w:rsidR="005635EF" w:rsidRPr="00E76C0F" w:rsidRDefault="005635EF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internazionale dei media, dalla stampa al web.</w:t>
      </w:r>
    </w:p>
    <w:p w14:paraId="66EDC431" w14:textId="77777777" w:rsidR="002A400C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2A400C" w:rsidRPr="00E76C0F">
        <w:rPr>
          <w:szCs w:val="20"/>
        </w:rPr>
        <w:t>Le invenzioni dell’Ottocento e le origini della comunicazione di massa.</w:t>
      </w:r>
    </w:p>
    <w:p w14:paraId="4A8C7021" w14:textId="4C24C80C" w:rsidR="00FC1204" w:rsidRPr="00E76C0F" w:rsidRDefault="002A400C" w:rsidP="005635EF">
      <w:pPr>
        <w:spacing w:line="240" w:lineRule="exact"/>
        <w:rPr>
          <w:szCs w:val="20"/>
        </w:rPr>
      </w:pPr>
      <w:r w:rsidRPr="00E76C0F">
        <w:rPr>
          <w:szCs w:val="20"/>
        </w:rPr>
        <w:lastRenderedPageBreak/>
        <w:t>–</w:t>
      </w:r>
      <w:r w:rsidRPr="00E76C0F">
        <w:rPr>
          <w:szCs w:val="20"/>
        </w:rPr>
        <w:tab/>
        <w:t>L</w:t>
      </w:r>
      <w:r w:rsidR="00FC1204" w:rsidRPr="00E76C0F">
        <w:rPr>
          <w:szCs w:val="20"/>
        </w:rPr>
        <w:t xml:space="preserve">a stampa e la </w:t>
      </w:r>
      <w:r w:rsidR="00C8085B">
        <w:rPr>
          <w:szCs w:val="20"/>
        </w:rPr>
        <w:t>“</w:t>
      </w:r>
      <w:r w:rsidR="00FC1204" w:rsidRPr="00E76C0F">
        <w:rPr>
          <w:szCs w:val="20"/>
        </w:rPr>
        <w:t>rivoluzione tipografica</w:t>
      </w:r>
      <w:r w:rsidR="00C8085B">
        <w:rPr>
          <w:szCs w:val="20"/>
        </w:rPr>
        <w:t>”</w:t>
      </w:r>
      <w:r w:rsidR="00FC1204" w:rsidRPr="00E76C0F">
        <w:rPr>
          <w:szCs w:val="20"/>
        </w:rPr>
        <w:t>.</w:t>
      </w:r>
    </w:p>
    <w:p w14:paraId="08B68426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Dalla radiotelegrafia al</w:t>
      </w:r>
      <w:r w:rsidR="002A400C" w:rsidRPr="00E76C0F">
        <w:rPr>
          <w:szCs w:val="20"/>
        </w:rPr>
        <w:t>la radio di</w:t>
      </w:r>
      <w:r w:rsidRPr="00E76C0F">
        <w:rPr>
          <w:szCs w:val="20"/>
        </w:rPr>
        <w:t xml:space="preserve"> broadcasting.</w:t>
      </w:r>
    </w:p>
    <w:p w14:paraId="5CF85755" w14:textId="77777777" w:rsidR="00FC1204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nascita del cinema e lo sviluppo dell’industria cinematografica.</w:t>
      </w:r>
    </w:p>
    <w:p w14:paraId="3E3B3431" w14:textId="77777777" w:rsidR="00D83FB1" w:rsidRPr="00E76C0F" w:rsidRDefault="00D83FB1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L’avvento di Internet e dei media digitali.</w:t>
      </w:r>
    </w:p>
    <w:p w14:paraId="004E0D41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digitalizzazione dei media analogici.</w:t>
      </w:r>
    </w:p>
    <w:p w14:paraId="4D5F14BC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L’età della convergenza</w:t>
      </w:r>
      <w:r w:rsidRPr="00E76C0F">
        <w:rPr>
          <w:szCs w:val="20"/>
        </w:rPr>
        <w:t>.</w:t>
      </w:r>
    </w:p>
    <w:p w14:paraId="53AB4AE3" w14:textId="77777777" w:rsidR="00096982" w:rsidRPr="003F3E3D" w:rsidRDefault="00096982" w:rsidP="00096982">
      <w:pPr>
        <w:spacing w:before="120" w:line="240" w:lineRule="exact"/>
        <w:rPr>
          <w:szCs w:val="20"/>
        </w:rPr>
      </w:pPr>
      <w:r>
        <w:rPr>
          <w:szCs w:val="20"/>
        </w:rPr>
        <w:t>3</w:t>
      </w:r>
      <w:r w:rsidRPr="003F3E3D">
        <w:rPr>
          <w:szCs w:val="20"/>
        </w:rPr>
        <w:t>.</w:t>
      </w:r>
      <w:r w:rsidRPr="003F3E3D">
        <w:rPr>
          <w:szCs w:val="20"/>
        </w:rPr>
        <w:tab/>
      </w:r>
      <w:r w:rsidRPr="003F3E3D">
        <w:rPr>
          <w:i/>
          <w:szCs w:val="20"/>
        </w:rPr>
        <w:t>Sistema dei media internazionali</w:t>
      </w:r>
    </w:p>
    <w:p w14:paraId="6D64BF7A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Mercati globali e sistemi nazionali.</w:t>
      </w:r>
    </w:p>
    <w:p w14:paraId="4D12A36E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 xml:space="preserve">Casi di studio: </w:t>
      </w:r>
      <w:r w:rsidR="00050584">
        <w:rPr>
          <w:szCs w:val="20"/>
        </w:rPr>
        <w:t>i</w:t>
      </w:r>
      <w:r w:rsidRPr="003F3E3D">
        <w:rPr>
          <w:szCs w:val="20"/>
        </w:rPr>
        <w:t xml:space="preserve"> media negli Usa e nelle principali nazioni europee.</w:t>
      </w:r>
    </w:p>
    <w:p w14:paraId="5F149364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Traduzione, adattamento, “italianizzazione”.</w:t>
      </w:r>
    </w:p>
    <w:p w14:paraId="33675AC4" w14:textId="77777777" w:rsidR="00D66C5A" w:rsidRPr="00E76C0F" w:rsidRDefault="00096982" w:rsidP="00D66C5A">
      <w:pPr>
        <w:spacing w:before="120" w:line="240" w:lineRule="exact"/>
        <w:ind w:left="284" w:hanging="284"/>
        <w:rPr>
          <w:szCs w:val="20"/>
        </w:rPr>
      </w:pPr>
      <w:r>
        <w:rPr>
          <w:szCs w:val="20"/>
        </w:rPr>
        <w:t>4</w:t>
      </w:r>
      <w:r w:rsidR="00D66C5A" w:rsidRPr="00A30C18">
        <w:rPr>
          <w:szCs w:val="20"/>
        </w:rPr>
        <w:t>.</w:t>
      </w:r>
      <w:r w:rsidR="00D66C5A" w:rsidRPr="00A30C18">
        <w:rPr>
          <w:szCs w:val="20"/>
        </w:rPr>
        <w:tab/>
      </w:r>
      <w:r w:rsidR="00D83FB1">
        <w:rPr>
          <w:i/>
          <w:szCs w:val="20"/>
        </w:rPr>
        <w:t>Questioni di storia dei media e di storia della televisione in Italia</w:t>
      </w:r>
      <w:r w:rsidR="00EB3528">
        <w:rPr>
          <w:i/>
          <w:szCs w:val="20"/>
        </w:rPr>
        <w:t>: prospettive storiche</w:t>
      </w:r>
      <w:r w:rsidR="00D66C5A" w:rsidRPr="00A30C18">
        <w:rPr>
          <w:i/>
          <w:szCs w:val="20"/>
        </w:rPr>
        <w:t xml:space="preserve"> e</w:t>
      </w:r>
      <w:r w:rsidR="00EB3528">
        <w:rPr>
          <w:i/>
          <w:szCs w:val="20"/>
        </w:rPr>
        <w:t xml:space="preserve">d </w:t>
      </w:r>
      <w:r w:rsidR="00D66C5A" w:rsidRPr="00A30C18">
        <w:rPr>
          <w:i/>
          <w:szCs w:val="20"/>
        </w:rPr>
        <w:t>evoluzione contemporanea nel quadro della convergenza mediale</w:t>
      </w:r>
      <w:r w:rsidR="00D66C5A" w:rsidRPr="00A30C18">
        <w:rPr>
          <w:szCs w:val="20"/>
        </w:rPr>
        <w:t xml:space="preserve"> (corso monografico)</w:t>
      </w:r>
    </w:p>
    <w:p w14:paraId="1F11D936" w14:textId="77777777" w:rsidR="00CD5E90" w:rsidRDefault="00CD5E90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e specificità della storia dei media in Italia.</w:t>
      </w:r>
    </w:p>
    <w:p w14:paraId="0AC6B573" w14:textId="77777777" w:rsidR="004022D9" w:rsidRDefault="004022D9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Prospettive di studio della storia dei media in Italia.</w:t>
      </w:r>
    </w:p>
    <w:p w14:paraId="042BC589" w14:textId="77777777" w:rsidR="00C70068" w:rsidRDefault="00C70068" w:rsidP="00C70068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Nascita e sviluppo dell’industria culturale nazionale.</w:t>
      </w:r>
    </w:p>
    <w:p w14:paraId="1E45DA8F" w14:textId="77777777" w:rsidR="00C209AF" w:rsidRDefault="00103533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D</w:t>
      </w:r>
      <w:r>
        <w:rPr>
          <w:szCs w:val="20"/>
        </w:rPr>
        <w:t>inamiche d</w:t>
      </w:r>
      <w:r w:rsidR="00C209AF">
        <w:rPr>
          <w:szCs w:val="20"/>
        </w:rPr>
        <w:t>i sviluppo del sistema dei</w:t>
      </w:r>
      <w:r>
        <w:rPr>
          <w:szCs w:val="20"/>
        </w:rPr>
        <w:t xml:space="preserve"> media </w:t>
      </w:r>
      <w:r w:rsidR="00C209AF">
        <w:rPr>
          <w:szCs w:val="20"/>
        </w:rPr>
        <w:t>nazionale.</w:t>
      </w:r>
    </w:p>
    <w:p w14:paraId="78DE65D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BC66AA">
        <w:rPr>
          <w:szCs w:val="20"/>
        </w:rPr>
        <w:t xml:space="preserve">Strategie </w:t>
      </w:r>
      <w:r>
        <w:rPr>
          <w:szCs w:val="20"/>
        </w:rPr>
        <w:t>evolutive</w:t>
      </w:r>
      <w:r w:rsidR="00BC66AA">
        <w:rPr>
          <w:szCs w:val="20"/>
        </w:rPr>
        <w:t xml:space="preserve"> </w:t>
      </w:r>
      <w:r w:rsidR="00355624">
        <w:rPr>
          <w:szCs w:val="20"/>
        </w:rPr>
        <w:t>dell’industria editoriale</w:t>
      </w:r>
      <w:r>
        <w:rPr>
          <w:szCs w:val="20"/>
        </w:rPr>
        <w:t xml:space="preserve"> i</w:t>
      </w:r>
      <w:r w:rsidR="00355624">
        <w:rPr>
          <w:szCs w:val="20"/>
        </w:rPr>
        <w:t>taliana</w:t>
      </w:r>
      <w:r w:rsidR="00BC66AA">
        <w:rPr>
          <w:szCs w:val="20"/>
        </w:rPr>
        <w:t>.</w:t>
      </w:r>
    </w:p>
    <w:p w14:paraId="06F66E76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Storia, sviluppo e generi della radio in Italia.</w:t>
      </w:r>
    </w:p>
    <w:p w14:paraId="36F8478F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L’evoluzione della cinematografia in Italia, tra autorialità e industria.</w:t>
      </w:r>
    </w:p>
    <w:p w14:paraId="6DDE169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</w:t>
      </w:r>
      <w:r w:rsidR="00BC66AA">
        <w:rPr>
          <w:szCs w:val="20"/>
        </w:rPr>
        <w:t>l sistema informativo italiano.</w:t>
      </w:r>
    </w:p>
    <w:p w14:paraId="7C163A75" w14:textId="77777777" w:rsidR="00C70068" w:rsidRPr="00E76C0F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 media e la società dei consumi in Italia.</w:t>
      </w:r>
    </w:p>
    <w:p w14:paraId="7BCD87F9" w14:textId="77777777" w:rsidR="005D539B" w:rsidRPr="00E76C0F" w:rsidRDefault="005D539B" w:rsidP="005D539B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televisione in Italia: il quadro storico</w:t>
      </w:r>
      <w:r w:rsidR="00BC66AA">
        <w:rPr>
          <w:szCs w:val="20"/>
        </w:rPr>
        <w:t>,</w:t>
      </w:r>
      <w:r w:rsidR="00103533">
        <w:rPr>
          <w:szCs w:val="20"/>
        </w:rPr>
        <w:t xml:space="preserve"> dalle origini all’età della convergenza</w:t>
      </w:r>
      <w:r w:rsidRPr="00E76C0F">
        <w:rPr>
          <w:szCs w:val="20"/>
        </w:rPr>
        <w:t>.</w:t>
      </w:r>
    </w:p>
    <w:p w14:paraId="16E643D6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La televisione in Europa e il concetto di </w:t>
      </w:r>
      <w:r w:rsidRPr="00E76C0F">
        <w:rPr>
          <w:i/>
          <w:szCs w:val="20"/>
        </w:rPr>
        <w:t>public service broadcasting</w:t>
      </w:r>
      <w:r w:rsidR="005D539B" w:rsidRPr="00E76C0F">
        <w:rPr>
          <w:szCs w:val="20"/>
        </w:rPr>
        <w:t>.</w:t>
      </w:r>
    </w:p>
    <w:p w14:paraId="1AC51D45" w14:textId="77777777" w:rsidR="00103533" w:rsidRPr="00E76C0F" w:rsidRDefault="00103533" w:rsidP="00103533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della televisione attraverso il quadro dei generi.</w:t>
      </w:r>
    </w:p>
    <w:p w14:paraId="1700A035" w14:textId="7983EEDF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modelli televisivi </w:t>
      </w:r>
      <w:r w:rsidR="00C8085B">
        <w:rPr>
          <w:szCs w:val="20"/>
        </w:rPr>
        <w:t xml:space="preserve">e </w:t>
      </w:r>
      <w:r w:rsidRPr="00E76C0F">
        <w:rPr>
          <w:szCs w:val="20"/>
        </w:rPr>
        <w:t>le loro specificità.</w:t>
      </w:r>
    </w:p>
    <w:p w14:paraId="0E0ED751" w14:textId="2D4B375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Televisione e convergenza dei media: </w:t>
      </w:r>
      <w:r w:rsidR="00C8085B">
        <w:rPr>
          <w:szCs w:val="20"/>
        </w:rPr>
        <w:t xml:space="preserve">verso la </w:t>
      </w:r>
      <w:r w:rsidRPr="00E76C0F">
        <w:rPr>
          <w:szCs w:val="20"/>
        </w:rPr>
        <w:t>multiTV</w:t>
      </w:r>
    </w:p>
    <w:p w14:paraId="6A66EB88" w14:textId="260E4AD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8085B">
        <w:rPr>
          <w:szCs w:val="20"/>
        </w:rPr>
        <w:t>L’evoluzione dei consumi della televisione in Italia.</w:t>
      </w:r>
    </w:p>
    <w:p w14:paraId="0966A796" w14:textId="02996E73" w:rsidR="00D66C5A" w:rsidRPr="00E76C0F" w:rsidRDefault="00D66C5A" w:rsidP="00A540CD">
      <w:pPr>
        <w:spacing w:before="240" w:after="120"/>
        <w:rPr>
          <w:b/>
          <w:i/>
          <w:szCs w:val="20"/>
        </w:rPr>
      </w:pPr>
      <w:r w:rsidRPr="00E76C0F">
        <w:rPr>
          <w:b/>
          <w:i/>
          <w:szCs w:val="20"/>
        </w:rPr>
        <w:t>BIBLIOGRAFIA</w:t>
      </w:r>
      <w:r w:rsidR="00F511C9">
        <w:rPr>
          <w:rStyle w:val="Rimandonotaapidipagina"/>
          <w:b/>
          <w:i/>
          <w:szCs w:val="20"/>
        </w:rPr>
        <w:footnoteReference w:id="1"/>
      </w:r>
    </w:p>
    <w:p w14:paraId="4237DD8A" w14:textId="77777777" w:rsidR="00D66C5A" w:rsidRPr="00734FC5" w:rsidRDefault="00D66C5A" w:rsidP="00734FC5">
      <w:pPr>
        <w:pStyle w:val="Testo1"/>
        <w:spacing w:before="0"/>
      </w:pPr>
      <w:r w:rsidRPr="00734FC5">
        <w:t>Appunti del corso.</w:t>
      </w:r>
    </w:p>
    <w:p w14:paraId="743ACBE0" w14:textId="6B3DF90F" w:rsidR="00D66C5A" w:rsidRPr="00734FC5" w:rsidRDefault="00D66C5A" w:rsidP="00734FC5">
      <w:pPr>
        <w:pStyle w:val="Testo1"/>
        <w:spacing w:before="0"/>
      </w:pPr>
      <w:r w:rsidRPr="00734FC5">
        <w:t>Materiale messo a disposizione attraverso la pagina web del docente</w:t>
      </w:r>
      <w:r w:rsidR="00C8085B" w:rsidRPr="00734FC5">
        <w:t xml:space="preserve"> e la piattaforma Blackboard</w:t>
      </w:r>
      <w:r w:rsidR="00EA18D3" w:rsidRPr="00734FC5">
        <w:t>.</w:t>
      </w:r>
    </w:p>
    <w:p w14:paraId="0EAC3AED" w14:textId="43408A32" w:rsidR="00D66C5A" w:rsidRPr="00734FC5" w:rsidRDefault="00D66C5A" w:rsidP="00734FC5">
      <w:pPr>
        <w:pStyle w:val="Testo1"/>
        <w:spacing w:before="0"/>
      </w:pPr>
      <w:r w:rsidRPr="00734FC5">
        <w:t>Le specifiche parti della seguente bibliografia che costituiscono materia del corso verranno indicate a lezione</w:t>
      </w:r>
      <w:r w:rsidR="00C8085B" w:rsidRPr="00734FC5">
        <w:t xml:space="preserve">, </w:t>
      </w:r>
      <w:r w:rsidRPr="00734FC5">
        <w:t>sulla pagina web del docente</w:t>
      </w:r>
      <w:r w:rsidR="00C8085B" w:rsidRPr="00734FC5">
        <w:t xml:space="preserve"> e attraverso la piattaforma Blackboard</w:t>
      </w:r>
      <w:r w:rsidRPr="00734FC5">
        <w:t>.</w:t>
      </w:r>
    </w:p>
    <w:p w14:paraId="005D54F7" w14:textId="77777777" w:rsidR="00D66C5A" w:rsidRPr="00734FC5" w:rsidRDefault="00D66C5A" w:rsidP="00734FC5">
      <w:pPr>
        <w:pStyle w:val="Testo1"/>
      </w:pPr>
      <w:r w:rsidRPr="00734FC5">
        <w:t>Per i pun</w:t>
      </w:r>
      <w:r w:rsidR="008D1AD7" w:rsidRPr="00734FC5">
        <w:t>ti 1,</w:t>
      </w:r>
      <w:r w:rsidRPr="00734FC5">
        <w:t xml:space="preserve"> 2</w:t>
      </w:r>
      <w:r w:rsidR="008D1AD7" w:rsidRPr="00734FC5">
        <w:t xml:space="preserve"> e 3</w:t>
      </w:r>
    </w:p>
    <w:p w14:paraId="17914A6B" w14:textId="46554F6E" w:rsidR="00D66C5A" w:rsidRPr="00734FC5" w:rsidRDefault="002D07AD" w:rsidP="00734FC5">
      <w:pPr>
        <w:pStyle w:val="Testo1"/>
        <w:spacing w:before="0"/>
      </w:pPr>
      <w:r w:rsidRPr="00734FC5">
        <w:lastRenderedPageBreak/>
        <w:t>L. Gorman - D. McL</w:t>
      </w:r>
      <w:r w:rsidR="00D66C5A" w:rsidRPr="00734FC5">
        <w:t>ean, Media e società nel mondo contemporaneo, Il Mulino, Bologna, 2011</w:t>
      </w:r>
      <w:r w:rsidR="00FE1E4E" w:rsidRPr="00734FC5">
        <w:t xml:space="preserve"> (</w:t>
      </w:r>
      <w:r w:rsidR="00B127B7" w:rsidRPr="00734FC5">
        <w:t>Da preparare i seguenti capitoli: Introduzione, I, II, III, VII, VIII, X, Conclusioni</w:t>
      </w:r>
      <w:r w:rsidR="00C66761" w:rsidRPr="00734FC5">
        <w:t xml:space="preserve">; </w:t>
      </w:r>
      <w:r w:rsidR="00B127B7" w:rsidRPr="00734FC5">
        <w:t>S</w:t>
      </w:r>
      <w:r w:rsidR="00C66761" w:rsidRPr="00734FC5">
        <w:t>ono solo da leggere i capitoli IV, V, VI, IX, XI</w:t>
      </w:r>
      <w:r w:rsidR="00FE1E4E" w:rsidRPr="00734FC5">
        <w:t>)</w:t>
      </w:r>
      <w:r w:rsidR="00D66C5A" w:rsidRPr="00734FC5">
        <w:t>.</w:t>
      </w:r>
      <w:r w:rsidR="00F511C9">
        <w:t xml:space="preserve"> </w:t>
      </w:r>
      <w:bookmarkStart w:id="1" w:name="_Hlk139265204"/>
      <w:r w:rsidR="00F511C9">
        <w:rPr>
          <w:rFonts w:ascii="Times New Roman" w:hAnsi="Times New Roman"/>
          <w:i/>
          <w:color w:val="0070C0"/>
          <w:szCs w:val="18"/>
        </w:rPr>
        <w:fldChar w:fldCharType="begin"/>
      </w:r>
      <w:r w:rsidR="00F511C9">
        <w:rPr>
          <w:rFonts w:ascii="Times New Roman" w:hAnsi="Times New Roman"/>
          <w:i/>
          <w:color w:val="0070C0"/>
          <w:szCs w:val="18"/>
        </w:rPr>
        <w:instrText>HYPERLINK "https://librerie.unicatt.it/scheda-libro/gorman-lyn-mclean-david/media-e-societa-nel-mondo-contemporaneo-9788815232519-212150.html"</w:instrText>
      </w:r>
      <w:r w:rsidR="00F511C9">
        <w:rPr>
          <w:rFonts w:ascii="Times New Roman" w:hAnsi="Times New Roman"/>
          <w:i/>
          <w:color w:val="0070C0"/>
          <w:szCs w:val="18"/>
        </w:rPr>
      </w:r>
      <w:r w:rsidR="00F511C9">
        <w:rPr>
          <w:rFonts w:ascii="Times New Roman" w:hAnsi="Times New Roman"/>
          <w:i/>
          <w:color w:val="0070C0"/>
          <w:szCs w:val="18"/>
        </w:rPr>
        <w:fldChar w:fldCharType="separate"/>
      </w:r>
      <w:r w:rsidR="00F511C9" w:rsidRPr="00F511C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F511C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3BE0B7AD" w14:textId="38CE2C46" w:rsidR="00502428" w:rsidRPr="00734FC5" w:rsidRDefault="00502428" w:rsidP="00734FC5">
      <w:pPr>
        <w:pStyle w:val="Testo1"/>
        <w:spacing w:before="0"/>
      </w:pPr>
      <w:r w:rsidRPr="00734FC5">
        <w:t>G. Balbi</w:t>
      </w:r>
      <w:r w:rsidR="002D07AD" w:rsidRPr="00734FC5">
        <w:t xml:space="preserve"> </w:t>
      </w:r>
      <w:r w:rsidRPr="00734FC5">
        <w:t>-</w:t>
      </w:r>
      <w:r w:rsidR="002D07AD" w:rsidRPr="00734FC5">
        <w:t xml:space="preserve"> </w:t>
      </w:r>
      <w:r w:rsidRPr="00734FC5">
        <w:t xml:space="preserve">P. Magaudda, </w:t>
      </w:r>
      <w:r w:rsidR="00FA7D45" w:rsidRPr="00734FC5">
        <w:t>M</w:t>
      </w:r>
      <w:r w:rsidRPr="00734FC5">
        <w:t>edia digitali</w:t>
      </w:r>
      <w:r w:rsidR="00FC1204" w:rsidRPr="00734FC5">
        <w:t xml:space="preserve">. </w:t>
      </w:r>
      <w:r w:rsidR="00FA7D45" w:rsidRPr="00734FC5">
        <w:t>La storia, i contesti sociali, le narrazioni</w:t>
      </w:r>
      <w:r w:rsidRPr="00734FC5">
        <w:t xml:space="preserve">, </w:t>
      </w:r>
      <w:r w:rsidR="003F5515" w:rsidRPr="00734FC5">
        <w:t>Laterza, Roma-Bari, 20</w:t>
      </w:r>
      <w:r w:rsidR="00FA7D45" w:rsidRPr="00734FC5">
        <w:t>21</w:t>
      </w:r>
      <w:r w:rsidR="00FE1E4E" w:rsidRPr="00734FC5">
        <w:t xml:space="preserve"> (</w:t>
      </w:r>
      <w:r w:rsidR="00C37922" w:rsidRPr="00734FC5">
        <w:t xml:space="preserve">Da preparare i </w:t>
      </w:r>
      <w:r w:rsidR="006B30C1" w:rsidRPr="00734FC5">
        <w:t xml:space="preserve">seguenti </w:t>
      </w:r>
      <w:r w:rsidR="00C37922" w:rsidRPr="00734FC5">
        <w:t>capitoli</w:t>
      </w:r>
      <w:r w:rsidR="006B30C1" w:rsidRPr="00734FC5">
        <w:t>:</w:t>
      </w:r>
      <w:r w:rsidR="00C37922" w:rsidRPr="00734FC5">
        <w:t xml:space="preserve"> Introduzione, I, V, </w:t>
      </w:r>
      <w:r w:rsidR="00FA7D45" w:rsidRPr="00734FC5">
        <w:t>VI</w:t>
      </w:r>
      <w:r w:rsidR="00C66761" w:rsidRPr="00734FC5">
        <w:t xml:space="preserve">; sono solo da leggere i capitoli II, </w:t>
      </w:r>
      <w:r w:rsidR="00C37922" w:rsidRPr="00734FC5">
        <w:t xml:space="preserve">III, </w:t>
      </w:r>
      <w:r w:rsidR="00C66761" w:rsidRPr="00734FC5">
        <w:t>IV</w:t>
      </w:r>
      <w:r w:rsidR="00FE1E4E" w:rsidRPr="00734FC5">
        <w:t>)</w:t>
      </w:r>
      <w:r w:rsidRPr="00734FC5">
        <w:t xml:space="preserve">. </w:t>
      </w:r>
      <w:r w:rsidR="00F511C9">
        <w:t xml:space="preserve"> </w:t>
      </w:r>
      <w:hyperlink r:id="rId8" w:history="1">
        <w:r w:rsidR="00F511C9" w:rsidRPr="00F511C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F330A9" w14:textId="77777777" w:rsidR="00B369BB" w:rsidRPr="00734FC5" w:rsidRDefault="00B369BB" w:rsidP="00734FC5">
      <w:pPr>
        <w:pStyle w:val="Testo1"/>
      </w:pPr>
      <w:r w:rsidRPr="00734FC5">
        <w:t>Per i</w:t>
      </w:r>
      <w:r w:rsidR="008D1AD7" w:rsidRPr="00734FC5">
        <w:t>l punto</w:t>
      </w:r>
      <w:r w:rsidR="00096982" w:rsidRPr="00734FC5">
        <w:t xml:space="preserve"> 4</w:t>
      </w:r>
      <w:r w:rsidRPr="00734FC5">
        <w:t xml:space="preserve"> </w:t>
      </w:r>
    </w:p>
    <w:p w14:paraId="2A9E9405" w14:textId="2AD1B00A" w:rsidR="00D66C5A" w:rsidRPr="00734FC5" w:rsidRDefault="00D66C5A" w:rsidP="00734FC5">
      <w:pPr>
        <w:pStyle w:val="Testo1"/>
        <w:spacing w:before="0"/>
      </w:pPr>
      <w:r w:rsidRPr="00734FC5">
        <w:t>C. Bernardi -</w:t>
      </w:r>
      <w:r w:rsidR="002D07AD" w:rsidRPr="00734FC5">
        <w:t xml:space="preserve"> E</w:t>
      </w:r>
      <w:r w:rsidRPr="00734FC5">
        <w:t>. Mosconi (a cura di), Storia della comunicazione e dello spettacolo in Italia</w:t>
      </w:r>
      <w:r w:rsidR="00FE1E4E" w:rsidRPr="00734FC5">
        <w:t xml:space="preserve">. </w:t>
      </w:r>
      <w:r w:rsidRPr="00734FC5">
        <w:t xml:space="preserve">Volume </w:t>
      </w:r>
      <w:r w:rsidR="00FE1E4E" w:rsidRPr="00734FC5">
        <w:t>I (1900-1944), Vita e Pensiero, Milano, 2018</w:t>
      </w:r>
      <w:r w:rsidRPr="00734FC5">
        <w:t xml:space="preserve"> </w:t>
      </w:r>
      <w:r w:rsidR="00FE1E4E" w:rsidRPr="00734FC5">
        <w:t>(</w:t>
      </w:r>
      <w:r w:rsidR="00C66761" w:rsidRPr="00734FC5">
        <w:t>Da preparare i seguenti saggi: C. Bernardi, “Rivoluzioni…”: G. Gozzini, “L’informazione…”; M. Stefanelli, “L’editoria illustrata…”; R. De Berti, “Il rotocalco…”; F. Colombo, “L’editoria italiana…”; M. Stefanelli, “La nascita del fumetto popolare”; R. De Berti, “L’impresa cinematografica…”; P. Villa, “Il divismo”; M. F. Piredda, “L’arma più forte…”; F. Di Chio, “Il cinema americano in Italia…”; P. Abbiezzi, “Eiar Eiar alalà…”; G. Valenti, “I generi della radio…”; S. Facci, “La canzone…”; E. Mosconi, “Dalla folla al pubblico”</w:t>
      </w:r>
      <w:r w:rsidRPr="00734FC5">
        <w:t>).</w:t>
      </w:r>
      <w:r w:rsidR="00F511C9">
        <w:t xml:space="preserve"> </w:t>
      </w:r>
      <w:hyperlink r:id="rId9" w:history="1">
        <w:r w:rsidR="00F511C9" w:rsidRPr="00F511C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A14861" w14:textId="3AE3E794" w:rsidR="00D66C5A" w:rsidRPr="00734FC5" w:rsidRDefault="00D66C5A" w:rsidP="00734FC5">
      <w:pPr>
        <w:pStyle w:val="Testo1"/>
        <w:spacing w:before="0"/>
      </w:pPr>
      <w:r w:rsidRPr="00734FC5">
        <w:t>F. Colombo-R. Eugeni (a cura di), Storia della comunicazione e dello spettacolo in Italia</w:t>
      </w:r>
      <w:r w:rsidR="00FE1E4E" w:rsidRPr="00734FC5">
        <w:t>.</w:t>
      </w:r>
      <w:r w:rsidRPr="00734FC5">
        <w:t xml:space="preserve"> Volume II (dal 194</w:t>
      </w:r>
      <w:r w:rsidR="00FE1E4E" w:rsidRPr="00734FC5">
        <w:t>5</w:t>
      </w:r>
      <w:r w:rsidRPr="00734FC5">
        <w:t xml:space="preserve"> al 1978),</w:t>
      </w:r>
      <w:r w:rsidR="00FE1E4E" w:rsidRPr="00734FC5">
        <w:t xml:space="preserve"> Vita e Pensiero, Milano, 2015 (</w:t>
      </w:r>
      <w:r w:rsidR="00C66761" w:rsidRPr="00734FC5">
        <w:t>Da preparare i seguenti saggi: F. Colombo, “L’industria culturale in Italia nella prima…”; G. Gozzini, “La lunga anomalia…”; M. Scaglioni, “Il tg nella storia…”; M. Stefanelli, “Il fumetto tra cultura alta…”;  P. Abbiezzi, “Dalle radio liberate...”;  A. Grasso, C. Penati, “Una storia bifronte”; M. Scaglioni, “La storia in gioco…”;  G. Lanotte, “La canzone tricolore...”;  V. Codeluppi, “Dal nazionale all’internazionale...”</w:t>
      </w:r>
      <w:r w:rsidRPr="00734FC5">
        <w:t>).</w:t>
      </w:r>
      <w:r w:rsidR="00F511C9">
        <w:t xml:space="preserve"> </w:t>
      </w:r>
      <w:hyperlink r:id="rId10" w:history="1">
        <w:r w:rsidR="00F511C9" w:rsidRPr="00F511C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6626C6E" w14:textId="3239C315" w:rsidR="00D66C5A" w:rsidRPr="00734FC5" w:rsidRDefault="00D66C5A" w:rsidP="00734FC5">
      <w:pPr>
        <w:pStyle w:val="Testo1"/>
        <w:spacing w:before="0"/>
      </w:pPr>
      <w:r w:rsidRPr="00734FC5">
        <w:t>A. Grasso (a cura di), Storia della comunicazione e dello spettacolo in Italia. I media alla sfida della convergenza</w:t>
      </w:r>
      <w:r w:rsidR="00FE1E4E" w:rsidRPr="00734FC5">
        <w:t>. Volume</w:t>
      </w:r>
      <w:r w:rsidRPr="00734FC5">
        <w:t xml:space="preserve"> II</w:t>
      </w:r>
      <w:r w:rsidR="00FE1E4E" w:rsidRPr="00734FC5">
        <w:t>I (1979-2012), Vita e Pensiero, Milano, 2017</w:t>
      </w:r>
      <w:r w:rsidRPr="00734FC5">
        <w:t xml:space="preserve"> (</w:t>
      </w:r>
      <w:r w:rsidR="00C66761" w:rsidRPr="00734FC5">
        <w:t>Da preparare i seguenti saggi: L. Barra, “I percorsi della convergenza…”; C. Penati, “LA TV italiana alla prova della modernità”; A. Fiacco, “Global TV: l’invasione dei format”; L. Barra, “Una televisione da ridere…”; P. Carelli, “Resistenze e trasformazioni dello sport in TV”; S. Carlo, “Dal beat al byte. L’evoluzione della radio”; M. Tarantino, S. Tosoni, “Il videogioco in Italia”</w:t>
      </w:r>
      <w:r w:rsidRPr="00734FC5">
        <w:t>).</w:t>
      </w:r>
      <w:r w:rsidR="00F511C9">
        <w:t xml:space="preserve"> </w:t>
      </w:r>
      <w:hyperlink r:id="rId11" w:history="1">
        <w:r w:rsidR="00F511C9" w:rsidRPr="00F511C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8E6A4D4" w14:textId="3DAEC1A6" w:rsidR="00D66C5A" w:rsidRPr="00734FC5" w:rsidRDefault="00D66C5A" w:rsidP="00734FC5">
      <w:pPr>
        <w:pStyle w:val="Testo1"/>
        <w:spacing w:before="0"/>
      </w:pPr>
      <w:r w:rsidRPr="00734FC5">
        <w:t>M. Scaglioni, Il servizio pubblico televisivo. Morte o rinascita della RAI?, Vita e Pensiero, Milano, 2016</w:t>
      </w:r>
      <w:r w:rsidR="00C66761" w:rsidRPr="00734FC5">
        <w:t xml:space="preserve"> (Integrale)</w:t>
      </w:r>
      <w:r w:rsidRPr="00734FC5">
        <w:t>.</w:t>
      </w:r>
      <w:r w:rsidR="00F511C9">
        <w:t xml:space="preserve"> </w:t>
      </w:r>
      <w:hyperlink r:id="rId12" w:history="1">
        <w:r w:rsidR="00F511C9" w:rsidRPr="00F511C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4E564B" w14:textId="77777777" w:rsidR="00D66C5A" w:rsidRPr="00734FC5" w:rsidRDefault="00D66C5A" w:rsidP="00D66C5A">
      <w:pPr>
        <w:spacing w:before="240" w:after="120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DIDATTICA DEL CORSO</w:t>
      </w:r>
    </w:p>
    <w:p w14:paraId="1F517010" w14:textId="748F302E" w:rsidR="00D66C5A" w:rsidRPr="00734FC5" w:rsidRDefault="00D66C5A" w:rsidP="00734FC5">
      <w:pPr>
        <w:pStyle w:val="Testo2"/>
      </w:pPr>
      <w:r w:rsidRPr="00734FC5">
        <w:t xml:space="preserve">Il corso si svolge attraverso lezioni </w:t>
      </w:r>
      <w:r w:rsidR="00C8085B" w:rsidRPr="00734FC5">
        <w:t>frontali</w:t>
      </w:r>
      <w:r w:rsidRPr="00734FC5">
        <w:t xml:space="preserve">, che prevedono </w:t>
      </w:r>
      <w:r w:rsidR="004B2A8A" w:rsidRPr="00734FC5">
        <w:t xml:space="preserve">anche </w:t>
      </w:r>
      <w:r w:rsidRPr="00734FC5">
        <w:t>l’analisi di materiale mediale</w:t>
      </w:r>
      <w:r w:rsidR="004B2A8A" w:rsidRPr="00734FC5">
        <w:t xml:space="preserve"> e la sua discussione</w:t>
      </w:r>
      <w:r w:rsidRPr="00734FC5">
        <w:t xml:space="preserve">. La </w:t>
      </w:r>
      <w:r w:rsidR="008E54FA" w:rsidRPr="00734FC5">
        <w:t xml:space="preserve">partecipazione alle lezioni </w:t>
      </w:r>
      <w:r w:rsidRPr="00734FC5">
        <w:t>è pertanto fortemente consigliata.</w:t>
      </w:r>
    </w:p>
    <w:p w14:paraId="1244D02F" w14:textId="77777777" w:rsidR="00D66C5A" w:rsidRPr="00734FC5" w:rsidRDefault="00D66C5A" w:rsidP="00D66C5A">
      <w:pPr>
        <w:spacing w:before="240" w:after="120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METODO E CRITERI DI VALUTAZIONE</w:t>
      </w:r>
    </w:p>
    <w:p w14:paraId="7CDD7119" w14:textId="4E8A5176" w:rsidR="0047002D" w:rsidRPr="00734FC5" w:rsidRDefault="0047002D" w:rsidP="00734FC5">
      <w:pPr>
        <w:pStyle w:val="Testo2"/>
      </w:pPr>
      <w:r w:rsidRPr="00734FC5">
        <w:t xml:space="preserve">Durante il corso gli studenti </w:t>
      </w:r>
      <w:r w:rsidR="004B2A8A" w:rsidRPr="00734FC5">
        <w:t>che partecipano alle lezioni</w:t>
      </w:r>
      <w:r w:rsidRPr="00734FC5">
        <w:t xml:space="preserve"> saranno chiamati a produrre </w:t>
      </w:r>
      <w:r w:rsidR="004C0C85" w:rsidRPr="00734FC5">
        <w:t xml:space="preserve">due diversi </w:t>
      </w:r>
      <w:r w:rsidRPr="00734FC5">
        <w:t xml:space="preserve">lavori di analisi su prodotti mediali, da preparare, discutere e presentare </w:t>
      </w:r>
      <w:r w:rsidR="004B2A8A" w:rsidRPr="00734FC5">
        <w:t>nel semestre</w:t>
      </w:r>
      <w:r w:rsidR="004C0C85" w:rsidRPr="00734FC5">
        <w:t xml:space="preserve">, </w:t>
      </w:r>
      <w:r w:rsidRPr="00734FC5">
        <w:t xml:space="preserve">nella forma di </w:t>
      </w:r>
      <w:r w:rsidR="004C0C85" w:rsidRPr="00734FC5">
        <w:t>un video-saggio</w:t>
      </w:r>
      <w:r w:rsidR="004B2A8A" w:rsidRPr="00734FC5">
        <w:t xml:space="preserve"> (o una presentazione power point)</w:t>
      </w:r>
      <w:r w:rsidR="004C0C85" w:rsidRPr="00734FC5">
        <w:t xml:space="preserve"> da realizzare in gruppo e di un paper </w:t>
      </w:r>
      <w:r w:rsidR="00DA6581" w:rsidRPr="00734FC5">
        <w:t xml:space="preserve">da realizzare </w:t>
      </w:r>
      <w:r w:rsidR="004C0C85" w:rsidRPr="00734FC5">
        <w:t>individual</w:t>
      </w:r>
      <w:r w:rsidR="00DA6581" w:rsidRPr="00734FC5">
        <w:t>ment</w:t>
      </w:r>
      <w:r w:rsidR="004C0C85" w:rsidRPr="00734FC5">
        <w:t>e</w:t>
      </w:r>
      <w:r w:rsidRPr="00734FC5">
        <w:t xml:space="preserve">. Al termine del corso (negli appelli di </w:t>
      </w:r>
      <w:r w:rsidRPr="00734FC5">
        <w:lastRenderedPageBreak/>
        <w:t>gennaio</w:t>
      </w:r>
      <w:r w:rsidR="00DA4BAC" w:rsidRPr="00734FC5">
        <w:t>/febbraio</w:t>
      </w:r>
      <w:r w:rsidRPr="00734FC5">
        <w:t>) è previst</w:t>
      </w:r>
      <w:r w:rsidR="004C0C85" w:rsidRPr="00734FC5">
        <w:t>o un esame scritto</w:t>
      </w:r>
      <w:r w:rsidRPr="00734FC5">
        <w:t xml:space="preserve"> rivolto </w:t>
      </w:r>
      <w:r w:rsidR="00B127B7" w:rsidRPr="00734FC5">
        <w:t>esclusiva</w:t>
      </w:r>
      <w:r w:rsidRPr="00734FC5">
        <w:t xml:space="preserve">mente agli studenti </w:t>
      </w:r>
      <w:r w:rsidR="004C0C85" w:rsidRPr="00734FC5">
        <w:t xml:space="preserve">che abbiano già prodotto e consegnato sia il video-saggio </w:t>
      </w:r>
      <w:r w:rsidR="004B2A8A" w:rsidRPr="00734FC5">
        <w:t xml:space="preserve">(o la presentazione) di gruppo </w:t>
      </w:r>
      <w:r w:rsidR="004C0C85" w:rsidRPr="00734FC5">
        <w:t>che il paper</w:t>
      </w:r>
      <w:r w:rsidR="004B2A8A" w:rsidRPr="00734FC5">
        <w:t xml:space="preserve"> individuale</w:t>
      </w:r>
      <w:r w:rsidRPr="00734FC5">
        <w:t xml:space="preserve">. L’esame scritto consiste in una prova con </w:t>
      </w:r>
      <w:r w:rsidR="004C0C85" w:rsidRPr="00734FC5">
        <w:t>quindici</w:t>
      </w:r>
      <w:r w:rsidRPr="00734FC5">
        <w:t xml:space="preserve"> domande a</w:t>
      </w:r>
      <w:r w:rsidR="004C0C85" w:rsidRPr="00734FC5">
        <w:t xml:space="preserve"> risposta multipla</w:t>
      </w:r>
      <w:r w:rsidRPr="00734FC5">
        <w:t>,</w:t>
      </w:r>
      <w:r w:rsidR="004C0C85" w:rsidRPr="00734FC5">
        <w:t xml:space="preserve"> selezionate in maniera casuale </w:t>
      </w:r>
      <w:r w:rsidR="00DA6581" w:rsidRPr="00734FC5">
        <w:t>all’interno di</w:t>
      </w:r>
      <w:r w:rsidR="004C0C85" w:rsidRPr="00734FC5">
        <w:t xml:space="preserve"> </w:t>
      </w:r>
      <w:r w:rsidR="00DA6581" w:rsidRPr="00734FC5">
        <w:t xml:space="preserve">ampi </w:t>
      </w:r>
      <w:r w:rsidR="004C0C85" w:rsidRPr="00734FC5">
        <w:t>pool di domande</w:t>
      </w:r>
      <w:r w:rsidRPr="00734FC5">
        <w:t xml:space="preserve"> di egual peso</w:t>
      </w:r>
      <w:r w:rsidR="00DA6581" w:rsidRPr="00734FC5">
        <w:t xml:space="preserve"> e difficoltà</w:t>
      </w:r>
      <w:r w:rsidRPr="00734FC5">
        <w:t>, valutate</w:t>
      </w:r>
      <w:r w:rsidR="00DA4BAC" w:rsidRPr="00734FC5">
        <w:t xml:space="preserve"> ciascuna</w:t>
      </w:r>
      <w:r w:rsidRPr="00734FC5">
        <w:t xml:space="preserve"> con punteggio da 0 (</w:t>
      </w:r>
      <w:r w:rsidR="00DA4BAC" w:rsidRPr="00734FC5">
        <w:t>in</w:t>
      </w:r>
      <w:r w:rsidR="004C0C85" w:rsidRPr="00734FC5">
        <w:t xml:space="preserve"> caso di risposta errata o mancata risposta) a 2</w:t>
      </w:r>
      <w:r w:rsidRPr="00734FC5">
        <w:t xml:space="preserve"> (in caso di risposta </w:t>
      </w:r>
      <w:r w:rsidR="004C0C85" w:rsidRPr="00734FC5">
        <w:t>corretta</w:t>
      </w:r>
      <w:r w:rsidRPr="00734FC5">
        <w:t>). Mediante la prova scritta lo studente dovrà dimostrare di conoscere le teorie e i concetti chiave appresi</w:t>
      </w:r>
      <w:r w:rsidR="004B2A8A" w:rsidRPr="00734FC5">
        <w:t xml:space="preserve"> nel corso</w:t>
      </w:r>
      <w:r w:rsidRPr="00734FC5">
        <w:t xml:space="preserve">, sapersi orientare tra i temi e le questioni affrontati. </w:t>
      </w:r>
    </w:p>
    <w:p w14:paraId="79DEFC4B" w14:textId="2B63EA78" w:rsidR="004C0C85" w:rsidRPr="00734FC5" w:rsidRDefault="0047002D" w:rsidP="00734FC5">
      <w:pPr>
        <w:pStyle w:val="Testo2"/>
      </w:pPr>
      <w:r w:rsidRPr="00734FC5">
        <w:t xml:space="preserve"> </w:t>
      </w:r>
      <w:r w:rsidR="004C0C85" w:rsidRPr="00734FC5">
        <w:t>La valutazione complessiva degli studenti terrà conto anche degli eventuali risultati dei lavori di analisi realizzati durante il corso, corretti e discussi in classe. In particolare, la valutazione finale terrà conto p</w:t>
      </w:r>
      <w:r w:rsidR="00DA6581" w:rsidRPr="00734FC5">
        <w:t xml:space="preserve">er il 50% del voto ottenuto nell’esame </w:t>
      </w:r>
      <w:r w:rsidR="004C0C85" w:rsidRPr="00734FC5">
        <w:t>scritto, per il 30% del voto ottenuto nella presentazione del paper individuale e per il 20% del voto ottenuto nella presentazione del video-saggio</w:t>
      </w:r>
      <w:r w:rsidR="004B2A8A" w:rsidRPr="00734FC5">
        <w:t xml:space="preserve"> (o presentazione</w:t>
      </w:r>
      <w:r w:rsidR="00B127B7" w:rsidRPr="00734FC5">
        <w:t xml:space="preserve"> power point</w:t>
      </w:r>
      <w:r w:rsidR="004B2A8A" w:rsidRPr="00734FC5">
        <w:t>)</w:t>
      </w:r>
      <w:r w:rsidR="004C0C85" w:rsidRPr="00734FC5">
        <w:t xml:space="preserve"> di gruppo. </w:t>
      </w:r>
    </w:p>
    <w:p w14:paraId="5648D36E" w14:textId="6A70790C" w:rsidR="0047002D" w:rsidRPr="00734FC5" w:rsidRDefault="0047002D" w:rsidP="00734FC5">
      <w:pPr>
        <w:pStyle w:val="Testo2"/>
      </w:pPr>
      <w:r w:rsidRPr="00734FC5">
        <w:t xml:space="preserve">Gli studenti che non </w:t>
      </w:r>
      <w:r w:rsidR="00DA4BAC" w:rsidRPr="00734FC5">
        <w:t>hanno</w:t>
      </w:r>
      <w:r w:rsidRPr="00734FC5">
        <w:t xml:space="preserve"> </w:t>
      </w:r>
      <w:r w:rsidR="004C0C85" w:rsidRPr="00734FC5">
        <w:t xml:space="preserve">presentato i due lavori di analisi richiesti durante le lezioni o che non </w:t>
      </w:r>
      <w:r w:rsidR="00DA4BAC" w:rsidRPr="00734FC5">
        <w:t>hanno</w:t>
      </w:r>
      <w:r w:rsidR="004C0C85" w:rsidRPr="00734FC5">
        <w:t xml:space="preserve"> </w:t>
      </w:r>
      <w:r w:rsidRPr="00734FC5">
        <w:t xml:space="preserve">potuto </w:t>
      </w:r>
      <w:r w:rsidR="00292936" w:rsidRPr="00734FC5">
        <w:t xml:space="preserve">sostenere l’esame scritto, </w:t>
      </w:r>
      <w:r w:rsidR="00DA4BAC" w:rsidRPr="00734FC5">
        <w:t>possono</w:t>
      </w:r>
      <w:r w:rsidRPr="00734FC5">
        <w:t xml:space="preserve"> presentarsi agli esami orali in tutti gli appelli. L’esame orale valuterà</w:t>
      </w:r>
      <w:r w:rsidR="004B2A8A" w:rsidRPr="00734FC5">
        <w:t xml:space="preserve"> attraverso domande aperte</w:t>
      </w:r>
      <w:r w:rsidRPr="00734FC5">
        <w:t xml:space="preserve"> le competenze apprese</w:t>
      </w:r>
      <w:r w:rsidR="004B2A8A" w:rsidRPr="00734FC5">
        <w:t xml:space="preserve"> attraverso le lezioni e la bibliografia indicata</w:t>
      </w:r>
      <w:r w:rsidRPr="00734FC5">
        <w:t>, l’impiego della terminologia specifica, la capacità di individuare nessi concettuali e questioni aperte.</w:t>
      </w:r>
    </w:p>
    <w:p w14:paraId="5789AFEE" w14:textId="77777777" w:rsidR="00D66C5A" w:rsidRPr="00734FC5" w:rsidRDefault="00D66C5A" w:rsidP="00D66C5A">
      <w:pPr>
        <w:spacing w:before="240" w:after="120" w:line="240" w:lineRule="exact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AVVERTENZE E PREREQUISITI</w:t>
      </w:r>
    </w:p>
    <w:p w14:paraId="582F1BCB" w14:textId="77777777" w:rsidR="00D66C5A" w:rsidRPr="00734FC5" w:rsidRDefault="00D66C5A" w:rsidP="00734FC5">
      <w:pPr>
        <w:pStyle w:val="Testo2"/>
      </w:pPr>
      <w:r w:rsidRPr="00734FC5">
        <w:t xml:space="preserve">L’insegnamento non necessita di prerequisiti relativi ai contenuti. Si presuppone interesse per l’analisi storica dei mezzi di comunicazione di massa e della comunicazione mediata. </w:t>
      </w:r>
    </w:p>
    <w:p w14:paraId="224A2EE3" w14:textId="7456842A" w:rsidR="00B74AF7" w:rsidRPr="00734FC5" w:rsidRDefault="00B74AF7" w:rsidP="00734FC5">
      <w:pPr>
        <w:pStyle w:val="Testo2"/>
      </w:pPr>
      <w:r w:rsidRPr="00734FC5">
        <w:t xml:space="preserve">Nel caso in cui la situazione sanitaria relativa alla pandemia di Covid-19 non dovesse consentire la didattica in presenza, sarà garantita l’erogazione a distanza dell’insegnamento con modalità </w:t>
      </w:r>
      <w:r w:rsidR="004B2A8A" w:rsidRPr="00734FC5">
        <w:t xml:space="preserve">prevalentmente sincrone </w:t>
      </w:r>
      <w:r w:rsidRPr="00734FC5">
        <w:t>che verranno comunicate in tempo utile agli studenti.</w:t>
      </w:r>
    </w:p>
    <w:p w14:paraId="12F582C6" w14:textId="77777777" w:rsidR="00D66C5A" w:rsidRPr="00734FC5" w:rsidRDefault="00D66C5A" w:rsidP="00734FC5">
      <w:pPr>
        <w:pStyle w:val="Testo2"/>
        <w:spacing w:before="120"/>
        <w:rPr>
          <w:i/>
          <w:iCs/>
        </w:rPr>
      </w:pPr>
      <w:r w:rsidRPr="00734FC5">
        <w:rPr>
          <w:i/>
          <w:iCs/>
        </w:rPr>
        <w:t>Orario e luogo di ricevimento</w:t>
      </w:r>
    </w:p>
    <w:p w14:paraId="6FA6A444" w14:textId="0AA2D387" w:rsidR="00D66C5A" w:rsidRPr="00734FC5" w:rsidRDefault="00D66C5A" w:rsidP="00734FC5">
      <w:pPr>
        <w:pStyle w:val="Testo2"/>
      </w:pPr>
      <w:r w:rsidRPr="00734FC5">
        <w:t xml:space="preserve">Il Prof. Massimo Scaglioni riceve gli studenti il martedì dalle ore 9,30 </w:t>
      </w:r>
      <w:r w:rsidR="004B2A8A" w:rsidRPr="00734FC5">
        <w:t>attraverso la piattaforma Microsoft Teams</w:t>
      </w:r>
      <w:r w:rsidR="00EA18D3" w:rsidRPr="00734FC5">
        <w:t>. Ci si può pren</w:t>
      </w:r>
      <w:r w:rsidR="007069A6" w:rsidRPr="00734FC5">
        <w:t>otare per il ricevimento il lunedì precendente inviando una mail al docente</w:t>
      </w:r>
      <w:r w:rsidRPr="00734FC5">
        <w:t>. Eventuali variazioni saranno indicate nella bacheca on-line del docente. Il docente è</w:t>
      </w:r>
      <w:r w:rsidR="007069A6" w:rsidRPr="00734FC5">
        <w:t xml:space="preserve"> sempre</w:t>
      </w:r>
      <w:r w:rsidRPr="00734FC5">
        <w:t xml:space="preserve"> raggiungibile alla mail massimo.scaglioni@unicatt.it.</w:t>
      </w:r>
    </w:p>
    <w:p w14:paraId="66F8C9B3" w14:textId="7C50C4AE" w:rsidR="00FC00EC" w:rsidRPr="00734FC5" w:rsidRDefault="00FC00EC" w:rsidP="00734FC5">
      <w:pPr>
        <w:pStyle w:val="Testo2"/>
      </w:pPr>
      <w:r w:rsidRPr="00734FC5">
        <w:t>Il Prof. Stefano Guerini Rocco riceve gli studenti</w:t>
      </w:r>
      <w:r w:rsidR="004E08E6" w:rsidRPr="00734FC5">
        <w:t xml:space="preserve"> </w:t>
      </w:r>
      <w:r w:rsidR="006B30C1" w:rsidRPr="00734FC5">
        <w:t>su</w:t>
      </w:r>
      <w:r w:rsidR="004E08E6" w:rsidRPr="00734FC5">
        <w:t xml:space="preserve"> appuntamento</w:t>
      </w:r>
      <w:r w:rsidRPr="00734FC5">
        <w:t xml:space="preserve"> </w:t>
      </w:r>
      <w:r w:rsidR="00EA18D3" w:rsidRPr="00734FC5">
        <w:t>attraverso la piattaforma Microsoft Teams. Ci si può prenotare per il ricevimento inviando una mail al docente.</w:t>
      </w:r>
      <w:r w:rsidRPr="00734FC5">
        <w:t xml:space="preserve"> Eventuali variazioni saranno indicate nella bacheca on-line del docente. Il docente è raggiungibile alla mail stefano.guerinirocco@unicatt.it.</w:t>
      </w:r>
    </w:p>
    <w:sectPr w:rsidR="00FC00EC" w:rsidRPr="0073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D2AB" w14:textId="77777777" w:rsidR="00F511C9" w:rsidRDefault="00F511C9" w:rsidP="00F511C9">
      <w:pPr>
        <w:spacing w:line="240" w:lineRule="auto"/>
      </w:pPr>
      <w:r>
        <w:separator/>
      </w:r>
    </w:p>
  </w:endnote>
  <w:endnote w:type="continuationSeparator" w:id="0">
    <w:p w14:paraId="5B43F8D1" w14:textId="77777777" w:rsidR="00F511C9" w:rsidRDefault="00F511C9" w:rsidP="00F51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3E80" w14:textId="77777777" w:rsidR="00F511C9" w:rsidRDefault="00F511C9" w:rsidP="00F511C9">
      <w:pPr>
        <w:spacing w:line="240" w:lineRule="auto"/>
      </w:pPr>
      <w:r>
        <w:separator/>
      </w:r>
    </w:p>
  </w:footnote>
  <w:footnote w:type="continuationSeparator" w:id="0">
    <w:p w14:paraId="448AFD86" w14:textId="77777777" w:rsidR="00F511C9" w:rsidRDefault="00F511C9" w:rsidP="00F511C9">
      <w:pPr>
        <w:spacing w:line="240" w:lineRule="auto"/>
      </w:pPr>
      <w:r>
        <w:continuationSeparator/>
      </w:r>
    </w:p>
  </w:footnote>
  <w:footnote w:id="1">
    <w:p w14:paraId="532EF3DD" w14:textId="136FA928" w:rsidR="00F511C9" w:rsidRDefault="00F511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A6A"/>
    <w:multiLevelType w:val="hybridMultilevel"/>
    <w:tmpl w:val="1E1A37C6"/>
    <w:lvl w:ilvl="0" w:tplc="61509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6DEF"/>
    <w:multiLevelType w:val="hybridMultilevel"/>
    <w:tmpl w:val="EF90E6A6"/>
    <w:lvl w:ilvl="0" w:tplc="6C9E4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85B"/>
    <w:multiLevelType w:val="hybridMultilevel"/>
    <w:tmpl w:val="DD46806C"/>
    <w:lvl w:ilvl="0" w:tplc="610C88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8696">
    <w:abstractNumId w:val="0"/>
  </w:num>
  <w:num w:numId="2" w16cid:durableId="2145779881">
    <w:abstractNumId w:val="1"/>
  </w:num>
  <w:num w:numId="3" w16cid:durableId="1600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5A"/>
    <w:rsid w:val="00036866"/>
    <w:rsid w:val="00050584"/>
    <w:rsid w:val="00096982"/>
    <w:rsid w:val="000A5E76"/>
    <w:rsid w:val="00103533"/>
    <w:rsid w:val="00125022"/>
    <w:rsid w:val="00126977"/>
    <w:rsid w:val="00187B99"/>
    <w:rsid w:val="002014DD"/>
    <w:rsid w:val="00242617"/>
    <w:rsid w:val="00292936"/>
    <w:rsid w:val="002A400C"/>
    <w:rsid w:val="002D07AD"/>
    <w:rsid w:val="002D5E17"/>
    <w:rsid w:val="002F50D9"/>
    <w:rsid w:val="00355624"/>
    <w:rsid w:val="003A3B63"/>
    <w:rsid w:val="003F5515"/>
    <w:rsid w:val="004022D9"/>
    <w:rsid w:val="0047002D"/>
    <w:rsid w:val="004B2A8A"/>
    <w:rsid w:val="004C0C85"/>
    <w:rsid w:val="004D1217"/>
    <w:rsid w:val="004D6008"/>
    <w:rsid w:val="004E08E6"/>
    <w:rsid w:val="004E63BD"/>
    <w:rsid w:val="00502428"/>
    <w:rsid w:val="0054457A"/>
    <w:rsid w:val="00560B5B"/>
    <w:rsid w:val="005635EF"/>
    <w:rsid w:val="00571CD6"/>
    <w:rsid w:val="00583A46"/>
    <w:rsid w:val="005912CC"/>
    <w:rsid w:val="005D539B"/>
    <w:rsid w:val="00640794"/>
    <w:rsid w:val="00640D76"/>
    <w:rsid w:val="006766A6"/>
    <w:rsid w:val="006B30C1"/>
    <w:rsid w:val="006F1772"/>
    <w:rsid w:val="007069A6"/>
    <w:rsid w:val="00734FC5"/>
    <w:rsid w:val="00736982"/>
    <w:rsid w:val="007C34D0"/>
    <w:rsid w:val="008942E7"/>
    <w:rsid w:val="008A1204"/>
    <w:rsid w:val="008D1AD7"/>
    <w:rsid w:val="008E54FA"/>
    <w:rsid w:val="008E7697"/>
    <w:rsid w:val="008F6A4A"/>
    <w:rsid w:val="00900CCA"/>
    <w:rsid w:val="00924B77"/>
    <w:rsid w:val="00940DA2"/>
    <w:rsid w:val="009A205B"/>
    <w:rsid w:val="009E055C"/>
    <w:rsid w:val="00A30C18"/>
    <w:rsid w:val="00A540CD"/>
    <w:rsid w:val="00A74F6F"/>
    <w:rsid w:val="00AD7557"/>
    <w:rsid w:val="00B127B7"/>
    <w:rsid w:val="00B369BB"/>
    <w:rsid w:val="00B50C5D"/>
    <w:rsid w:val="00B51253"/>
    <w:rsid w:val="00B525CC"/>
    <w:rsid w:val="00B74AF7"/>
    <w:rsid w:val="00BC66AA"/>
    <w:rsid w:val="00C209AF"/>
    <w:rsid w:val="00C37922"/>
    <w:rsid w:val="00C65E64"/>
    <w:rsid w:val="00C66761"/>
    <w:rsid w:val="00C70068"/>
    <w:rsid w:val="00C8085B"/>
    <w:rsid w:val="00CD5E90"/>
    <w:rsid w:val="00D3762E"/>
    <w:rsid w:val="00D404F2"/>
    <w:rsid w:val="00D44738"/>
    <w:rsid w:val="00D60B67"/>
    <w:rsid w:val="00D66C5A"/>
    <w:rsid w:val="00D83FB1"/>
    <w:rsid w:val="00DA4BAC"/>
    <w:rsid w:val="00DA6581"/>
    <w:rsid w:val="00E438E2"/>
    <w:rsid w:val="00E607E6"/>
    <w:rsid w:val="00E76C0F"/>
    <w:rsid w:val="00EA088C"/>
    <w:rsid w:val="00EA18D3"/>
    <w:rsid w:val="00EB3528"/>
    <w:rsid w:val="00F511C9"/>
    <w:rsid w:val="00FA7D45"/>
    <w:rsid w:val="00FB393F"/>
    <w:rsid w:val="00FC00EC"/>
    <w:rsid w:val="00FC1204"/>
    <w:rsid w:val="00FC2A4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6C74"/>
  <w15:chartTrackingRefBased/>
  <w15:docId w15:val="{B55E792E-310F-4F5A-82EB-7C85B7A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66C5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C00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5EF"/>
    <w:pPr>
      <w:ind w:left="720"/>
      <w:contextualSpacing/>
    </w:pPr>
  </w:style>
  <w:style w:type="character" w:styleId="Rimandocommento">
    <w:name w:val="annotation reference"/>
    <w:basedOn w:val="Carpredefinitoparagrafo"/>
    <w:rsid w:val="006B3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0C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0C1"/>
  </w:style>
  <w:style w:type="paragraph" w:styleId="Soggettocommento">
    <w:name w:val="annotation subject"/>
    <w:basedOn w:val="Testocommento"/>
    <w:next w:val="Testocommento"/>
    <w:link w:val="SoggettocommentoCarattere"/>
    <w:rsid w:val="006B3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0C1"/>
    <w:rPr>
      <w:b/>
      <w:bCs/>
    </w:rPr>
  </w:style>
  <w:style w:type="paragraph" w:styleId="Testofumetto">
    <w:name w:val="Balloon Text"/>
    <w:basedOn w:val="Normale"/>
    <w:link w:val="TestofumettoCarattere"/>
    <w:rsid w:val="006B3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30C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511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11C9"/>
  </w:style>
  <w:style w:type="character" w:styleId="Rimandonotaapidipagina">
    <w:name w:val="footnote reference"/>
    <w:basedOn w:val="Carpredefinitoparagrafo"/>
    <w:rsid w:val="00F511C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ssimo-scaglioni/il-servizio-pubblico-televisivo-morte-o-rinascita-della-rai-9788834331507-2431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7901-5814-4489-994B-A1EEDBA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1441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2022-05-11T07:08:00Z</dcterms:created>
  <dcterms:modified xsi:type="dcterms:W3CDTF">2023-07-03T08:44:00Z</dcterms:modified>
</cp:coreProperties>
</file>