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828E" w14:textId="77777777" w:rsidR="00A024FB" w:rsidRPr="00411105" w:rsidRDefault="00A024FB" w:rsidP="00411105">
      <w:pPr>
        <w:pStyle w:val="Titolo1"/>
      </w:pPr>
      <w:r w:rsidRPr="00411105">
        <w:t>Linguistica tedesca</w:t>
      </w:r>
    </w:p>
    <w:p w14:paraId="1ED345A0" w14:textId="77777777" w:rsidR="00A024FB" w:rsidRPr="00411105" w:rsidRDefault="00A024FB" w:rsidP="00411105">
      <w:pPr>
        <w:pStyle w:val="Titolo2"/>
      </w:pPr>
      <w:r w:rsidRPr="00411105">
        <w:t>Prof. Federica Missaglia</w:t>
      </w:r>
    </w:p>
    <w:p w14:paraId="2A22BBE8" w14:textId="77777777" w:rsidR="002D5E17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0E3F32" w14:textId="4ECB4064" w:rsidR="00643CE0" w:rsidRPr="00E27D71" w:rsidRDefault="0069521C" w:rsidP="001724E3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A024FB" w:rsidRPr="00A024FB">
        <w:rPr>
          <w:rFonts w:ascii="Times" w:hAnsi="Times" w:cs="Times"/>
          <w:szCs w:val="20"/>
        </w:rPr>
        <w:t>l corso affronta le principali questioni fonetiche, fonologiche, ortofoniche, ortografiche, morfo</w:t>
      </w:r>
      <w:r>
        <w:rPr>
          <w:rFonts w:ascii="Times" w:hAnsi="Times" w:cs="Times"/>
          <w:szCs w:val="20"/>
        </w:rPr>
        <w:t>log</w:t>
      </w:r>
      <w:r w:rsidR="00A024FB" w:rsidRPr="00A024FB">
        <w:rPr>
          <w:rFonts w:ascii="Times" w:hAnsi="Times" w:cs="Times"/>
          <w:szCs w:val="20"/>
        </w:rPr>
        <w:t>iche</w:t>
      </w:r>
      <w:r>
        <w:rPr>
          <w:rFonts w:ascii="Times" w:hAnsi="Times" w:cs="Times"/>
          <w:szCs w:val="20"/>
        </w:rPr>
        <w:t>,</w:t>
      </w:r>
      <w:r w:rsidR="00A024FB" w:rsidRPr="00A024FB">
        <w:rPr>
          <w:rFonts w:ascii="Times" w:hAnsi="Times" w:cs="Times"/>
          <w:szCs w:val="20"/>
        </w:rPr>
        <w:t xml:space="preserve"> lessicali </w:t>
      </w:r>
      <w:r>
        <w:rPr>
          <w:rFonts w:ascii="Times" w:hAnsi="Times" w:cs="Times"/>
          <w:szCs w:val="20"/>
        </w:rPr>
        <w:t xml:space="preserve">e sintattiche </w:t>
      </w:r>
      <w:r w:rsidR="00A024FB" w:rsidRPr="00A024FB">
        <w:rPr>
          <w:rFonts w:ascii="Times" w:hAnsi="Times" w:cs="Times"/>
          <w:szCs w:val="20"/>
        </w:rPr>
        <w:t>della lingua tedesca in prospettiva sincronica.</w:t>
      </w:r>
      <w:r w:rsidR="00D85E58">
        <w:rPr>
          <w:rFonts w:ascii="Times" w:hAnsi="Times" w:cs="Times"/>
          <w:szCs w:val="20"/>
        </w:rPr>
        <w:t xml:space="preserve"> Saranno inoltre </w:t>
      </w:r>
      <w:r w:rsidR="00F16688">
        <w:rPr>
          <w:rFonts w:ascii="Times" w:hAnsi="Times" w:cs="Times"/>
          <w:szCs w:val="20"/>
        </w:rPr>
        <w:t>discussi</w:t>
      </w:r>
      <w:r w:rsidR="00D85E58">
        <w:rPr>
          <w:rFonts w:ascii="Times" w:hAnsi="Times" w:cs="Times"/>
          <w:szCs w:val="20"/>
        </w:rPr>
        <w:t xml:space="preserve"> i diversi approcci nello studio della grammatica tedesca e illustrate le principali grammatiche. </w:t>
      </w:r>
      <w:r w:rsidR="001724E3">
        <w:rPr>
          <w:rFonts w:ascii="Times" w:hAnsi="Times" w:cs="Times"/>
          <w:szCs w:val="20"/>
        </w:rPr>
        <w:t xml:space="preserve">Saranno infine affrontate questioni legate al </w:t>
      </w:r>
      <w:r w:rsidR="00F16688">
        <w:rPr>
          <w:rFonts w:ascii="Times" w:hAnsi="Times" w:cs="Times"/>
          <w:szCs w:val="20"/>
        </w:rPr>
        <w:t>contatto linguistico</w:t>
      </w:r>
      <w:r w:rsidR="001724E3">
        <w:rPr>
          <w:rFonts w:ascii="Times" w:hAnsi="Times" w:cs="Times"/>
          <w:szCs w:val="20"/>
        </w:rPr>
        <w:t xml:space="preserve"> e al</w:t>
      </w:r>
      <w:r w:rsidR="00F16688">
        <w:rPr>
          <w:rFonts w:ascii="Times" w:hAnsi="Times" w:cs="Times"/>
          <w:szCs w:val="20"/>
        </w:rPr>
        <w:t xml:space="preserve"> plurilinguismo</w:t>
      </w:r>
      <w:r w:rsidR="001724E3">
        <w:rPr>
          <w:rFonts w:ascii="Times" w:hAnsi="Times" w:cs="Times"/>
          <w:szCs w:val="20"/>
        </w:rPr>
        <w:t>, nonché alla</w:t>
      </w:r>
      <w:r w:rsidR="00F16688" w:rsidRPr="00A024FB">
        <w:rPr>
          <w:rFonts w:ascii="Times" w:hAnsi="Times" w:cs="Times"/>
          <w:szCs w:val="20"/>
        </w:rPr>
        <w:t xml:space="preserve"> variazione linguistica</w:t>
      </w:r>
      <w:r w:rsidR="001724E3">
        <w:rPr>
          <w:rFonts w:ascii="Times" w:hAnsi="Times" w:cs="Times"/>
          <w:szCs w:val="20"/>
        </w:rPr>
        <w:t xml:space="preserve"> in riferimento al tedesco contemporaneo.</w:t>
      </w:r>
    </w:p>
    <w:p w14:paraId="4A457A05" w14:textId="6063E472" w:rsidR="00A024FB" w:rsidRPr="00E27D71" w:rsidRDefault="00A024FB" w:rsidP="00A024FB">
      <w:pPr>
        <w:spacing w:line="240" w:lineRule="exact"/>
      </w:pPr>
      <w:r w:rsidRPr="00A024FB">
        <w:rPr>
          <w:rFonts w:ascii="Times" w:hAnsi="Times" w:cs="Times"/>
          <w:szCs w:val="20"/>
        </w:rPr>
        <w:t>Al termine del corso gli studenti conosceranno le regole e regolarità fonetiche, fonologiche, ortofoniche, ortografiche</w:t>
      </w:r>
      <w:r w:rsidR="0069521C" w:rsidRPr="00A024FB">
        <w:rPr>
          <w:rFonts w:ascii="Times" w:hAnsi="Times" w:cs="Times"/>
          <w:szCs w:val="20"/>
        </w:rPr>
        <w:t>, morfo</w:t>
      </w:r>
      <w:r w:rsidR="0069521C">
        <w:rPr>
          <w:rFonts w:ascii="Times" w:hAnsi="Times" w:cs="Times"/>
          <w:szCs w:val="20"/>
        </w:rPr>
        <w:t>log</w:t>
      </w:r>
      <w:r w:rsidR="0069521C" w:rsidRPr="00A024FB">
        <w:rPr>
          <w:rFonts w:ascii="Times" w:hAnsi="Times" w:cs="Times"/>
          <w:szCs w:val="20"/>
        </w:rPr>
        <w:t>iche</w:t>
      </w:r>
      <w:r w:rsidR="0069521C">
        <w:rPr>
          <w:rFonts w:ascii="Times" w:hAnsi="Times" w:cs="Times"/>
          <w:szCs w:val="20"/>
        </w:rPr>
        <w:t>,</w:t>
      </w:r>
      <w:r w:rsidR="0069521C" w:rsidRPr="00A024FB">
        <w:rPr>
          <w:rFonts w:ascii="Times" w:hAnsi="Times" w:cs="Times"/>
          <w:szCs w:val="20"/>
        </w:rPr>
        <w:t xml:space="preserve"> lessicali </w:t>
      </w:r>
      <w:r w:rsidR="0069521C">
        <w:rPr>
          <w:rFonts w:ascii="Times" w:hAnsi="Times" w:cs="Times"/>
          <w:szCs w:val="20"/>
        </w:rPr>
        <w:t xml:space="preserve">e sintattiche </w:t>
      </w:r>
      <w:r w:rsidRPr="00A024FB">
        <w:rPr>
          <w:rFonts w:ascii="Times" w:hAnsi="Times" w:cs="Times"/>
          <w:szCs w:val="20"/>
        </w:rPr>
        <w:t>del tedesco contemporaneo</w:t>
      </w:r>
      <w:r w:rsidR="00D85E58">
        <w:rPr>
          <w:rFonts w:ascii="Times" w:hAnsi="Times" w:cs="Times"/>
          <w:szCs w:val="20"/>
        </w:rPr>
        <w:t xml:space="preserve">. Saranno in grado di </w:t>
      </w:r>
      <w:r w:rsidR="00D85E58">
        <w:rPr>
          <w:szCs w:val="20"/>
        </w:rPr>
        <w:t xml:space="preserve">riconoscere e analizzare le strutture e </w:t>
      </w:r>
      <w:r w:rsidR="00E27D71">
        <w:rPr>
          <w:szCs w:val="20"/>
        </w:rPr>
        <w:t xml:space="preserve">i </w:t>
      </w:r>
      <w:r w:rsidR="00D85E58">
        <w:rPr>
          <w:szCs w:val="20"/>
        </w:rPr>
        <w:t xml:space="preserve">fenomeni linguistici del tedesco contemporaneo (anche in prospettiva contrastiva italo-tedesca) e di </w:t>
      </w:r>
      <w:r w:rsidR="00D85E58">
        <w:rPr>
          <w:rFonts w:ascii="Times" w:hAnsi="Times" w:cs="Times"/>
          <w:szCs w:val="20"/>
        </w:rPr>
        <w:t xml:space="preserve">illustrare i </w:t>
      </w:r>
      <w:r w:rsidR="00D85E58">
        <w:t xml:space="preserve">principî organizzativi della lingua tedesca. Conosceranno </w:t>
      </w:r>
      <w:r w:rsidR="001319FB">
        <w:t>i diversi approcci del</w:t>
      </w:r>
      <w:r w:rsidR="00D85E58">
        <w:t xml:space="preserve">le grammatiche della lingua tedesca </w:t>
      </w:r>
      <w:r w:rsidR="001319FB">
        <w:t xml:space="preserve">e </w:t>
      </w:r>
      <w:r w:rsidR="00E27D71">
        <w:t>le prospettive per analizzare e descrivere le varietà del tedesco contemporaneo</w:t>
      </w:r>
      <w:r w:rsidRPr="00A024FB">
        <w:rPr>
          <w:rFonts w:ascii="Times" w:hAnsi="Times" w:cs="Times"/>
          <w:szCs w:val="20"/>
        </w:rPr>
        <w:t>.</w:t>
      </w:r>
    </w:p>
    <w:p w14:paraId="6666F9BD" w14:textId="77777777" w:rsidR="00A024FB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87C565" w14:textId="6B1F62A0" w:rsidR="00A024FB" w:rsidRPr="00A024FB" w:rsidRDefault="0073274E" w:rsidP="00A024FB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 Semestre</w:t>
      </w:r>
    </w:p>
    <w:p w14:paraId="4EAC5F39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Fonetica e fonologia del tedesco contemporaneo</w:t>
      </w:r>
    </w:p>
    <w:p w14:paraId="45CDFC0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fonetica articolatoria, acustica e percettiva; </w:t>
      </w:r>
    </w:p>
    <w:p w14:paraId="0A49743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ortofonia e ortografia;</w:t>
      </w:r>
    </w:p>
    <w:p w14:paraId="3EFCA1F2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vocalismo e consonantismo;</w:t>
      </w:r>
    </w:p>
    <w:p w14:paraId="7CDDA8B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sillaba;</w:t>
      </w:r>
    </w:p>
    <w:p w14:paraId="5E9D57BB" w14:textId="545F0D8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prosodia e tratti sovrasegmentali</w:t>
      </w:r>
      <w:r w:rsidR="000C1F49">
        <w:rPr>
          <w:rFonts w:ascii="Times" w:hAnsi="Times" w:cs="Times"/>
          <w:sz w:val="20"/>
          <w:szCs w:val="20"/>
        </w:rPr>
        <w:t>,</w:t>
      </w:r>
      <w:r w:rsidRPr="00A024FB">
        <w:rPr>
          <w:rFonts w:ascii="Times" w:hAnsi="Times" w:cs="Times"/>
          <w:sz w:val="20"/>
          <w:szCs w:val="20"/>
        </w:rPr>
        <w:t xml:space="preserve"> accento e intonazione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553B7B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Morfosintassi e lessico del tedesco contemporaneo</w:t>
      </w:r>
    </w:p>
    <w:p w14:paraId="65ED4F1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fondamenti di lessicologia: dalla parola ai fraseologismi;</w:t>
      </w:r>
    </w:p>
    <w:p w14:paraId="5BFFC7E5" w14:textId="61830056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 processi di formazione lessicale, la parola semplice, la parola complessa</w:t>
      </w:r>
      <w:r w:rsidR="00F61236">
        <w:rPr>
          <w:rFonts w:ascii="Times" w:hAnsi="Times" w:cs="Times"/>
          <w:sz w:val="20"/>
          <w:szCs w:val="20"/>
        </w:rPr>
        <w:t>, l’</w:t>
      </w:r>
      <w:r w:rsidR="00F61236" w:rsidRPr="00A024FB">
        <w:rPr>
          <w:rFonts w:ascii="Times" w:hAnsi="Times" w:cs="Times"/>
          <w:sz w:val="20"/>
          <w:szCs w:val="20"/>
        </w:rPr>
        <w:t>accento lessicale</w:t>
      </w:r>
      <w:r w:rsidRPr="00A024FB">
        <w:rPr>
          <w:rFonts w:ascii="Times" w:hAnsi="Times" w:cs="Times"/>
          <w:sz w:val="20"/>
          <w:szCs w:val="20"/>
        </w:rPr>
        <w:t>;</w:t>
      </w:r>
    </w:p>
    <w:p w14:paraId="7EA49246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il sintagma nominale e il sintagma verbale;</w:t>
      </w:r>
    </w:p>
    <w:p w14:paraId="0A8C91D3" w14:textId="362FD5BE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flessione</w:t>
      </w:r>
      <w:r w:rsidR="00F61236">
        <w:rPr>
          <w:rFonts w:ascii="Times" w:hAnsi="Times" w:cs="Times"/>
          <w:sz w:val="20"/>
          <w:szCs w:val="20"/>
        </w:rPr>
        <w:t>: declinazione, comparazione, coniugazione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4DC31202" w14:textId="574C4729" w:rsidR="00A024FB" w:rsidRPr="0073274E" w:rsidRDefault="0073274E" w:rsidP="00A024FB">
      <w:pPr>
        <w:spacing w:before="120" w:line="240" w:lineRule="exact"/>
        <w:rPr>
          <w:rFonts w:ascii="Times" w:hAnsi="Times" w:cs="Times"/>
          <w:smallCaps/>
          <w:sz w:val="18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proofErr w:type="gramStart"/>
      <w:r w:rsidR="00A024FB" w:rsidRPr="0073274E">
        <w:rPr>
          <w:rFonts w:ascii="Times" w:hAnsi="Times" w:cs="Times"/>
          <w:smallCaps/>
          <w:sz w:val="18"/>
          <w:szCs w:val="20"/>
        </w:rPr>
        <w:t>II</w:t>
      </w:r>
      <w:proofErr w:type="gramEnd"/>
      <w:r w:rsidR="00A024FB" w:rsidRPr="0073274E">
        <w:rPr>
          <w:rFonts w:ascii="Times" w:hAnsi="Times" w:cs="Times"/>
          <w:smallCaps/>
          <w:sz w:val="18"/>
          <w:szCs w:val="20"/>
        </w:rPr>
        <w:t xml:space="preserve"> Semestre</w:t>
      </w:r>
    </w:p>
    <w:p w14:paraId="75E2B6CD" w14:textId="77777777" w:rsidR="00F61236" w:rsidRDefault="00F61236" w:rsidP="00A024FB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La sintassi del tedesco contemporaneo</w:t>
      </w:r>
    </w:p>
    <w:p w14:paraId="3B1701FE" w14:textId="39A09642" w:rsidR="00F61236" w:rsidRDefault="00F61236" w:rsidP="00F61236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sintassi e</w:t>
      </w:r>
      <w:r w:rsidRPr="00A024FB">
        <w:rPr>
          <w:rFonts w:ascii="Times" w:hAnsi="Times" w:cs="Times"/>
          <w:sz w:val="20"/>
          <w:szCs w:val="20"/>
        </w:rPr>
        <w:t xml:space="preserve"> accento </w:t>
      </w:r>
      <w:r>
        <w:rPr>
          <w:rFonts w:ascii="Times" w:hAnsi="Times" w:cs="Times"/>
          <w:sz w:val="20"/>
          <w:szCs w:val="20"/>
        </w:rPr>
        <w:t xml:space="preserve">sintattico, die </w:t>
      </w:r>
      <w:r w:rsidRPr="00F61236">
        <w:rPr>
          <w:rFonts w:ascii="Times" w:hAnsi="Times" w:cs="Times"/>
          <w:i/>
          <w:iCs/>
          <w:sz w:val="20"/>
          <w:szCs w:val="20"/>
        </w:rPr>
        <w:t>Informationsstruktur</w:t>
      </w:r>
      <w:r w:rsidR="000C1F49">
        <w:rPr>
          <w:rFonts w:ascii="Times" w:hAnsi="Times" w:cs="Times"/>
          <w:i/>
          <w:iCs/>
          <w:sz w:val="20"/>
          <w:szCs w:val="20"/>
        </w:rPr>
        <w:t>;</w:t>
      </w:r>
    </w:p>
    <w:p w14:paraId="16B8ABE5" w14:textId="60B12DBA" w:rsidR="00F61236" w:rsidRDefault="00F61236" w:rsidP="00F61236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sintassi e </w:t>
      </w:r>
      <w:r w:rsidRPr="00A024FB">
        <w:rPr>
          <w:rFonts w:ascii="Times" w:hAnsi="Times" w:cs="Times"/>
          <w:sz w:val="20"/>
          <w:szCs w:val="20"/>
        </w:rPr>
        <w:t>intonazione</w:t>
      </w:r>
      <w:r w:rsidR="000C1F49">
        <w:rPr>
          <w:rFonts w:ascii="Times" w:hAnsi="Times" w:cs="Times"/>
          <w:sz w:val="20"/>
          <w:szCs w:val="20"/>
        </w:rPr>
        <w:t xml:space="preserve">, </w:t>
      </w:r>
      <w:r w:rsidR="000C1F49" w:rsidRPr="000C1F49">
        <w:rPr>
          <w:rFonts w:ascii="Times" w:hAnsi="Times" w:cs="Times"/>
          <w:i/>
          <w:iCs/>
          <w:sz w:val="20"/>
          <w:szCs w:val="20"/>
        </w:rPr>
        <w:t>der Satzmodus</w:t>
      </w:r>
      <w:r w:rsidR="000C1F49">
        <w:rPr>
          <w:rFonts w:ascii="Times" w:hAnsi="Times" w:cs="Times"/>
          <w:i/>
          <w:iCs/>
          <w:sz w:val="20"/>
          <w:szCs w:val="20"/>
        </w:rPr>
        <w:t>.</w:t>
      </w:r>
    </w:p>
    <w:p w14:paraId="59FD486F" w14:textId="0D776A06" w:rsidR="00D268B9" w:rsidRDefault="00D268B9" w:rsidP="00D268B9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L</w:t>
      </w:r>
      <w:r w:rsidR="00773B19">
        <w:rPr>
          <w:rFonts w:ascii="Times" w:hAnsi="Times" w:cs="Times"/>
          <w:i/>
          <w:szCs w:val="20"/>
        </w:rPr>
        <w:t>a</w:t>
      </w:r>
      <w:r>
        <w:rPr>
          <w:rFonts w:ascii="Times" w:hAnsi="Times" w:cs="Times"/>
          <w:i/>
          <w:szCs w:val="20"/>
        </w:rPr>
        <w:t xml:space="preserve"> grammatic</w:t>
      </w:r>
      <w:r w:rsidR="00773B19">
        <w:rPr>
          <w:rFonts w:ascii="Times" w:hAnsi="Times" w:cs="Times"/>
          <w:i/>
          <w:szCs w:val="20"/>
        </w:rPr>
        <w:t xml:space="preserve">a e le grammatiche </w:t>
      </w:r>
      <w:r>
        <w:rPr>
          <w:rFonts w:ascii="Times" w:hAnsi="Times" w:cs="Times"/>
          <w:i/>
          <w:szCs w:val="20"/>
        </w:rPr>
        <w:t>del tedesco</w:t>
      </w:r>
    </w:p>
    <w:p w14:paraId="4F96C612" w14:textId="64D0A98E" w:rsidR="00A024FB" w:rsidRPr="00A024FB" w:rsidRDefault="00F61236" w:rsidP="00A024FB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lastRenderedPageBreak/>
        <w:t>La</w:t>
      </w:r>
      <w:r w:rsidR="00A024FB" w:rsidRPr="00A024FB">
        <w:rPr>
          <w:rFonts w:ascii="Times" w:hAnsi="Times" w:cs="Times"/>
          <w:i/>
          <w:szCs w:val="20"/>
        </w:rPr>
        <w:t xml:space="preserve"> lingua tedesca</w:t>
      </w:r>
      <w:r w:rsidR="001724E3">
        <w:rPr>
          <w:rFonts w:ascii="Times" w:hAnsi="Times" w:cs="Times"/>
          <w:i/>
          <w:szCs w:val="20"/>
        </w:rPr>
        <w:t>: uso</w:t>
      </w:r>
      <w:r w:rsidR="00D268B9">
        <w:rPr>
          <w:rFonts w:ascii="Times" w:hAnsi="Times" w:cs="Times"/>
          <w:i/>
          <w:szCs w:val="20"/>
        </w:rPr>
        <w:t>, variazione</w:t>
      </w:r>
      <w:r w:rsidR="001724E3">
        <w:rPr>
          <w:rFonts w:ascii="Times" w:hAnsi="Times" w:cs="Times"/>
          <w:i/>
          <w:szCs w:val="20"/>
        </w:rPr>
        <w:t xml:space="preserve"> e diffusione nel mondo</w:t>
      </w:r>
    </w:p>
    <w:p w14:paraId="2420E0A1" w14:textId="0A6AE5EF" w:rsidR="00A024FB" w:rsidRDefault="00643CE0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sz w:val="20"/>
          <w:szCs w:val="20"/>
          <w:lang w:eastAsia="it-IT"/>
        </w:rPr>
        <w:t>il contatto linguistico e il plurilinguismo</w:t>
      </w:r>
      <w:r w:rsidR="00A024FB" w:rsidRPr="00A024FB">
        <w:rPr>
          <w:rFonts w:ascii="Times" w:eastAsia="Times New Roman" w:hAnsi="Times" w:cs="Times"/>
          <w:sz w:val="20"/>
          <w:szCs w:val="20"/>
          <w:lang w:eastAsia="it-IT"/>
        </w:rPr>
        <w:t>;</w:t>
      </w:r>
    </w:p>
    <w:p w14:paraId="4203B8F9" w14:textId="492EE8D6" w:rsidR="001319FB" w:rsidRDefault="001724E3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sz w:val="20"/>
          <w:szCs w:val="20"/>
          <w:lang w:eastAsia="it-IT"/>
        </w:rPr>
        <w:t xml:space="preserve">il tedesco come diasistema: </w:t>
      </w:r>
      <w:r w:rsidR="001319FB" w:rsidRPr="00A024FB">
        <w:rPr>
          <w:rFonts w:ascii="Times" w:eastAsia="Times New Roman" w:hAnsi="Times" w:cs="Times"/>
          <w:sz w:val="20"/>
          <w:szCs w:val="20"/>
          <w:lang w:eastAsia="it-IT"/>
        </w:rPr>
        <w:t>la variazione linguistica</w:t>
      </w:r>
      <w:r w:rsidR="001319FB">
        <w:rPr>
          <w:rFonts w:ascii="Times" w:eastAsia="Times New Roman" w:hAnsi="Times" w:cs="Times"/>
          <w:sz w:val="20"/>
          <w:szCs w:val="20"/>
          <w:lang w:eastAsia="it-IT"/>
        </w:rPr>
        <w:t>;</w:t>
      </w:r>
    </w:p>
    <w:p w14:paraId="27A736CE" w14:textId="5D96C890" w:rsidR="0077498F" w:rsidRPr="0077498F" w:rsidRDefault="0077498F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i/>
          <w:iCs/>
          <w:sz w:val="20"/>
          <w:szCs w:val="20"/>
          <w:lang w:eastAsia="it-IT"/>
        </w:rPr>
      </w:pPr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geschriebenes und gesprochenes Deutsch</w:t>
      </w:r>
      <w:r w:rsidR="000C1F49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;</w:t>
      </w:r>
    </w:p>
    <w:p w14:paraId="1C563EFB" w14:textId="50408CCE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il tedesco</w:t>
      </w:r>
      <w:r w:rsidR="0077498F">
        <w:rPr>
          <w:rFonts w:ascii="Times" w:eastAsia="Times New Roman" w:hAnsi="Times" w:cs="Times"/>
          <w:sz w:val="20"/>
          <w:szCs w:val="20"/>
          <w:lang w:eastAsia="it-IT"/>
        </w:rPr>
        <w:t xml:space="preserve"> nel mondo</w:t>
      </w:r>
      <w:r w:rsidRPr="00A024FB">
        <w:rPr>
          <w:rFonts w:ascii="Times" w:eastAsia="Times New Roman" w:hAnsi="Times" w:cs="Times"/>
          <w:sz w:val="20"/>
          <w:szCs w:val="20"/>
          <w:lang w:eastAsia="it-IT"/>
        </w:rPr>
        <w:t>.</w:t>
      </w:r>
    </w:p>
    <w:p w14:paraId="33BAE964" w14:textId="7755149B" w:rsidR="00A024FB" w:rsidRPr="00183DAA" w:rsidRDefault="00A024FB" w:rsidP="00A024FB">
      <w:pPr>
        <w:keepNext/>
        <w:spacing w:before="240" w:after="120" w:line="240" w:lineRule="exact"/>
        <w:rPr>
          <w:b/>
          <w:sz w:val="18"/>
          <w:lang w:val="de-DE"/>
        </w:rPr>
      </w:pPr>
      <w:r w:rsidRPr="00B06A20">
        <w:rPr>
          <w:b/>
          <w:i/>
          <w:sz w:val="18"/>
          <w:lang w:val="de-DE"/>
        </w:rPr>
        <w:t>BIBLIOGRAFIA</w:t>
      </w:r>
      <w:r w:rsidR="008B759E">
        <w:rPr>
          <w:rStyle w:val="Rimandonotaapidipagina"/>
          <w:b/>
          <w:i/>
          <w:sz w:val="18"/>
          <w:lang w:val="de-DE"/>
        </w:rPr>
        <w:footnoteReference w:id="1"/>
      </w:r>
    </w:p>
    <w:p w14:paraId="249882BD" w14:textId="77777777" w:rsidR="00A024FB" w:rsidRPr="00183DAA" w:rsidRDefault="00A024FB" w:rsidP="00A024FB">
      <w:pPr>
        <w:pStyle w:val="Testo1"/>
        <w:spacing w:before="0"/>
        <w:rPr>
          <w:lang w:val="de-DE"/>
        </w:rPr>
      </w:pPr>
      <w:r w:rsidRPr="00183DAA">
        <w:rPr>
          <w:smallCaps/>
          <w:sz w:val="16"/>
          <w:szCs w:val="16"/>
          <w:lang w:val="de-DE"/>
        </w:rPr>
        <w:t>H. Bußmann</w:t>
      </w:r>
      <w:r w:rsidRPr="00183DAA">
        <w:rPr>
          <w:lang w:val="de-DE"/>
        </w:rPr>
        <w:t xml:space="preserve">, </w:t>
      </w:r>
      <w:r w:rsidRPr="00183DAA">
        <w:rPr>
          <w:i/>
          <w:iCs/>
          <w:lang w:val="de-DE"/>
        </w:rPr>
        <w:t>Lexikon der Sprachwissenschaft</w:t>
      </w:r>
      <w:r w:rsidRPr="00183DAA">
        <w:rPr>
          <w:lang w:val="de-DE"/>
        </w:rPr>
        <w:t>. Stuttgart: Kröner (1990 u. ff.)</w:t>
      </w:r>
    </w:p>
    <w:p w14:paraId="09DC453C" w14:textId="77777777" w:rsidR="00A024FB" w:rsidRPr="00183DAA" w:rsidRDefault="00A024FB" w:rsidP="000F5317">
      <w:pPr>
        <w:pStyle w:val="Testo1"/>
        <w:spacing w:before="0"/>
        <w:rPr>
          <w:lang w:val="de-DE"/>
        </w:rPr>
      </w:pPr>
      <w:r w:rsidRPr="00183DAA">
        <w:rPr>
          <w:smallCaps/>
          <w:sz w:val="16"/>
          <w:szCs w:val="16"/>
          <w:lang w:val="de-DE"/>
        </w:rPr>
        <w:t>W. König</w:t>
      </w:r>
      <w:r w:rsidRPr="00183DAA">
        <w:rPr>
          <w:lang w:val="de-DE"/>
        </w:rPr>
        <w:t xml:space="preserve">, </w:t>
      </w:r>
      <w:r w:rsidRPr="00183DAA">
        <w:rPr>
          <w:i/>
          <w:iCs/>
          <w:lang w:val="de-DE"/>
        </w:rPr>
        <w:t>Dtv-Atlas zur deutschen Sprache</w:t>
      </w:r>
      <w:r w:rsidRPr="00183DAA">
        <w:rPr>
          <w:lang w:val="de-DE"/>
        </w:rPr>
        <w:t>. München: Deutscher Taschenbuch Verlag (1992 u. ff.)</w:t>
      </w:r>
    </w:p>
    <w:p w14:paraId="42B0E8F4" w14:textId="18AB3993" w:rsidR="001319FB" w:rsidRPr="00183DAA" w:rsidRDefault="001319FB" w:rsidP="001319FB">
      <w:pPr>
        <w:pStyle w:val="Testo1"/>
        <w:spacing w:before="0"/>
        <w:jc w:val="center"/>
        <w:rPr>
          <w:lang w:val="de-DE"/>
        </w:rPr>
      </w:pPr>
      <w:r w:rsidRPr="00183DAA">
        <w:rPr>
          <w:lang w:val="de-DE"/>
        </w:rPr>
        <w:t>***</w:t>
      </w:r>
    </w:p>
    <w:p w14:paraId="63B4B691" w14:textId="563C70FA" w:rsidR="001319FB" w:rsidRPr="00183DAA" w:rsidRDefault="00A024FB" w:rsidP="001319FB">
      <w:pPr>
        <w:pStyle w:val="Testo1"/>
        <w:spacing w:before="0"/>
        <w:rPr>
          <w:spacing w:val="-5"/>
        </w:rPr>
      </w:pPr>
      <w:r w:rsidRPr="00183DAA">
        <w:rPr>
          <w:smallCaps/>
          <w:spacing w:val="-5"/>
          <w:sz w:val="16"/>
          <w:szCs w:val="16"/>
          <w:lang w:val="de-DE"/>
        </w:rPr>
        <w:t>F. Missaglia</w:t>
      </w:r>
      <w:r w:rsidRPr="00183DAA">
        <w:rPr>
          <w:smallCaps/>
          <w:spacing w:val="-5"/>
          <w:lang w:val="de-DE"/>
        </w:rPr>
        <w:t>,</w:t>
      </w:r>
      <w:r w:rsidRPr="00183DAA">
        <w:rPr>
          <w:i/>
          <w:spacing w:val="-5"/>
          <w:lang w:val="de-DE"/>
        </w:rPr>
        <w:t xml:space="preserve"> Deutsche Phonetik und Phonologie für Italiener. </w:t>
      </w:r>
      <w:r w:rsidRPr="00183DAA">
        <w:rPr>
          <w:i/>
          <w:spacing w:val="-5"/>
        </w:rPr>
        <w:t>Eine Einführung,</w:t>
      </w:r>
      <w:r w:rsidRPr="00183DAA">
        <w:rPr>
          <w:spacing w:val="-5"/>
        </w:rPr>
        <w:t xml:space="preserve"> Vita e Pensiero, Milano, 2012.</w:t>
      </w:r>
      <w:r w:rsidR="008B759E">
        <w:rPr>
          <w:spacing w:val="-5"/>
        </w:rPr>
        <w:t xml:space="preserve"> </w:t>
      </w:r>
      <w:bookmarkStart w:id="1" w:name="_Hlk139265204"/>
      <w:r w:rsidR="008B759E">
        <w:rPr>
          <w:rFonts w:ascii="Times New Roman" w:hAnsi="Times New Roman"/>
          <w:i/>
          <w:color w:val="0070C0"/>
          <w:szCs w:val="18"/>
        </w:rPr>
        <w:fldChar w:fldCharType="begin"/>
      </w:r>
      <w:r w:rsidR="008B759E">
        <w:rPr>
          <w:rFonts w:ascii="Times New Roman" w:hAnsi="Times New Roman"/>
          <w:i/>
          <w:color w:val="0070C0"/>
          <w:szCs w:val="18"/>
        </w:rPr>
        <w:instrText>HYPERLINK "https://librerie.unicatt.it/scheda-libro/federica-missaglia/deutsche-phonetik-und-phonologie-fur-italiener-9788834321744-140880.html"</w:instrText>
      </w:r>
      <w:r w:rsidR="008B759E">
        <w:rPr>
          <w:rFonts w:ascii="Times New Roman" w:hAnsi="Times New Roman"/>
          <w:i/>
          <w:color w:val="0070C0"/>
          <w:szCs w:val="18"/>
        </w:rPr>
      </w:r>
      <w:r w:rsidR="008B759E">
        <w:rPr>
          <w:rFonts w:ascii="Times New Roman" w:hAnsi="Times New Roman"/>
          <w:i/>
          <w:color w:val="0070C0"/>
          <w:szCs w:val="18"/>
        </w:rPr>
        <w:fldChar w:fldCharType="separate"/>
      </w:r>
      <w:r w:rsidR="008B759E" w:rsidRPr="008B759E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8B759E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6455125B" w14:textId="05ED64D1" w:rsidR="00843BFA" w:rsidRPr="00183DAA" w:rsidRDefault="00843BFA" w:rsidP="001319FB">
      <w:pPr>
        <w:pStyle w:val="Testo1"/>
        <w:spacing w:before="0"/>
        <w:rPr>
          <w:spacing w:val="-5"/>
          <w:lang w:val="de-DE"/>
        </w:rPr>
      </w:pPr>
      <w:r w:rsidRPr="00183DAA">
        <w:rPr>
          <w:smallCaps/>
          <w:spacing w:val="-5"/>
          <w:sz w:val="16"/>
          <w:szCs w:val="16"/>
          <w:lang w:val="de-DE"/>
        </w:rPr>
        <w:t>F. Missaglia</w:t>
      </w:r>
      <w:r w:rsidRPr="00183DAA">
        <w:rPr>
          <w:smallCaps/>
          <w:spacing w:val="-5"/>
          <w:lang w:val="de-DE"/>
        </w:rPr>
        <w:t>,</w:t>
      </w:r>
      <w:r w:rsidRPr="00183DAA">
        <w:rPr>
          <w:i/>
          <w:spacing w:val="-5"/>
          <w:lang w:val="de-DE"/>
        </w:rPr>
        <w:t xml:space="preserve"> </w:t>
      </w:r>
      <w:r w:rsidRPr="00183DAA">
        <w:rPr>
          <w:i/>
          <w:iCs/>
          <w:lang w:val="de-DE"/>
        </w:rPr>
        <w:t xml:space="preserve">Von Lauten und Melodien. Übungstexte zur deutschen Aussprache. Mit einem Nachwort zum Zusammenspiel von Literatur und Phonetik am Beispiel der Konkreten Poesie, Educatt, </w:t>
      </w:r>
      <w:r w:rsidRPr="00183DAA">
        <w:rPr>
          <w:lang w:val="de-DE"/>
        </w:rPr>
        <w:t>Milano, 2011.</w:t>
      </w:r>
      <w:r w:rsidR="008B759E">
        <w:rPr>
          <w:lang w:val="de-DE"/>
        </w:rPr>
        <w:t xml:space="preserve"> </w:t>
      </w:r>
      <w:hyperlink r:id="rId8" w:history="1">
        <w:r w:rsidR="008B759E" w:rsidRPr="008B759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A941F6" w14:textId="52019717" w:rsidR="001319FB" w:rsidRPr="00183DAA" w:rsidRDefault="000D428E" w:rsidP="000D428E">
      <w:pPr>
        <w:pStyle w:val="Testo1"/>
        <w:spacing w:before="0"/>
        <w:jc w:val="center"/>
      </w:pPr>
      <w:r w:rsidRPr="00183DAA">
        <w:t>***</w:t>
      </w:r>
    </w:p>
    <w:p w14:paraId="7AB42212" w14:textId="4F4FFCFC" w:rsidR="00A024FB" w:rsidRPr="00183DAA" w:rsidRDefault="00A024FB" w:rsidP="00A024FB">
      <w:pPr>
        <w:pStyle w:val="Testo1"/>
        <w:spacing w:before="0"/>
      </w:pPr>
      <w:r w:rsidRPr="00183DAA">
        <w:t>Una grammatica della lingua tedesca a scelta, ad esempio:</w:t>
      </w:r>
    </w:p>
    <w:p w14:paraId="6B8BF55D" w14:textId="1F9BBE1C" w:rsidR="00A024FB" w:rsidRPr="00183DAA" w:rsidRDefault="00A024FB" w:rsidP="00A024FB">
      <w:pPr>
        <w:pStyle w:val="Testo1"/>
        <w:spacing w:before="0"/>
        <w:rPr>
          <w:szCs w:val="16"/>
          <w:lang w:val="de-DE"/>
        </w:rPr>
      </w:pPr>
      <w:r w:rsidRPr="00183DAA">
        <w:rPr>
          <w:smallCaps/>
          <w:sz w:val="16"/>
          <w:szCs w:val="16"/>
          <w:lang w:val="de-DE"/>
        </w:rPr>
        <w:t>Duden</w:t>
      </w:r>
      <w:r w:rsidRPr="00183DAA">
        <w:rPr>
          <w:szCs w:val="16"/>
          <w:lang w:val="de-DE"/>
        </w:rPr>
        <w:t xml:space="preserve">, </w:t>
      </w:r>
      <w:r w:rsidRPr="00183DAA">
        <w:rPr>
          <w:i/>
          <w:szCs w:val="16"/>
          <w:lang w:val="de-DE"/>
        </w:rPr>
        <w:t>Die Grammatik</w:t>
      </w:r>
      <w:r w:rsidRPr="00183DAA">
        <w:rPr>
          <w:szCs w:val="16"/>
          <w:lang w:val="de-DE"/>
        </w:rPr>
        <w:t>, 8. Auflage, Bibliographisches Institut, Mannheim, 2009.</w:t>
      </w:r>
    </w:p>
    <w:p w14:paraId="234FA06B" w14:textId="2C324F1B" w:rsidR="00D470AC" w:rsidRPr="00183DAA" w:rsidRDefault="001319FB" w:rsidP="00BC078C">
      <w:pPr>
        <w:pStyle w:val="Testo1"/>
        <w:spacing w:before="0"/>
        <w:rPr>
          <w:rFonts w:cs="Times"/>
          <w:iCs/>
          <w:szCs w:val="56"/>
          <w:lang w:val="de-DE"/>
        </w:rPr>
      </w:pPr>
      <w:r w:rsidRPr="00183DAA">
        <w:rPr>
          <w:rFonts w:cs="Times"/>
          <w:smallCaps/>
          <w:sz w:val="16"/>
          <w:szCs w:val="16"/>
          <w:lang w:val="de-DE"/>
        </w:rPr>
        <w:t>P. Eisenberg</w:t>
      </w:r>
      <w:r w:rsidR="00BC078C" w:rsidRPr="00183DAA">
        <w:rPr>
          <w:rFonts w:cs="Times"/>
          <w:szCs w:val="56"/>
          <w:lang w:val="de-DE"/>
        </w:rPr>
        <w:t xml:space="preserve">, </w:t>
      </w:r>
      <w:r w:rsidR="00D470AC" w:rsidRPr="00183DAA">
        <w:rPr>
          <w:rFonts w:cs="Times"/>
          <w:i/>
          <w:szCs w:val="56"/>
          <w:lang w:val="de-DE"/>
        </w:rPr>
        <w:t xml:space="preserve">Grundriss der deutschen Sprache. Band 1: Das Wort. </w:t>
      </w:r>
      <w:r w:rsidR="00D470AC" w:rsidRPr="00183DAA">
        <w:rPr>
          <w:rFonts w:cs="Times"/>
          <w:iCs/>
          <w:szCs w:val="56"/>
          <w:lang w:val="de-DE"/>
        </w:rPr>
        <w:t>Metzler, Stuttgart/ Weimar, 2013.</w:t>
      </w:r>
    </w:p>
    <w:p w14:paraId="6A5F1C4F" w14:textId="21117F2D" w:rsidR="00D470AC" w:rsidRPr="00183DAA" w:rsidRDefault="00D470AC" w:rsidP="00D470AC">
      <w:pPr>
        <w:pStyle w:val="Testo1"/>
        <w:spacing w:before="0"/>
        <w:rPr>
          <w:rFonts w:cs="Times"/>
          <w:iCs/>
          <w:szCs w:val="56"/>
          <w:lang w:val="de-DE"/>
        </w:rPr>
      </w:pPr>
      <w:r w:rsidRPr="00183DAA">
        <w:rPr>
          <w:rFonts w:cs="Times"/>
          <w:smallCaps/>
          <w:sz w:val="16"/>
          <w:szCs w:val="16"/>
          <w:lang w:val="de-DE"/>
        </w:rPr>
        <w:t>P. Eisenberg</w:t>
      </w:r>
      <w:r w:rsidRPr="00183DAA">
        <w:rPr>
          <w:rFonts w:cs="Times"/>
          <w:szCs w:val="56"/>
          <w:lang w:val="de-DE"/>
        </w:rPr>
        <w:t xml:space="preserve">, </w:t>
      </w:r>
      <w:r w:rsidRPr="00183DAA">
        <w:rPr>
          <w:rFonts w:cs="Times"/>
          <w:i/>
          <w:szCs w:val="56"/>
          <w:lang w:val="de-DE"/>
        </w:rPr>
        <w:t xml:space="preserve">Grundriss der deutschen Sprache. Band 2: Der Satz. </w:t>
      </w:r>
      <w:r w:rsidRPr="00183DAA">
        <w:rPr>
          <w:rFonts w:cs="Times"/>
          <w:iCs/>
          <w:szCs w:val="56"/>
          <w:lang w:val="de-DE"/>
        </w:rPr>
        <w:t>Metzler, Stuttgart/Weimar, 2013.</w:t>
      </w:r>
    </w:p>
    <w:p w14:paraId="56D827B4" w14:textId="62B4DB5A" w:rsidR="001319FB" w:rsidRDefault="00A024FB" w:rsidP="001319FB">
      <w:pPr>
        <w:pStyle w:val="Testo1"/>
        <w:spacing w:before="0"/>
        <w:rPr>
          <w:lang w:val="de-DE"/>
        </w:rPr>
      </w:pPr>
      <w:r w:rsidRPr="00183DAA">
        <w:rPr>
          <w:smallCaps/>
          <w:sz w:val="16"/>
          <w:szCs w:val="16"/>
          <w:lang w:val="de-DE"/>
        </w:rPr>
        <w:t>H. Weinrich</w:t>
      </w:r>
      <w:r w:rsidRPr="00183DAA">
        <w:rPr>
          <w:lang w:val="de-DE"/>
        </w:rPr>
        <w:t xml:space="preserve">, </w:t>
      </w:r>
      <w:r w:rsidRPr="00183DAA">
        <w:rPr>
          <w:i/>
          <w:lang w:val="de-DE"/>
        </w:rPr>
        <w:t xml:space="preserve">Textgrammatik der deutschen </w:t>
      </w:r>
      <w:r w:rsidRPr="00A024FB">
        <w:rPr>
          <w:i/>
          <w:lang w:val="de-DE"/>
        </w:rPr>
        <w:t>Sprache.</w:t>
      </w:r>
      <w:r w:rsidRPr="00A024FB">
        <w:rPr>
          <w:lang w:val="de-DE"/>
        </w:rPr>
        <w:t xml:space="preserve"> Mannheim/Leipzig/Wien/Zürich: Dudenverlag (1993)</w:t>
      </w:r>
    </w:p>
    <w:p w14:paraId="0F194F18" w14:textId="0109933B" w:rsidR="000D428E" w:rsidRDefault="000D428E" w:rsidP="000D428E">
      <w:pPr>
        <w:pStyle w:val="Testo1"/>
        <w:spacing w:before="0"/>
        <w:jc w:val="center"/>
        <w:rPr>
          <w:rFonts w:cs="Times"/>
          <w:smallCaps/>
          <w:sz w:val="16"/>
          <w:szCs w:val="1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***</w:t>
      </w:r>
    </w:p>
    <w:p w14:paraId="3000624F" w14:textId="008F28B5" w:rsidR="000D428E" w:rsidRPr="000D428E" w:rsidRDefault="000D428E" w:rsidP="000D428E">
      <w:pPr>
        <w:pStyle w:val="Testo1"/>
        <w:spacing w:before="0"/>
        <w:rPr>
          <w:rFonts w:cs="Times"/>
          <w:szCs w:val="58"/>
          <w:lang w:val="de-DE"/>
        </w:rPr>
      </w:pPr>
      <w:r w:rsidRPr="000D428E">
        <w:rPr>
          <w:rFonts w:cs="Times"/>
          <w:smallCaps/>
          <w:sz w:val="16"/>
          <w:szCs w:val="16"/>
          <w:lang w:val="de-DE"/>
        </w:rPr>
        <w:t>P. Koch/ W. Oesterreicher</w:t>
      </w:r>
      <w:r w:rsidRPr="000D428E">
        <w:rPr>
          <w:rFonts w:cs="Times"/>
          <w:szCs w:val="58"/>
          <w:lang w:val="de-DE"/>
        </w:rPr>
        <w:t xml:space="preserve">, </w:t>
      </w:r>
      <w:r w:rsidRPr="000D428E">
        <w:rPr>
          <w:i/>
          <w:iCs/>
          <w:lang w:val="de-DE"/>
        </w:rPr>
        <w:t>Sprache der Nähe – Sprache der Distanz. Mündlichkeit und Schriftlichkeit im Spannungsfeld von Sprachtheorie und Sprachgeschichte</w:t>
      </w:r>
      <w:r w:rsidRPr="000D428E">
        <w:rPr>
          <w:rFonts w:cs="Times"/>
          <w:i/>
          <w:iCs/>
          <w:szCs w:val="58"/>
          <w:lang w:val="de-DE"/>
        </w:rPr>
        <w:t xml:space="preserve">. </w:t>
      </w:r>
      <w:r w:rsidRPr="000D428E">
        <w:rPr>
          <w:rFonts w:cs="Times"/>
          <w:iCs/>
          <w:szCs w:val="58"/>
          <w:lang w:val="de-DE"/>
        </w:rPr>
        <w:t>In:</w:t>
      </w:r>
      <w:r w:rsidRPr="000D428E">
        <w:rPr>
          <w:rFonts w:cs="Times"/>
          <w:i/>
          <w:iCs/>
          <w:szCs w:val="58"/>
          <w:lang w:val="de-DE"/>
        </w:rPr>
        <w:t xml:space="preserve"> </w:t>
      </w:r>
      <w:r w:rsidRPr="00AE5B20">
        <w:rPr>
          <w:lang w:val="de-DE"/>
        </w:rPr>
        <w:t>Romanistisches Jahrbuch 36</w:t>
      </w:r>
      <w:r w:rsidRPr="000D428E">
        <w:rPr>
          <w:rFonts w:cs="Times"/>
          <w:szCs w:val="58"/>
          <w:lang w:val="de-DE"/>
        </w:rPr>
        <w:t>, 1985, pp. 15-43</w:t>
      </w:r>
    </w:p>
    <w:p w14:paraId="5656CA02" w14:textId="6166118B" w:rsidR="00A024FB" w:rsidRPr="00A024FB" w:rsidRDefault="00A024FB" w:rsidP="00A024FB">
      <w:pPr>
        <w:pStyle w:val="Testo1"/>
        <w:spacing w:before="0"/>
        <w:rPr>
          <w:rFonts w:cs="Times"/>
          <w:szCs w:val="58"/>
        </w:rPr>
      </w:pPr>
      <w:r w:rsidRPr="000F5317">
        <w:rPr>
          <w:rFonts w:cs="Times"/>
          <w:smallCaps/>
          <w:sz w:val="16"/>
          <w:szCs w:val="16"/>
        </w:rPr>
        <w:t>F. Missaglia</w:t>
      </w:r>
      <w:r w:rsidRPr="00A024FB">
        <w:rPr>
          <w:rFonts w:cs="Times"/>
          <w:szCs w:val="58"/>
        </w:rPr>
        <w:t xml:space="preserve">, </w:t>
      </w:r>
      <w:r w:rsidRPr="00A024FB">
        <w:rPr>
          <w:rFonts w:cs="Times"/>
          <w:i/>
          <w:iCs/>
          <w:szCs w:val="58"/>
        </w:rPr>
        <w:t xml:space="preserve">Il tedesco nell’era della globalizzazione. </w:t>
      </w:r>
      <w:r w:rsidRPr="00A024FB">
        <w:rPr>
          <w:rFonts w:cs="Times"/>
          <w:iCs/>
          <w:szCs w:val="58"/>
        </w:rPr>
        <w:t>In:</w:t>
      </w:r>
      <w:r w:rsidRPr="00A024FB">
        <w:rPr>
          <w:rFonts w:cs="Times"/>
          <w:i/>
          <w:iCs/>
          <w:szCs w:val="58"/>
        </w:rPr>
        <w:t xml:space="preserve"> </w:t>
      </w:r>
      <w:r w:rsidRPr="006133A3">
        <w:rPr>
          <w:rFonts w:cs="Times"/>
          <w:iCs/>
          <w:smallCaps/>
          <w:sz w:val="16"/>
          <w:szCs w:val="16"/>
        </w:rPr>
        <w:t>G. Del Zanna</w:t>
      </w:r>
      <w:r w:rsidRPr="006133A3">
        <w:rPr>
          <w:rFonts w:cs="Times"/>
          <w:iCs/>
          <w:szCs w:val="58"/>
        </w:rPr>
        <w:t xml:space="preserve"> (ed.)</w:t>
      </w:r>
      <w:r w:rsidRPr="00A024FB">
        <w:rPr>
          <w:rFonts w:cs="Times"/>
          <w:i/>
          <w:iCs/>
          <w:szCs w:val="58"/>
        </w:rPr>
        <w:t xml:space="preserve"> Geopolitica delle lingue, </w:t>
      </w:r>
      <w:r w:rsidRPr="00A024FB">
        <w:rPr>
          <w:rFonts w:cs="Times"/>
          <w:szCs w:val="58"/>
        </w:rPr>
        <w:t>Maggioli, Santarcangelo di Romagna, 2018, pp. 133-142</w:t>
      </w:r>
    </w:p>
    <w:p w14:paraId="5A90868B" w14:textId="7452143A" w:rsidR="00A024FB" w:rsidRDefault="00A024FB" w:rsidP="00A024FB">
      <w:pPr>
        <w:pStyle w:val="Testo1"/>
        <w:spacing w:before="0"/>
        <w:rPr>
          <w:szCs w:val="60"/>
        </w:rPr>
      </w:pPr>
      <w:r w:rsidRPr="000F5317">
        <w:rPr>
          <w:smallCaps/>
          <w:sz w:val="16"/>
          <w:szCs w:val="16"/>
        </w:rPr>
        <w:t>F. Missaglia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Le varietà standard del tedesco nella cronaca dei quotidiani.</w:t>
      </w:r>
      <w:r w:rsidRPr="00A024FB">
        <w:rPr>
          <w:szCs w:val="60"/>
        </w:rPr>
        <w:t xml:space="preserve"> In: </w:t>
      </w:r>
      <w:r w:rsidRPr="006133A3">
        <w:rPr>
          <w:smallCaps/>
          <w:sz w:val="16"/>
          <w:szCs w:val="60"/>
        </w:rPr>
        <w:t>G. Gobber/C. Milani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Tipologie dei testi e tecniche espressive</w:t>
      </w:r>
      <w:r w:rsidRPr="00A024FB">
        <w:rPr>
          <w:szCs w:val="60"/>
        </w:rPr>
        <w:t>, Milano: Vita e Pensiero, 2002, pp. 249-257</w:t>
      </w:r>
    </w:p>
    <w:p w14:paraId="0827B91C" w14:textId="3645697F" w:rsidR="00A024FB" w:rsidRDefault="00A024FB" w:rsidP="00A024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F52CDA" w14:textId="2EEC124C" w:rsidR="00B06A20" w:rsidRPr="001F21C7" w:rsidRDefault="00B06A20" w:rsidP="00B06A20">
      <w:pPr>
        <w:pStyle w:val="Testo2"/>
      </w:pPr>
      <w:r w:rsidRPr="001F21C7">
        <w:t>Lezioni (in lingua tedesca)</w:t>
      </w:r>
      <w:r>
        <w:t xml:space="preserve"> </w:t>
      </w:r>
      <w:r w:rsidRPr="001F21C7">
        <w:t>in aula</w:t>
      </w:r>
      <w:r w:rsidR="00183DAA">
        <w:t xml:space="preserve">. </w:t>
      </w:r>
      <w:r w:rsidRPr="001F21C7">
        <w:t xml:space="preserve">Gli studenti sono invitati a prendere </w:t>
      </w:r>
      <w:r>
        <w:t xml:space="preserve">regolarmente </w:t>
      </w:r>
      <w:r w:rsidRPr="001F21C7">
        <w:t xml:space="preserve">visione delle comunicazioni e dei materiali messi a disposizione su </w:t>
      </w:r>
      <w:r w:rsidRPr="001F21C7">
        <w:rPr>
          <w:i/>
        </w:rPr>
        <w:t>Blackboard</w:t>
      </w:r>
      <w:r>
        <w:rPr>
          <w:i/>
          <w:iCs/>
        </w:rPr>
        <w:t>.</w:t>
      </w:r>
    </w:p>
    <w:p w14:paraId="36C6A48D" w14:textId="77777777" w:rsidR="00A024FB" w:rsidRDefault="00A024FB" w:rsidP="005258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59C82DC" w14:textId="55A5975B" w:rsidR="00643CE0" w:rsidRDefault="00A024FB" w:rsidP="00E27D71">
      <w:pPr>
        <w:pStyle w:val="Testo2"/>
        <w:spacing w:before="120"/>
      </w:pPr>
      <w:r w:rsidRPr="00A024FB">
        <w:t>Esame orale in lingua tedesca. Sono presupposte buone conoscenze grammaticali e lessicali. Non sono ammessi errori che mettano in luce gravi lacune nella preparazione linguistica di base. Gli studenti dovranno dimostrare di conoscere le regole e regolarità fonetiche, fonologiche, ortofoniche, ortografiche, morfosintattiche</w:t>
      </w:r>
      <w:r w:rsidR="00BC078C">
        <w:t>,</w:t>
      </w:r>
      <w:r w:rsidRPr="00A024FB">
        <w:t xml:space="preserve"> lessicali </w:t>
      </w:r>
      <w:r w:rsidR="00BC078C">
        <w:t xml:space="preserve">e sintattiche </w:t>
      </w:r>
      <w:r w:rsidRPr="00A024FB">
        <w:t xml:space="preserve">del tedesco contemporaneo e di saperle applicare nella propria produzione. Dovranno inoltre essere in grado di </w:t>
      </w:r>
      <w:r w:rsidR="00BC078C">
        <w:t xml:space="preserve">illustrare in maniera </w:t>
      </w:r>
      <w:r w:rsidR="00E27D71">
        <w:t>pertinente, impiegando la terminologia adeguata, la grammatica e le grammatiche tedesche e le prospettive di analisi del tedesco inteso come diasistema.</w:t>
      </w:r>
    </w:p>
    <w:p w14:paraId="7DA38AB6" w14:textId="490F82D2" w:rsidR="00A024FB" w:rsidRDefault="00643CE0" w:rsidP="00E27D71">
      <w:pPr>
        <w:pStyle w:val="Testo2"/>
      </w:pPr>
      <w:r w:rsidRPr="0092559B">
        <w:t>Nella valutazione si terrà conto della pertinenza e della completezza delle risposte, della chiarezza e correttezza espositive, come pure della proprietà di linguaggio, con attenzione all’uso di termini specialistici della linguistica</w:t>
      </w:r>
      <w:r w:rsidR="00D72B15">
        <w:t xml:space="preserve"> tedesca</w:t>
      </w:r>
      <w:r w:rsidR="00A024FB" w:rsidRPr="00A024FB">
        <w:t>. In sede d’esame sarà valutata anche la competenza fonetica e grammaticale.</w:t>
      </w:r>
    </w:p>
    <w:p w14:paraId="060D71FD" w14:textId="77777777" w:rsidR="00A024FB" w:rsidRDefault="00A024FB" w:rsidP="000F53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DAB2C7" w14:textId="2977EFD5" w:rsidR="00A024FB" w:rsidRDefault="00A024FB" w:rsidP="00A024FB">
      <w:pPr>
        <w:pStyle w:val="Testo2"/>
      </w:pPr>
      <w:r w:rsidRPr="00A024FB">
        <w:t xml:space="preserve">Essendo il primo corso di linguistica tedesca, l’insegnamento non necessita </w:t>
      </w:r>
      <w:r w:rsidR="00441DDE">
        <w:t xml:space="preserve">di </w:t>
      </w:r>
      <w:r w:rsidRPr="00A024FB">
        <w:t xml:space="preserve">prerequisiti relativi ai contenuti. Si presuppone che gli studenti siano in grado di seguire lezioni in lingua tedesca; dovranno possedere una buona padronanza ricettiva e produttiva della lingua tedesca. </w:t>
      </w:r>
    </w:p>
    <w:p w14:paraId="7D095B26" w14:textId="56349B91" w:rsidR="00A024FB" w:rsidRPr="0073274E" w:rsidRDefault="000F5317" w:rsidP="0073274E">
      <w:pPr>
        <w:pStyle w:val="Testo2"/>
        <w:spacing w:before="120"/>
        <w:rPr>
          <w:i/>
        </w:rPr>
      </w:pPr>
      <w:r w:rsidRPr="0073274E">
        <w:rPr>
          <w:i/>
        </w:rPr>
        <w:t>Orario e luogo di ricevimento</w:t>
      </w:r>
    </w:p>
    <w:p w14:paraId="0C03E11D" w14:textId="77777777" w:rsidR="00711A46" w:rsidRPr="001F21C7" w:rsidRDefault="00711A46" w:rsidP="00711A46">
      <w:pPr>
        <w:pStyle w:val="Testo2"/>
      </w:pPr>
      <w:r>
        <w:t>Il</w:t>
      </w:r>
      <w:r w:rsidRPr="002201D0">
        <w:t xml:space="preserve"> </w:t>
      </w:r>
      <w:r w:rsidRPr="00370EF6">
        <w:t>Prof. Federica Missaglia riceve gli studenti</w:t>
      </w:r>
      <w:r>
        <w:t xml:space="preserve"> in presenza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(via Necchi 9, uff. n. 306)</w:t>
      </w:r>
      <w:r>
        <w:t xml:space="preserve"> e come indicato sulla sua PPD (</w:t>
      </w:r>
      <w:r w:rsidRPr="00E50641">
        <w:t>https://docenti.unicatt.it/ppd2/it/#/it/docenti/06319/federica-missaglia/profilo</w:t>
      </w:r>
      <w:r>
        <w:t>)</w:t>
      </w:r>
      <w:r w:rsidRPr="00370EF6">
        <w:t>.</w:t>
      </w:r>
    </w:p>
    <w:sectPr w:rsidR="00711A46" w:rsidRPr="001F2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21C6" w14:textId="77777777" w:rsidR="008B759E" w:rsidRDefault="008B759E" w:rsidP="008B759E">
      <w:pPr>
        <w:spacing w:line="240" w:lineRule="auto"/>
      </w:pPr>
      <w:r>
        <w:separator/>
      </w:r>
    </w:p>
  </w:endnote>
  <w:endnote w:type="continuationSeparator" w:id="0">
    <w:p w14:paraId="204C150B" w14:textId="77777777" w:rsidR="008B759E" w:rsidRDefault="008B759E" w:rsidP="008B7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BB2" w14:textId="77777777" w:rsidR="008B759E" w:rsidRDefault="008B759E" w:rsidP="008B759E">
      <w:pPr>
        <w:spacing w:line="240" w:lineRule="auto"/>
      </w:pPr>
      <w:r>
        <w:separator/>
      </w:r>
    </w:p>
  </w:footnote>
  <w:footnote w:type="continuationSeparator" w:id="0">
    <w:p w14:paraId="59D282E6" w14:textId="77777777" w:rsidR="008B759E" w:rsidRDefault="008B759E" w:rsidP="008B759E">
      <w:pPr>
        <w:spacing w:line="240" w:lineRule="auto"/>
      </w:pPr>
      <w:r>
        <w:continuationSeparator/>
      </w:r>
    </w:p>
  </w:footnote>
  <w:footnote w:id="1">
    <w:p w14:paraId="16047C1E" w14:textId="366D4504" w:rsidR="008B759E" w:rsidRPr="008B759E" w:rsidRDefault="008B759E" w:rsidP="008B759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6854">
    <w:abstractNumId w:val="0"/>
  </w:num>
  <w:num w:numId="2" w16cid:durableId="99438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2A"/>
    <w:rsid w:val="000C1F49"/>
    <w:rsid w:val="000D428E"/>
    <w:rsid w:val="000F3C2D"/>
    <w:rsid w:val="000F5317"/>
    <w:rsid w:val="001319FB"/>
    <w:rsid w:val="001724E3"/>
    <w:rsid w:val="00183DAA"/>
    <w:rsid w:val="00187B99"/>
    <w:rsid w:val="002014DD"/>
    <w:rsid w:val="002B479B"/>
    <w:rsid w:val="002D5E17"/>
    <w:rsid w:val="00411105"/>
    <w:rsid w:val="00441DDE"/>
    <w:rsid w:val="004D1217"/>
    <w:rsid w:val="004D6008"/>
    <w:rsid w:val="00525898"/>
    <w:rsid w:val="006133A3"/>
    <w:rsid w:val="00640794"/>
    <w:rsid w:val="00643CE0"/>
    <w:rsid w:val="0069521C"/>
    <w:rsid w:val="006F1772"/>
    <w:rsid w:val="00705147"/>
    <w:rsid w:val="00711A46"/>
    <w:rsid w:val="0073274E"/>
    <w:rsid w:val="00773B19"/>
    <w:rsid w:val="0077498F"/>
    <w:rsid w:val="0077508F"/>
    <w:rsid w:val="00804FC6"/>
    <w:rsid w:val="00843BFA"/>
    <w:rsid w:val="0085465D"/>
    <w:rsid w:val="008942E7"/>
    <w:rsid w:val="008A1204"/>
    <w:rsid w:val="008B759E"/>
    <w:rsid w:val="00900CCA"/>
    <w:rsid w:val="00924B77"/>
    <w:rsid w:val="00940DA2"/>
    <w:rsid w:val="009E055C"/>
    <w:rsid w:val="00A024FB"/>
    <w:rsid w:val="00A72CAB"/>
    <w:rsid w:val="00A74F6F"/>
    <w:rsid w:val="00AD7557"/>
    <w:rsid w:val="00B06A20"/>
    <w:rsid w:val="00B50C5D"/>
    <w:rsid w:val="00B51253"/>
    <w:rsid w:val="00B525CC"/>
    <w:rsid w:val="00BC078C"/>
    <w:rsid w:val="00C92569"/>
    <w:rsid w:val="00CF2DDB"/>
    <w:rsid w:val="00D268B9"/>
    <w:rsid w:val="00D404F2"/>
    <w:rsid w:val="00D405CB"/>
    <w:rsid w:val="00D470AC"/>
    <w:rsid w:val="00D72B15"/>
    <w:rsid w:val="00D85E58"/>
    <w:rsid w:val="00E27D71"/>
    <w:rsid w:val="00E607E6"/>
    <w:rsid w:val="00F16688"/>
    <w:rsid w:val="00F61236"/>
    <w:rsid w:val="00F8672A"/>
    <w:rsid w:val="00F965A6"/>
    <w:rsid w:val="00FB653A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D837D"/>
  <w15:chartTrackingRefBased/>
  <w15:docId w15:val="{03D659D3-1419-449B-9AC4-59949A7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B759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759E"/>
  </w:style>
  <w:style w:type="character" w:styleId="Rimandonotaapidipagina">
    <w:name w:val="footnote reference"/>
    <w:basedOn w:val="Carpredefinitoparagrafo"/>
    <w:rsid w:val="008B759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ssaglia-federica/von-lauten-und-melodien-9788883118197-1777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82B2-D9E9-4C97-93EF-49D2DC4E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721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2023-04-25T14:57:00Z</dcterms:created>
  <dcterms:modified xsi:type="dcterms:W3CDTF">2023-07-03T07:53:00Z</dcterms:modified>
</cp:coreProperties>
</file>