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14073690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975204" w14:textId="34590485" w:rsidR="003E0D06" w:rsidRPr="003E0D06" w:rsidRDefault="003E0D06" w:rsidP="003E0D06">
          <w:pPr>
            <w:pStyle w:val="Titolosommario"/>
            <w:spacing w:before="0"/>
            <w:rPr>
              <w:sz w:val="18"/>
              <w:szCs w:val="18"/>
            </w:rPr>
          </w:pPr>
          <w:r w:rsidRPr="003E0D06">
            <w:rPr>
              <w:sz w:val="18"/>
              <w:szCs w:val="18"/>
            </w:rPr>
            <w:t>Sommario</w:t>
          </w:r>
        </w:p>
        <w:p w14:paraId="133E4D14" w14:textId="3B019D1E" w:rsidR="003E0D06" w:rsidRPr="009D784E" w:rsidRDefault="003E0D06" w:rsidP="009D784E">
          <w:pPr>
            <w:pStyle w:val="Sommario1"/>
          </w:pPr>
          <w:r w:rsidRPr="003E0D06">
            <w:fldChar w:fldCharType="begin"/>
          </w:r>
          <w:r w:rsidRPr="003E0D06">
            <w:instrText xml:space="preserve"> TOC \o "1-3" \h \z \u </w:instrText>
          </w:r>
          <w:r w:rsidRPr="003E0D06">
            <w:fldChar w:fldCharType="separate"/>
          </w:r>
          <w:hyperlink w:anchor="_Toc140146604" w:history="1">
            <w:r w:rsidRPr="009D784E">
              <w:rPr>
                <w:rStyle w:val="Collegamentoipertestuale"/>
                <w:bCs w:val="0"/>
              </w:rPr>
              <w:t>Lingua russa III (Lingua e comunicazione professionale)</w:t>
            </w:r>
            <w:r w:rsidRPr="009D784E">
              <w:rPr>
                <w:webHidden/>
              </w:rPr>
              <w:tab/>
            </w:r>
          </w:hyperlink>
        </w:p>
        <w:p w14:paraId="581FC31E" w14:textId="5309CA80" w:rsidR="003E0D06" w:rsidRPr="003E0D06" w:rsidRDefault="00AB038C" w:rsidP="003E0D06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146605" w:history="1">
            <w:r w:rsidR="003E0D06" w:rsidRPr="003E0D06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</w:rPr>
              <w:t>Prof. Valentina Noseda</w:t>
            </w:r>
            <w:r w:rsidR="003E0D06" w:rsidRPr="003E0D06">
              <w:rPr>
                <w:noProof/>
                <w:webHidden/>
                <w:sz w:val="18"/>
                <w:szCs w:val="18"/>
              </w:rPr>
              <w:tab/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begin"/>
            </w:r>
            <w:r w:rsidR="003E0D06" w:rsidRPr="003E0D06">
              <w:rPr>
                <w:noProof/>
                <w:webHidden/>
                <w:sz w:val="18"/>
                <w:szCs w:val="18"/>
              </w:rPr>
              <w:instrText xml:space="preserve"> PAGEREF _Toc140146605 \h </w:instrText>
            </w:r>
            <w:r w:rsidR="003E0D06" w:rsidRPr="003E0D06">
              <w:rPr>
                <w:noProof/>
                <w:webHidden/>
                <w:sz w:val="18"/>
                <w:szCs w:val="18"/>
              </w:rPr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E0D06" w:rsidRPr="003E0D06">
              <w:rPr>
                <w:noProof/>
                <w:webHidden/>
                <w:sz w:val="18"/>
                <w:szCs w:val="18"/>
              </w:rPr>
              <w:t>1</w:t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8D4158" w14:textId="47F56928" w:rsidR="003E0D06" w:rsidRPr="003E0D06" w:rsidRDefault="00AB038C" w:rsidP="009D784E">
          <w:pPr>
            <w:pStyle w:val="Sommario1"/>
          </w:pPr>
          <w:hyperlink w:anchor="_Toc140146606" w:history="1">
            <w:r w:rsidR="003E0D06" w:rsidRPr="003E0D06">
              <w:rPr>
                <w:rStyle w:val="Collegamentoipertestuale"/>
              </w:rPr>
              <w:t>Esercitazioni di lingua russa (3° triennalisti)</w:t>
            </w:r>
            <w:r w:rsidR="003E0D06" w:rsidRPr="003E0D06">
              <w:rPr>
                <w:webHidden/>
              </w:rPr>
              <w:tab/>
            </w:r>
          </w:hyperlink>
        </w:p>
        <w:p w14:paraId="2710B8F1" w14:textId="65C6F94F" w:rsidR="003E0D06" w:rsidRPr="003E0D06" w:rsidRDefault="00AB038C" w:rsidP="003E0D06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146607" w:history="1">
            <w:r w:rsidR="003E0D06" w:rsidRPr="003E0D06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Marina Sokolskaya; Dott. Anna Tokareva</w:t>
            </w:r>
            <w:r w:rsidR="003E0D06" w:rsidRPr="003E0D06">
              <w:rPr>
                <w:noProof/>
                <w:webHidden/>
                <w:sz w:val="18"/>
                <w:szCs w:val="18"/>
              </w:rPr>
              <w:tab/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begin"/>
            </w:r>
            <w:r w:rsidR="003E0D06" w:rsidRPr="003E0D06">
              <w:rPr>
                <w:noProof/>
                <w:webHidden/>
                <w:sz w:val="18"/>
                <w:szCs w:val="18"/>
              </w:rPr>
              <w:instrText xml:space="preserve"> PAGEREF _Toc140146607 \h </w:instrText>
            </w:r>
            <w:r w:rsidR="003E0D06" w:rsidRPr="003E0D06">
              <w:rPr>
                <w:noProof/>
                <w:webHidden/>
                <w:sz w:val="18"/>
                <w:szCs w:val="18"/>
              </w:rPr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3E0D06" w:rsidRPr="003E0D06">
              <w:rPr>
                <w:noProof/>
                <w:webHidden/>
                <w:sz w:val="18"/>
                <w:szCs w:val="18"/>
              </w:rPr>
              <w:t>4</w:t>
            </w:r>
            <w:r w:rsidR="003E0D06" w:rsidRPr="003E0D0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B324CE0" w14:textId="1D572CA9" w:rsidR="003E0D06" w:rsidRDefault="003E0D06" w:rsidP="003E0D06">
          <w:r w:rsidRPr="003E0D06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6224A2F" w14:textId="4C10ABBF" w:rsidR="003A05C2" w:rsidRPr="00984CEB" w:rsidRDefault="003A05C2" w:rsidP="003A05C2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0" w:name="_Toc140146604"/>
      <w:r w:rsidRPr="00984CEB">
        <w:rPr>
          <w:rFonts w:ascii="Times" w:hAnsi="Times"/>
          <w:b/>
          <w:noProof/>
          <w:szCs w:val="20"/>
        </w:rPr>
        <w:t>Lingu</w:t>
      </w:r>
      <w:r w:rsidR="00164156">
        <w:rPr>
          <w:rFonts w:ascii="Times" w:hAnsi="Times"/>
          <w:b/>
          <w:noProof/>
          <w:szCs w:val="20"/>
        </w:rPr>
        <w:t xml:space="preserve">a </w:t>
      </w:r>
      <w:r w:rsidRPr="00984CEB">
        <w:rPr>
          <w:rFonts w:ascii="Times" w:hAnsi="Times"/>
          <w:b/>
          <w:noProof/>
          <w:szCs w:val="20"/>
        </w:rPr>
        <w:t>russa</w:t>
      </w:r>
      <w:r w:rsidR="009375CD">
        <w:rPr>
          <w:rFonts w:ascii="Times" w:hAnsi="Times"/>
          <w:b/>
          <w:noProof/>
          <w:szCs w:val="20"/>
        </w:rPr>
        <w:t xml:space="preserve"> </w:t>
      </w:r>
      <w:r w:rsidR="00164156">
        <w:rPr>
          <w:rFonts w:ascii="Times" w:hAnsi="Times"/>
          <w:b/>
          <w:noProof/>
          <w:szCs w:val="20"/>
        </w:rPr>
        <w:t>III (Lingua e comunicazione professionale)</w:t>
      </w:r>
      <w:bookmarkEnd w:id="0"/>
    </w:p>
    <w:p w14:paraId="6C84A545" w14:textId="339FC61C" w:rsidR="003A05C2" w:rsidRPr="00984CEB" w:rsidRDefault="008F78A2" w:rsidP="003A05C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bookmarkStart w:id="1" w:name="_Toc140146605"/>
      <w:r>
        <w:rPr>
          <w:rFonts w:ascii="Times" w:hAnsi="Times"/>
          <w:smallCaps/>
          <w:noProof/>
          <w:sz w:val="18"/>
          <w:szCs w:val="20"/>
        </w:rPr>
        <w:t>Prof. Valentina Noseda</w:t>
      </w:r>
      <w:bookmarkEnd w:id="1"/>
    </w:p>
    <w:p w14:paraId="37C52ABF" w14:textId="77777777" w:rsidR="002D5E17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5D53EC9" w14:textId="77FEA7CC" w:rsidR="008F78A2" w:rsidRDefault="008F78A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Obiettivo </w:t>
      </w:r>
      <w:r>
        <w:rPr>
          <w:rFonts w:eastAsia="Calibri"/>
          <w:lang w:eastAsia="en-US"/>
        </w:rPr>
        <w:t xml:space="preserve">del corso </w:t>
      </w:r>
      <w:r w:rsidRPr="00984CEB">
        <w:rPr>
          <w:rFonts w:eastAsia="Calibri"/>
          <w:lang w:eastAsia="en-US"/>
        </w:rPr>
        <w:t xml:space="preserve">è far conoscere </w:t>
      </w:r>
      <w:r>
        <w:rPr>
          <w:rFonts w:eastAsia="Calibri"/>
          <w:lang w:eastAsia="en-US"/>
        </w:rPr>
        <w:t xml:space="preserve">le principali nozioni lessicologiche e descrivere il sistema lessicale della lingua russa. </w:t>
      </w:r>
      <w:r w:rsidR="001534AD">
        <w:rPr>
          <w:rFonts w:eastAsia="Calibri"/>
          <w:lang w:eastAsia="en-US"/>
        </w:rPr>
        <w:t>Inoltre,</w:t>
      </w:r>
      <w:r>
        <w:rPr>
          <w:rFonts w:eastAsia="Calibri"/>
          <w:lang w:eastAsia="en-US"/>
        </w:rPr>
        <w:t xml:space="preserve"> verranno presentati </w:t>
      </w:r>
      <w:r w:rsidRPr="00984CEB">
        <w:rPr>
          <w:rFonts w:eastAsia="Calibri"/>
          <w:lang w:eastAsia="en-US"/>
        </w:rPr>
        <w:t xml:space="preserve">gli strumenti lessicografici esistenti (soprattutto su supporto informatico) e </w:t>
      </w:r>
      <w:r>
        <w:rPr>
          <w:rFonts w:eastAsia="Calibri"/>
          <w:lang w:eastAsia="en-US"/>
        </w:rPr>
        <w:t xml:space="preserve">gli studenti si eserciteranno al </w:t>
      </w:r>
      <w:r w:rsidRPr="00984CEB">
        <w:rPr>
          <w:rFonts w:eastAsia="Calibri"/>
          <w:lang w:eastAsia="en-US"/>
        </w:rPr>
        <w:t xml:space="preserve">loro uso. La capacità di utilizzare </w:t>
      </w:r>
      <w:r>
        <w:rPr>
          <w:rFonts w:eastAsia="Calibri"/>
          <w:lang w:eastAsia="en-US"/>
        </w:rPr>
        <w:t xml:space="preserve">correttamente </w:t>
      </w:r>
      <w:r w:rsidRPr="00984CEB">
        <w:rPr>
          <w:rFonts w:eastAsia="Calibri"/>
          <w:lang w:eastAsia="en-US"/>
        </w:rPr>
        <w:t>gli strumenti lessicografici è infatti essenziale per l</w:t>
      </w:r>
      <w:r>
        <w:rPr>
          <w:rFonts w:eastAsia="Calibri"/>
          <w:lang w:eastAsia="en-US"/>
        </w:rPr>
        <w:t>’</w:t>
      </w:r>
      <w:r w:rsidRPr="00984CEB">
        <w:rPr>
          <w:rFonts w:eastAsia="Calibri"/>
          <w:lang w:eastAsia="en-US"/>
        </w:rPr>
        <w:t xml:space="preserve">attività professionale nei diversi ambiti in cui un laureato in lingue è chiamato a gestire la comunicazione in lingua russa e, in particolare, la traduzione. </w:t>
      </w:r>
    </w:p>
    <w:p w14:paraId="7C6B11CE" w14:textId="72508282" w:rsidR="008F78A2" w:rsidRPr="009E5DA4" w:rsidRDefault="009375CD" w:rsidP="008F78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Al termine del </w:t>
      </w:r>
      <w:r>
        <w:rPr>
          <w:rFonts w:eastAsia="Calibri"/>
          <w:i/>
          <w:iCs/>
          <w:lang w:eastAsia="en-US"/>
        </w:rPr>
        <w:t>secondo semestre</w:t>
      </w:r>
      <w:r w:rsidRPr="00EC5F3D">
        <w:rPr>
          <w:rFonts w:eastAsia="Calibri"/>
          <w:lang w:eastAsia="en-US"/>
        </w:rPr>
        <w:t xml:space="preserve"> </w:t>
      </w:r>
      <w:r w:rsidR="008F78A2" w:rsidRPr="00EC5F3D">
        <w:rPr>
          <w:rFonts w:eastAsia="Calibri"/>
          <w:lang w:eastAsia="en-US"/>
        </w:rPr>
        <w:t>lo studente</w:t>
      </w:r>
      <w:r w:rsidR="008F78A2">
        <w:rPr>
          <w:rFonts w:eastAsia="Calibri"/>
          <w:i/>
          <w:iCs/>
          <w:lang w:eastAsia="en-US"/>
        </w:rPr>
        <w:t xml:space="preserve"> </w:t>
      </w:r>
      <w:r w:rsidR="008F78A2" w:rsidRPr="009E5DA4">
        <w:rPr>
          <w:rFonts w:eastAsia="Calibri"/>
          <w:lang w:eastAsia="en-US"/>
        </w:rPr>
        <w:t>dimostr</w:t>
      </w:r>
      <w:r w:rsidR="008F78A2">
        <w:rPr>
          <w:rFonts w:eastAsia="Calibri"/>
          <w:lang w:eastAsia="en-US"/>
        </w:rPr>
        <w:t>erà</w:t>
      </w:r>
      <w:r w:rsidR="008F78A2" w:rsidRPr="009E5DA4">
        <w:rPr>
          <w:rFonts w:eastAsia="Calibri"/>
          <w:lang w:eastAsia="en-US"/>
        </w:rPr>
        <w:t xml:space="preserve"> conoscenza operativa </w:t>
      </w:r>
      <w:r w:rsidR="008F78A2">
        <w:rPr>
          <w:rFonts w:eastAsia="Calibri"/>
          <w:lang w:eastAsia="en-US"/>
        </w:rPr>
        <w:t xml:space="preserve">riguardo all’uso del corpus Nazionale della lingua russa e dei principali strumenti lessicografici tradizionali e online. </w:t>
      </w:r>
    </w:p>
    <w:p w14:paraId="1D36671E" w14:textId="7C9CAC7A" w:rsidR="003A05C2" w:rsidRPr="009E5DA4" w:rsidRDefault="009375CD" w:rsidP="003A05C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Inoltre</w:t>
      </w:r>
      <w:r w:rsidR="003A05C2">
        <w:rPr>
          <w:rFonts w:eastAsia="Calibri"/>
          <w:lang w:eastAsia="en-US"/>
        </w:rPr>
        <w:t>, al termine d</w:t>
      </w:r>
      <w:r w:rsidR="00F974C0">
        <w:rPr>
          <w:rFonts w:eastAsia="Calibri"/>
          <w:lang w:eastAsia="en-US"/>
        </w:rPr>
        <w:t>e</w:t>
      </w:r>
      <w:r w:rsidR="003A05C2">
        <w:rPr>
          <w:rFonts w:eastAsia="Calibri"/>
          <w:lang w:eastAsia="en-US"/>
        </w:rPr>
        <w:t>l corso gli studenti saranno in grado di comprendere una lezione in lingua russa su temi specialistici attinenti all’ambito linguistico teorico, avranno sviluppato la conoscenza della terminologia specifica e la capacità di comprendere una comunicazione orale di stile accademico in lingua russa.</w:t>
      </w:r>
    </w:p>
    <w:p w14:paraId="4B1EAD1C" w14:textId="77777777" w:rsidR="003A05C2" w:rsidRPr="003A05C2" w:rsidRDefault="003A05C2" w:rsidP="003A05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E329896" w14:textId="61A5AA25" w:rsidR="008F78A2" w:rsidRDefault="001559EA" w:rsidP="008F78A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Si</w:t>
      </w:r>
      <w:r w:rsidR="008F78A2">
        <w:rPr>
          <w:rFonts w:eastAsia="Calibri"/>
          <w:lang w:eastAsia="en-US"/>
        </w:rPr>
        <w:t xml:space="preserve"> descriverà </w:t>
      </w:r>
      <w:r w:rsidR="008F78A2" w:rsidRPr="00984CEB">
        <w:rPr>
          <w:rFonts w:eastAsia="Calibri"/>
          <w:lang w:eastAsia="en-US"/>
        </w:rPr>
        <w:t>il sistema lessicale russo, in particolare i tipi di significato e i processi di formazione lessicale.</w:t>
      </w:r>
      <w:r w:rsidR="008F78A2">
        <w:rPr>
          <w:rFonts w:eastAsia="Calibri"/>
          <w:lang w:eastAsia="en-US"/>
        </w:rPr>
        <w:t xml:space="preserve"> </w:t>
      </w:r>
      <w:r w:rsidR="001534AD" w:rsidRPr="00984CEB">
        <w:rPr>
          <w:rFonts w:eastAsia="Calibri"/>
          <w:lang w:eastAsia="en-US"/>
        </w:rPr>
        <w:t>Inoltre,</w:t>
      </w:r>
      <w:r w:rsidR="008F78A2">
        <w:rPr>
          <w:rFonts w:eastAsia="Calibri"/>
          <w:lang w:eastAsia="en-US"/>
        </w:rPr>
        <w:t xml:space="preserve"> </w:t>
      </w:r>
      <w:r w:rsidR="008F78A2" w:rsidRPr="00984CEB">
        <w:rPr>
          <w:rFonts w:eastAsia="Calibri"/>
          <w:lang w:eastAsia="en-US"/>
        </w:rPr>
        <w:t>verranno illustrati alcuni strumenti lessicografici</w:t>
      </w:r>
      <w:r w:rsidR="008F78A2">
        <w:rPr>
          <w:rFonts w:eastAsia="Calibri"/>
          <w:lang w:eastAsia="en-US"/>
        </w:rPr>
        <w:t>:</w:t>
      </w:r>
      <w:r w:rsidR="008F78A2" w:rsidRPr="00984CEB">
        <w:rPr>
          <w:rFonts w:eastAsia="Calibri"/>
          <w:lang w:eastAsia="en-US"/>
        </w:rPr>
        <w:t xml:space="preserve"> dizionari monolingui, bilingui, speciali e corp</w:t>
      </w:r>
      <w:r w:rsidR="008F78A2">
        <w:rPr>
          <w:rFonts w:eastAsia="Calibri"/>
          <w:lang w:eastAsia="en-US"/>
        </w:rPr>
        <w:t>us nazionale della lingua russa</w:t>
      </w:r>
      <w:r w:rsidR="008F78A2" w:rsidRPr="00984CEB">
        <w:rPr>
          <w:rFonts w:eastAsia="Calibri"/>
          <w:lang w:eastAsia="en-US"/>
        </w:rPr>
        <w:t xml:space="preserve">, il cui uso gli studenti apprenderanno tramite esercitazioni. </w:t>
      </w:r>
      <w:r w:rsidR="008F78A2">
        <w:rPr>
          <w:rFonts w:eastAsia="Calibri"/>
          <w:lang w:eastAsia="en-US"/>
        </w:rPr>
        <w:t>Particolare attenzione sarà data alle varietà terminologiche e alle tipologie testuali settoriali, che verranno approfondite con attività autonoma tramite la piattaforma REVITA (</w:t>
      </w:r>
      <w:r w:rsidR="008F78A2" w:rsidRPr="00287C5B">
        <w:rPr>
          <w:rFonts w:eastAsia="Calibri"/>
          <w:i/>
          <w:lang w:eastAsia="en-US"/>
        </w:rPr>
        <w:t>https://revita.cs.helsinki.fi/login</w:t>
      </w:r>
      <w:r w:rsidR="008F78A2">
        <w:rPr>
          <w:rFonts w:eastAsia="Calibri"/>
          <w:lang w:eastAsia="en-US"/>
        </w:rPr>
        <w:t>). L’attività sarà monitorata regolarmente.</w:t>
      </w:r>
    </w:p>
    <w:p w14:paraId="7614BFCE" w14:textId="14EAB617" w:rsidR="008F78A2" w:rsidRDefault="008F78A2" w:rsidP="008F78A2">
      <w:pPr>
        <w:rPr>
          <w:rFonts w:eastAsia="Calibri"/>
          <w:lang w:eastAsia="en-US"/>
        </w:rPr>
      </w:pPr>
      <w:r w:rsidRPr="00984CEB">
        <w:rPr>
          <w:rFonts w:eastAsia="Calibri"/>
          <w:lang w:eastAsia="en-US"/>
        </w:rPr>
        <w:t xml:space="preserve">Le lezioni saranno tenute </w:t>
      </w:r>
      <w:r w:rsidR="0002273F">
        <w:rPr>
          <w:rFonts w:eastAsia="Calibri"/>
          <w:lang w:eastAsia="en-US"/>
        </w:rPr>
        <w:t xml:space="preserve">principalmente </w:t>
      </w:r>
      <w:r w:rsidRPr="00984CEB">
        <w:rPr>
          <w:rFonts w:eastAsia="Calibri"/>
          <w:lang w:eastAsia="en-US"/>
        </w:rPr>
        <w:t>in lingua russa.</w:t>
      </w:r>
    </w:p>
    <w:p w14:paraId="1F806781" w14:textId="52CFBF2F" w:rsidR="003A05C2" w:rsidRPr="00224217" w:rsidRDefault="003A05C2" w:rsidP="0022421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224217">
        <w:rPr>
          <w:rFonts w:eastAsia="Calibri"/>
          <w:b/>
          <w:i/>
          <w:sz w:val="18"/>
          <w:lang w:eastAsia="en-US"/>
        </w:rPr>
        <w:lastRenderedPageBreak/>
        <w:t>BIBLIOGRAFIA</w:t>
      </w:r>
      <w:r w:rsidR="00AB038C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1C0F8241" w14:textId="2A4811BE" w:rsidR="003A05C2" w:rsidRDefault="003A05C2" w:rsidP="00846C15">
      <w:pPr>
        <w:pStyle w:val="Testo1"/>
      </w:pPr>
      <w:r w:rsidRPr="00984CEB">
        <w:rPr>
          <w:smallCaps/>
          <w:sz w:val="16"/>
        </w:rPr>
        <w:t>A. Bonola</w:t>
      </w:r>
      <w:r w:rsidRPr="003A05C2">
        <w:rPr>
          <w:smallCaps/>
          <w:sz w:val="16"/>
        </w:rPr>
        <w:t xml:space="preserve">-M.C. Gatti </w:t>
      </w:r>
      <w:r w:rsidRPr="00224217">
        <w:t>(a cura di),</w:t>
      </w:r>
      <w:r w:rsidRPr="003A05C2">
        <w:rPr>
          <w:i/>
        </w:rPr>
        <w:t xml:space="preserve"> Cultura e ideologia nei vocabolari. Lessicografia russa e italiana a confronto,</w:t>
      </w:r>
      <w:r w:rsidRPr="003A05C2">
        <w:t xml:space="preserve"> EDUCatt, Milano, 2016, pp. 17-50; ISBN: 978-88-9335-026-6 (può essere acquistato da EDUCatt</w:t>
      </w:r>
      <w:r w:rsidR="005F6A39">
        <w:t xml:space="preserve"> in via Lanzone 24</w:t>
      </w:r>
      <w:r w:rsidRPr="003A05C2">
        <w:t>; saranno da preparare solo i saggi di Bonola</w:t>
      </w:r>
      <w:r w:rsidR="000F3BAB">
        <w:t xml:space="preserve"> e </w:t>
      </w:r>
      <w:r w:rsidRPr="003A05C2">
        <w:t xml:space="preserve">Gherbezza). </w:t>
      </w:r>
    </w:p>
    <w:p w14:paraId="26B09B93" w14:textId="338AF83A" w:rsidR="000F3BAB" w:rsidRPr="005F6A39" w:rsidRDefault="000F3BAB" w:rsidP="007B0722">
      <w:pPr>
        <w:pStyle w:val="Testo1"/>
      </w:pPr>
      <w:r>
        <w:rPr>
          <w:smallCaps/>
          <w:sz w:val="16"/>
        </w:rPr>
        <w:t xml:space="preserve">E. Šmeleva </w:t>
      </w:r>
      <w:r w:rsidRPr="005A7E2A">
        <w:rPr>
          <w:i/>
        </w:rPr>
        <w:t>Russkij jazyk XXI veka: novye normy ili novye ošibki</w:t>
      </w:r>
      <w:r>
        <w:rPr>
          <w:i/>
        </w:rPr>
        <w:t xml:space="preserve"> </w:t>
      </w:r>
      <w:r w:rsidRPr="005A7E2A">
        <w:rPr>
          <w:iCs/>
        </w:rPr>
        <w:t>[</w:t>
      </w:r>
      <w:r>
        <w:rPr>
          <w:i/>
        </w:rPr>
        <w:t>La lingua russa del XXI secolo: nuove norme o nuovi</w:t>
      </w:r>
      <w:r w:rsidR="0002273F">
        <w:rPr>
          <w:i/>
        </w:rPr>
        <w:t xml:space="preserve"> errori</w:t>
      </w:r>
      <w:r w:rsidRPr="005A7E2A">
        <w:rPr>
          <w:iCs/>
        </w:rPr>
        <w:t>]</w:t>
      </w:r>
      <w:r>
        <w:rPr>
          <w:smallCaps/>
          <w:sz w:val="16"/>
        </w:rPr>
        <w:t xml:space="preserve">, </w:t>
      </w:r>
      <w:r>
        <w:t>in</w:t>
      </w:r>
      <w:r w:rsidRPr="005A7E2A">
        <w:t xml:space="preserve"> </w:t>
      </w:r>
      <w:r>
        <w:rPr>
          <w:smallCaps/>
          <w:sz w:val="16"/>
        </w:rPr>
        <w:t xml:space="preserve">A. Krasnikova </w:t>
      </w:r>
      <w:r w:rsidRPr="00224217">
        <w:t>(a cura di),</w:t>
      </w:r>
      <w:r>
        <w:t xml:space="preserve"> </w:t>
      </w:r>
      <w:r w:rsidRPr="000422A7">
        <w:rPr>
          <w:i/>
        </w:rPr>
        <w:t>Russkij jazyk XXI veka</w:t>
      </w:r>
      <w:r>
        <w:rPr>
          <w:i/>
        </w:rPr>
        <w:t>: normy</w:t>
      </w:r>
      <w:r w:rsidR="0002273F">
        <w:rPr>
          <w:i/>
        </w:rPr>
        <w:t>,</w:t>
      </w:r>
      <w:r>
        <w:rPr>
          <w:i/>
        </w:rPr>
        <w:t xml:space="preserve"> ošibki, tendencii</w:t>
      </w:r>
      <w:r w:rsidR="0002273F">
        <w:rPr>
          <w:i/>
        </w:rPr>
        <w:t>,</w:t>
      </w:r>
      <w:r>
        <w:rPr>
          <w:i/>
        </w:rPr>
        <w:t xml:space="preserve"> </w:t>
      </w:r>
      <w:r w:rsidRPr="003A05C2">
        <w:t>EDUCatt, Milano, 20</w:t>
      </w:r>
      <w:r>
        <w:t>22</w:t>
      </w:r>
      <w:r w:rsidRPr="003A05C2">
        <w:t>, pp.</w:t>
      </w:r>
      <w:r w:rsidR="009107F9">
        <w:t xml:space="preserve"> 12-79 </w:t>
      </w:r>
      <w:r w:rsidR="005F6A39">
        <w:t>(È possibile ac</w:t>
      </w:r>
      <w:r w:rsidR="005A7E2A">
        <w:t>q</w:t>
      </w:r>
      <w:r w:rsidR="005F6A39">
        <w:t xml:space="preserve">uistare e scaricare la versione digitale a questo </w:t>
      </w:r>
      <w:hyperlink r:id="rId8" w:history="1">
        <w:r w:rsidR="005F6A39" w:rsidRPr="005F6A39">
          <w:rPr>
            <w:rStyle w:val="Collegamentoipertestuale"/>
          </w:rPr>
          <w:t>LINK</w:t>
        </w:r>
      </w:hyperlink>
      <w:r w:rsidR="005F6A39">
        <w:t>; la versione cartacea può essere acquistata da EDUCatt, in via Lanzone 24; il saggio può essere preparato in italiano).</w:t>
      </w:r>
    </w:p>
    <w:p w14:paraId="1A04A88B" w14:textId="29DD80C3" w:rsidR="003A05C2" w:rsidRPr="00984CEB" w:rsidRDefault="00E36402" w:rsidP="00846C15">
      <w:pPr>
        <w:pStyle w:val="Testo1"/>
      </w:pPr>
      <w:r>
        <w:t>Eventuali</w:t>
      </w:r>
      <w:r w:rsidRPr="00984CEB">
        <w:t xml:space="preserve"> </w:t>
      </w:r>
      <w:r w:rsidR="003A05C2" w:rsidRPr="00984CEB">
        <w:t xml:space="preserve">altri materiali bibliografici verranno pubblicati in </w:t>
      </w:r>
      <w:r w:rsidR="003A05C2" w:rsidRPr="00984CEB">
        <w:rPr>
          <w:i/>
        </w:rPr>
        <w:t>Blackboard</w:t>
      </w:r>
      <w:r w:rsidR="003A05C2" w:rsidRPr="00984CEB">
        <w:t xml:space="preserve"> nella cartella </w:t>
      </w:r>
      <w:r w:rsidR="009375CD">
        <w:t>“</w:t>
      </w:r>
      <w:r w:rsidR="003A05C2" w:rsidRPr="00984CEB">
        <w:t>materiali</w:t>
      </w:r>
      <w:r w:rsidR="009375CD">
        <w:t>”</w:t>
      </w:r>
      <w:r w:rsidR="003A05C2" w:rsidRPr="00984CEB">
        <w:t xml:space="preserve"> del corso.</w:t>
      </w:r>
      <w:r w:rsidR="003A05C2">
        <w:t xml:space="preserve"> </w:t>
      </w:r>
      <w:r w:rsidR="003A05C2" w:rsidRPr="00984CEB">
        <w:t xml:space="preserve">Gli studenti sono </w:t>
      </w:r>
      <w:r w:rsidR="003A05C2">
        <w:t xml:space="preserve">pertanto </w:t>
      </w:r>
      <w:r w:rsidR="003A05C2" w:rsidRPr="00984CEB">
        <w:t xml:space="preserve">pregati di informarsi tramite </w:t>
      </w:r>
      <w:r w:rsidR="003A05C2" w:rsidRPr="00984CEB">
        <w:rPr>
          <w:i/>
        </w:rPr>
        <w:t>Blackboard</w:t>
      </w:r>
      <w:r w:rsidR="003A05C2" w:rsidRPr="00984CEB">
        <w:t xml:space="preserve"> e la </w:t>
      </w:r>
      <w:r w:rsidR="009375CD">
        <w:t xml:space="preserve">pagina web (PPD) </w:t>
      </w:r>
      <w:r w:rsidR="003A05C2" w:rsidRPr="00984CEB">
        <w:t>del docente nel sito UC.</w:t>
      </w:r>
    </w:p>
    <w:p w14:paraId="3FC2A76D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299DCCA7" w14:textId="27027B55" w:rsidR="003A05C2" w:rsidRPr="003A05C2" w:rsidRDefault="003A05C2" w:rsidP="003A05C2">
      <w:pPr>
        <w:pStyle w:val="Testo2"/>
        <w:rPr>
          <w:rFonts w:eastAsia="Calibri"/>
        </w:rPr>
      </w:pPr>
      <w:r w:rsidRPr="003A05C2">
        <w:rPr>
          <w:rFonts w:eastAsia="Calibri"/>
        </w:rPr>
        <w:t>Il corso si svolgerà mediante lezioni teoriche in aula (in lingua russa e italiana, come indicato nel programma) ed esercitazioni pratiche</w:t>
      </w:r>
      <w:r w:rsidR="00F974C0">
        <w:rPr>
          <w:rFonts w:eastAsia="Calibri"/>
        </w:rPr>
        <w:t xml:space="preserve"> sia in aula sia a </w:t>
      </w:r>
      <w:r w:rsidR="008F78A2">
        <w:rPr>
          <w:rFonts w:eastAsia="Calibri"/>
        </w:rPr>
        <w:t>casa</w:t>
      </w:r>
      <w:r w:rsidRPr="003A05C2">
        <w:rPr>
          <w:rFonts w:eastAsia="Calibri"/>
        </w:rPr>
        <w:t>.</w:t>
      </w:r>
    </w:p>
    <w:p w14:paraId="25C0E428" w14:textId="77777777" w:rsidR="003A05C2" w:rsidRPr="003A05C2" w:rsidRDefault="003A05C2" w:rsidP="003A05C2">
      <w:pPr>
        <w:spacing w:before="240" w:after="120" w:line="220" w:lineRule="exact"/>
        <w:rPr>
          <w:rFonts w:eastAsia="Calibri"/>
          <w:b/>
          <w:i/>
          <w:noProof/>
          <w:sz w:val="18"/>
          <w:lang w:eastAsia="en-US"/>
        </w:rPr>
      </w:pPr>
      <w:r>
        <w:rPr>
          <w:rFonts w:eastAsia="Calibri"/>
          <w:b/>
          <w:i/>
          <w:noProof/>
          <w:sz w:val="18"/>
          <w:lang w:eastAsia="en-US"/>
        </w:rPr>
        <w:t>METODO E CRITERI DI VALUTAZIONE</w:t>
      </w:r>
    </w:p>
    <w:p w14:paraId="48CA7A10" w14:textId="10803720" w:rsidR="00F974C0" w:rsidRDefault="005146E2" w:rsidP="005A7E2A">
      <w:pPr>
        <w:pStyle w:val="Testo2"/>
        <w:ind w:left="284" w:firstLine="0"/>
      </w:pPr>
      <w:r>
        <w:t xml:space="preserve">L’esame sul programma </w:t>
      </w:r>
      <w:r w:rsidR="003A05C2" w:rsidRPr="00984CEB">
        <w:t xml:space="preserve">del </w:t>
      </w:r>
      <w:r w:rsidR="003A05C2" w:rsidRPr="009375CD">
        <w:rPr>
          <w:i/>
          <w:iCs/>
        </w:rPr>
        <w:t xml:space="preserve">secondo semestre </w:t>
      </w:r>
      <w:r w:rsidR="003A05C2" w:rsidRPr="00984CEB">
        <w:t xml:space="preserve">(per i gruppi di </w:t>
      </w:r>
      <w:r w:rsidR="003A05C2" w:rsidRPr="00F974C0">
        <w:t>tutti</w:t>
      </w:r>
      <w:r w:rsidR="003A05C2" w:rsidRPr="00984CEB">
        <w:t xml:space="preserve"> i profili) </w:t>
      </w:r>
      <w:r w:rsidR="00F974C0">
        <w:t>comprende:</w:t>
      </w:r>
    </w:p>
    <w:p w14:paraId="575B8351" w14:textId="6ABD915D" w:rsidR="00E36402" w:rsidRDefault="00E36402" w:rsidP="00E36402">
      <w:pPr>
        <w:pStyle w:val="Testo2"/>
        <w:numPr>
          <w:ilvl w:val="0"/>
          <w:numId w:val="4"/>
        </w:numPr>
        <w:contextualSpacing/>
      </w:pPr>
      <w:r w:rsidRPr="00984CEB">
        <w:t xml:space="preserve">un test in cui gli studenti </w:t>
      </w:r>
      <w:r>
        <w:t>dimostreran</w:t>
      </w:r>
      <w:r w:rsidRPr="00984CEB">
        <w:t>no di</w:t>
      </w:r>
      <w:r>
        <w:t xml:space="preserve"> conoscere e saper applicare alla lingua russa le categorie lessico-semantiche illustrate (sinonimia, conversività ecc.) e di </w:t>
      </w:r>
      <w:r w:rsidRPr="00984CEB">
        <w:t>comprendere le voci lessicali di alcuni vocabolari monolingui russi</w:t>
      </w:r>
      <w:r>
        <w:t>, ricavando da essi informazioni sui tipi di significato del lessema (denotativo, rappresentativo, connotativo)</w:t>
      </w:r>
      <w:r w:rsidRPr="00984CEB">
        <w:t>. Questa parte dell</w:t>
      </w:r>
      <w:r>
        <w:t>’</w:t>
      </w:r>
      <w:r w:rsidRPr="00984CEB">
        <w:t xml:space="preserve">esame costituisce il </w:t>
      </w:r>
      <w:r>
        <w:t>4</w:t>
      </w:r>
      <w:r w:rsidRPr="00984CEB">
        <w:t>0% del voto complessivo</w:t>
      </w:r>
      <w:r>
        <w:t xml:space="preserve"> del secondo semestre</w:t>
      </w:r>
      <w:r w:rsidRPr="00E36402">
        <w:t>. Agli studenti che frequenteranno almeno il 75% delle ore di lezione verrà data la possibilità di svolgere una versione semplificata del test.</w:t>
      </w:r>
      <w:r>
        <w:t xml:space="preserve"> </w:t>
      </w:r>
    </w:p>
    <w:p w14:paraId="2E627127" w14:textId="3BD68686" w:rsidR="00E36402" w:rsidRDefault="00E36402" w:rsidP="00E36402">
      <w:pPr>
        <w:pStyle w:val="Testo2"/>
        <w:numPr>
          <w:ilvl w:val="0"/>
          <w:numId w:val="4"/>
        </w:numPr>
      </w:pPr>
      <w:r>
        <w:t>D</w:t>
      </w:r>
      <w:r w:rsidR="005146E2" w:rsidRPr="00984CEB">
        <w:t xml:space="preserve">omande in lingua russa, a cui lo studente dovrà rispondere ugualmente in russo, </w:t>
      </w:r>
      <w:r w:rsidR="005146E2">
        <w:t xml:space="preserve">volte ad accertare </w:t>
      </w:r>
      <w:r w:rsidR="005146E2" w:rsidRPr="00984CEB">
        <w:t xml:space="preserve">la conoscenza dei contenuti teorici del corso </w:t>
      </w:r>
      <w:r w:rsidR="005146E2">
        <w:t xml:space="preserve">secondo i criteri della pertinenza,  logicità del contenuto e della </w:t>
      </w:r>
      <w:r w:rsidR="005146E2" w:rsidRPr="00984CEB">
        <w:t xml:space="preserve">correttezza </w:t>
      </w:r>
      <w:r w:rsidR="005146E2">
        <w:t>del</w:t>
      </w:r>
      <w:r w:rsidR="005146E2" w:rsidRPr="00984CEB">
        <w:t>l</w:t>
      </w:r>
      <w:r w:rsidR="005146E2">
        <w:t>’</w:t>
      </w:r>
      <w:r w:rsidR="005146E2" w:rsidRPr="00984CEB">
        <w:t>espressione (</w:t>
      </w:r>
      <w:r w:rsidR="005146E2">
        <w:t xml:space="preserve">correttezza </w:t>
      </w:r>
      <w:r w:rsidR="005146E2" w:rsidRPr="00984CEB">
        <w:t>morfosintattica, proprietà lessicale</w:t>
      </w:r>
      <w:r w:rsidR="005146E2">
        <w:t xml:space="preserve"> del discorso in lingua russa).</w:t>
      </w:r>
      <w:r w:rsidR="005146E2" w:rsidRPr="00984CEB">
        <w:t xml:space="preserve"> Questa parte dell</w:t>
      </w:r>
      <w:r>
        <w:t>’</w:t>
      </w:r>
      <w:r w:rsidR="005146E2" w:rsidRPr="00984CEB">
        <w:t xml:space="preserve">esame costituisce il </w:t>
      </w:r>
      <w:r>
        <w:t>4</w:t>
      </w:r>
      <w:r w:rsidR="005146E2" w:rsidRPr="00984CEB">
        <w:t>0% del voto complessivo</w:t>
      </w:r>
      <w:r w:rsidR="005146E2">
        <w:t xml:space="preserve"> del secondo semestre</w:t>
      </w:r>
      <w:r w:rsidR="005146E2" w:rsidRPr="00984CEB">
        <w:t xml:space="preserve">. </w:t>
      </w:r>
    </w:p>
    <w:p w14:paraId="46AC5AC0" w14:textId="2CDFED7C" w:rsidR="00E36402" w:rsidRDefault="005146E2" w:rsidP="00E36402">
      <w:pPr>
        <w:pStyle w:val="Testo2"/>
        <w:numPr>
          <w:ilvl w:val="0"/>
          <w:numId w:val="4"/>
        </w:numPr>
      </w:pPr>
      <w:r w:rsidRPr="00984CEB">
        <w:t xml:space="preserve">Seguiranno alcune domande in italiano </w:t>
      </w:r>
      <w:r w:rsidR="005F6A39">
        <w:t>sui saggi</w:t>
      </w:r>
      <w:r w:rsidRPr="00984CEB">
        <w:t xml:space="preserve"> indicat</w:t>
      </w:r>
      <w:r w:rsidR="005F6A39">
        <w:t>i</w:t>
      </w:r>
      <w:r w:rsidRPr="00984CEB">
        <w:t xml:space="preserve"> qui in bibliografia (</w:t>
      </w:r>
      <w:r>
        <w:t>2</w:t>
      </w:r>
      <w:r w:rsidRPr="00984CEB">
        <w:t>0% del voto complessivo</w:t>
      </w:r>
      <w:r>
        <w:t xml:space="preserve"> del secondo semestre</w:t>
      </w:r>
      <w:r w:rsidRPr="00984CEB">
        <w:t>).</w:t>
      </w:r>
    </w:p>
    <w:p w14:paraId="5494D559" w14:textId="25A6809F" w:rsidR="005146E2" w:rsidRDefault="005146E2" w:rsidP="00E36402">
      <w:pPr>
        <w:pStyle w:val="Testo2"/>
        <w:numPr>
          <w:ilvl w:val="0"/>
          <w:numId w:val="4"/>
        </w:numPr>
      </w:pPr>
      <w:r>
        <w:t xml:space="preserve">L’attività autonoma su REVITA sarà valutata con l’aggiunta di 1 punto sul voto finale, se le statistiche della piattaforma attesteranno </w:t>
      </w:r>
      <w:r w:rsidR="009A3D34">
        <w:t>un lavoro costante sui testi caricati dal docente, e precisamente se lo studente avrà totalizzato un “XP” pari o superiore a 300</w:t>
      </w:r>
      <w:r>
        <w:t xml:space="preserve">. </w:t>
      </w:r>
    </w:p>
    <w:p w14:paraId="3B2A541B" w14:textId="77777777" w:rsidR="003A05C2" w:rsidRDefault="003A05C2" w:rsidP="003A05C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 E PREREQUISITI</w:t>
      </w:r>
    </w:p>
    <w:p w14:paraId="61E9684C" w14:textId="2258FFFC" w:rsidR="003A05C2" w:rsidRDefault="003A05C2" w:rsidP="003A05C2">
      <w:pPr>
        <w:pStyle w:val="Testo2"/>
      </w:pPr>
      <w:r w:rsidRPr="00EF673C">
        <w:t>Lo studente dovrà possedere</w:t>
      </w:r>
      <w:r>
        <w:t xml:space="preserve"> una </w:t>
      </w:r>
      <w:r w:rsidR="00F27DFD">
        <w:t xml:space="preserve">competenza </w:t>
      </w:r>
      <w:r>
        <w:t xml:space="preserve">della lingua russa assimilabile al livello B1 del quadro di riferimento TRKI, o superiore, e </w:t>
      </w:r>
      <w:r w:rsidR="00F27DFD">
        <w:t xml:space="preserve">conoscere le </w:t>
      </w:r>
      <w:r>
        <w:t>nozioni impartite nel corso di Linguistica Generale del primo anno.</w:t>
      </w:r>
    </w:p>
    <w:p w14:paraId="59602804" w14:textId="5DFE8270" w:rsidR="00E36402" w:rsidRDefault="00E36402" w:rsidP="003A05C2">
      <w:pPr>
        <w:pStyle w:val="Testo2"/>
      </w:pPr>
      <w:r>
        <w:t>La frequenza, sebbene non obbligatoria, è fortemente consigliata.</w:t>
      </w:r>
    </w:p>
    <w:p w14:paraId="19D63495" w14:textId="77777777" w:rsidR="003A05C2" w:rsidRPr="00984CEB" w:rsidRDefault="003A05C2" w:rsidP="003A05C2">
      <w:pPr>
        <w:pStyle w:val="Testo2"/>
        <w:spacing w:before="120"/>
        <w:rPr>
          <w:i/>
        </w:rPr>
      </w:pPr>
      <w:r w:rsidRPr="00984CEB">
        <w:rPr>
          <w:i/>
        </w:rPr>
        <w:t>Orario e luogo di ricevimento</w:t>
      </w:r>
    </w:p>
    <w:p w14:paraId="5348F04A" w14:textId="6096B5B5" w:rsidR="005146E2" w:rsidRDefault="000C486F" w:rsidP="005146E2">
      <w:pPr>
        <w:pStyle w:val="Testo2"/>
      </w:pPr>
      <w:r>
        <w:t>La</w:t>
      </w:r>
      <w:r w:rsidR="005146E2" w:rsidRPr="00984CEB">
        <w:t xml:space="preserve"> Prof.</w:t>
      </w:r>
      <w:r>
        <w:t>ssa</w:t>
      </w:r>
      <w:r w:rsidR="005146E2" w:rsidRPr="00984CEB">
        <w:t xml:space="preserve"> </w:t>
      </w:r>
      <w:r w:rsidR="005146E2">
        <w:t>Valentina Noseda</w:t>
      </w:r>
      <w:r w:rsidR="005146E2" w:rsidRPr="00984CEB">
        <w:t xml:space="preserve"> riceve gli studenti come indicato nella </w:t>
      </w:r>
      <w:r w:rsidR="005146E2">
        <w:t>pagina web del docente (PPD).</w:t>
      </w:r>
    </w:p>
    <w:p w14:paraId="149D8AC4" w14:textId="3165DBB8" w:rsidR="00ED00BE" w:rsidRDefault="00ED00BE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60EE7435" w14:textId="77777777" w:rsidR="00ED00BE" w:rsidRDefault="00ED00BE" w:rsidP="00ED00BE">
      <w:pPr>
        <w:pStyle w:val="Titolo1"/>
      </w:pPr>
      <w:bookmarkStart w:id="2" w:name="_Toc140146606"/>
      <w:r>
        <w:lastRenderedPageBreak/>
        <w:t>Esercitazioni di lingua russa (3° triennalisti)</w:t>
      </w:r>
      <w:bookmarkEnd w:id="2"/>
    </w:p>
    <w:p w14:paraId="36ECFBD5" w14:textId="77777777" w:rsidR="00ED00BE" w:rsidRDefault="00ED00BE" w:rsidP="00ED00BE">
      <w:pPr>
        <w:pStyle w:val="Titolo2"/>
        <w:rPr>
          <w:color w:val="000000" w:themeColor="text1"/>
        </w:rPr>
      </w:pPr>
      <w:bookmarkStart w:id="3" w:name="_Toc140146607"/>
      <w:r w:rsidRPr="004D241D">
        <w:rPr>
          <w:color w:val="000000" w:themeColor="text1"/>
        </w:rPr>
        <w:t>Dott. Elisa Cadorin; Dott. Elena Freda Piredda; Dott. Marina Sokolskaya; Dott. Anna Tokareva</w:t>
      </w:r>
      <w:bookmarkEnd w:id="3"/>
    </w:p>
    <w:p w14:paraId="3C85E768" w14:textId="77777777" w:rsidR="00ED00BE" w:rsidRDefault="00ED00BE" w:rsidP="00ED00BE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OBIETTIVO DEL CORSO E RISULTATI DI APPRENDIMENTO ATTESI </w:t>
      </w:r>
    </w:p>
    <w:p w14:paraId="780B5021" w14:textId="77777777" w:rsidR="00ED00BE" w:rsidRDefault="00ED00BE" w:rsidP="00ED00BE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 xml:space="preserve">Obiettivo del corso </w:t>
      </w:r>
      <w:r>
        <w:rPr>
          <w:rFonts w:cs="Times New Roman"/>
          <w:color w:val="auto"/>
        </w:rPr>
        <w:t>è</w:t>
      </w:r>
      <w:r>
        <w:rPr>
          <w:rFonts w:ascii="Arial Unicode MS" w:hAnsi="Arial Unicode MS"/>
          <w:color w:val="auto"/>
        </w:rPr>
        <w:t xml:space="preserve"> </w:t>
      </w:r>
      <w:r>
        <w:rPr>
          <w:color w:val="auto"/>
        </w:rPr>
        <w:t>l</w:t>
      </w:r>
      <w:r>
        <w:rPr>
          <w:rFonts w:ascii="Arial Unicode MS" w:hAnsi="Arial Unicode MS"/>
          <w:color w:val="auto"/>
        </w:rPr>
        <w:t>’</w:t>
      </w:r>
      <w:r>
        <w:rPr>
          <w:color w:val="auto"/>
        </w:rPr>
        <w:t>acquisizione di una solida competenza linguistica del russo scritto e orale a livello avanzato.</w:t>
      </w:r>
    </w:p>
    <w:p w14:paraId="650DE98A" w14:textId="77777777" w:rsidR="00ED00BE" w:rsidRDefault="00ED00BE" w:rsidP="00ED00BE">
      <w:pPr>
        <w:pStyle w:val="Normale1"/>
        <w:spacing w:line="220" w:lineRule="exact"/>
        <w:rPr>
          <w:color w:val="auto"/>
        </w:rPr>
      </w:pPr>
      <w:r>
        <w:rPr>
          <w:color w:val="auto"/>
        </w:rPr>
        <w:t xml:space="preserve">Il corso </w:t>
      </w:r>
      <w:r>
        <w:rPr>
          <w:rFonts w:cs="Times New Roman"/>
          <w:color w:val="auto"/>
        </w:rPr>
        <w:t>è</w:t>
      </w:r>
      <w:r>
        <w:rPr>
          <w:rFonts w:ascii="Arial Unicode MS" w:hAnsi="Arial Unicode MS"/>
          <w:color w:val="auto"/>
        </w:rPr>
        <w:t xml:space="preserve"> </w:t>
      </w:r>
      <w:r>
        <w:rPr>
          <w:color w:val="auto"/>
        </w:rPr>
        <w:t>suddiviso in due parti:</w:t>
      </w:r>
    </w:p>
    <w:p w14:paraId="61C52E2B" w14:textId="77777777" w:rsidR="00ED00BE" w:rsidRDefault="00ED00BE" w:rsidP="00ED00BE">
      <w:pPr>
        <w:pStyle w:val="Normale1"/>
        <w:spacing w:before="120" w:line="220" w:lineRule="exact"/>
        <w:rPr>
          <w:i/>
          <w:iCs/>
          <w:color w:val="auto"/>
        </w:rPr>
      </w:pPr>
      <w:r>
        <w:rPr>
          <w:i/>
          <w:iCs/>
          <w:color w:val="auto"/>
        </w:rPr>
        <w:t>Grammatica e traduzione in italiano</w:t>
      </w:r>
      <w:r>
        <w:rPr>
          <w:color w:val="auto"/>
        </w:rPr>
        <w:t xml:space="preserve"> </w:t>
      </w:r>
      <w:r>
        <w:rPr>
          <w:i/>
          <w:iCs/>
          <w:color w:val="auto"/>
        </w:rPr>
        <w:t>(Dott. Elisa Cadorin, Dott. Elena Freda Piredda)</w:t>
      </w:r>
    </w:p>
    <w:p w14:paraId="64891C0F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Presentazione di argomenti grammaticali e uso di costruzioni sintattiche per la traduzione dal russo all’italiano.</w:t>
      </w:r>
    </w:p>
    <w:p w14:paraId="7B064FA0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 xml:space="preserve">Analisi strutturale e lessicale di testi di economia, politica e cultura, riguardanti la Russia. </w:t>
      </w:r>
    </w:p>
    <w:p w14:paraId="3C29A7B5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Utilizzo dei dizionari per la traduzione dal russo all’italiano.</w:t>
      </w:r>
    </w:p>
    <w:p w14:paraId="2513AAE4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Esercitazioni di traduzione orale e scritta verso l’italiano.</w:t>
      </w:r>
    </w:p>
    <w:p w14:paraId="7E8FA206" w14:textId="77777777" w:rsidR="00ED00BE" w:rsidRPr="004D241D" w:rsidRDefault="00ED00BE" w:rsidP="00ED00BE">
      <w:pPr>
        <w:pStyle w:val="Normale1"/>
        <w:spacing w:before="120" w:line="220" w:lineRule="exact"/>
        <w:rPr>
          <w:rFonts w:ascii="Times" w:hAnsi="Times" w:cs="Times"/>
          <w:i/>
          <w:iCs/>
          <w:color w:val="auto"/>
        </w:rPr>
      </w:pPr>
      <w:r>
        <w:rPr>
          <w:rFonts w:ascii="Times" w:hAnsi="Times" w:cs="Times"/>
          <w:i/>
          <w:iCs/>
          <w:color w:val="auto"/>
        </w:rPr>
        <w:t xml:space="preserve">Traduzione orale e scritta in russo; </w:t>
      </w:r>
      <w:r w:rsidRPr="004D241D">
        <w:rPr>
          <w:rFonts w:ascii="Times" w:hAnsi="Times" w:cs="Times"/>
          <w:i/>
          <w:iCs/>
          <w:color w:val="auto"/>
        </w:rPr>
        <w:t xml:space="preserve">comunicazione orale (Dott. Marina </w:t>
      </w:r>
      <w:proofErr w:type="spellStart"/>
      <w:r w:rsidRPr="004D241D">
        <w:rPr>
          <w:rFonts w:ascii="Times" w:hAnsi="Times" w:cs="Times"/>
          <w:i/>
          <w:iCs/>
          <w:color w:val="auto"/>
        </w:rPr>
        <w:t>Sokolskaya</w:t>
      </w:r>
      <w:proofErr w:type="spellEnd"/>
      <w:r w:rsidRPr="004D241D">
        <w:rPr>
          <w:rFonts w:ascii="Times" w:hAnsi="Times" w:cs="Times"/>
          <w:i/>
          <w:iCs/>
          <w:color w:val="auto"/>
        </w:rPr>
        <w:t xml:space="preserve">; Dott. Anna </w:t>
      </w:r>
      <w:proofErr w:type="spellStart"/>
      <w:r w:rsidRPr="004D241D">
        <w:rPr>
          <w:rFonts w:ascii="Times" w:hAnsi="Times" w:cs="Times"/>
          <w:i/>
          <w:iCs/>
          <w:color w:val="auto"/>
        </w:rPr>
        <w:t>Tokareva</w:t>
      </w:r>
      <w:proofErr w:type="spellEnd"/>
      <w:r w:rsidRPr="004D241D">
        <w:rPr>
          <w:rFonts w:ascii="Times" w:hAnsi="Times" w:cs="Times"/>
          <w:i/>
          <w:iCs/>
          <w:color w:val="auto"/>
        </w:rPr>
        <w:t>)</w:t>
      </w:r>
    </w:p>
    <w:p w14:paraId="6747BF08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Esercitazioni su argomenti grammaticali.</w:t>
      </w:r>
    </w:p>
    <w:p w14:paraId="467883AD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 xml:space="preserve">Esercitazione scritta di traduzione dall’italiano in russo di testi di economia, politica e cultura. </w:t>
      </w:r>
    </w:p>
    <w:p w14:paraId="186061A9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Utilizzo dei dizionari per la traduzione dal russo all’italiano.</w:t>
      </w:r>
    </w:p>
    <w:p w14:paraId="448F53C1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ind w:left="284" w:hanging="284"/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  <w:t>Esercizi di riassunto scritto di un testo russo di 200 parole circa letto dal docente (</w:t>
      </w:r>
      <w:proofErr w:type="spellStart"/>
      <w:r>
        <w:rPr>
          <w:rFonts w:ascii="Times" w:hAnsi="Times" w:cs="Times"/>
          <w:color w:val="auto"/>
        </w:rPr>
        <w:t>изложение</w:t>
      </w:r>
      <w:proofErr w:type="spellEnd"/>
      <w:r>
        <w:rPr>
          <w:rFonts w:ascii="Times" w:hAnsi="Times" w:cs="Times"/>
          <w:color w:val="auto"/>
        </w:rPr>
        <w:t>).</w:t>
      </w:r>
    </w:p>
    <w:p w14:paraId="498CF844" w14:textId="77777777" w:rsidR="00ED00BE" w:rsidRDefault="00ED00BE" w:rsidP="00ED00BE">
      <w:pPr>
        <w:pStyle w:val="Normale1"/>
        <w:tabs>
          <w:tab w:val="left" w:pos="284"/>
        </w:tabs>
        <w:spacing w:line="220" w:lineRule="exact"/>
        <w:ind w:left="284" w:hanging="284"/>
        <w:rPr>
          <w:color w:val="auto"/>
        </w:rPr>
      </w:pPr>
      <w:r>
        <w:rPr>
          <w:rFonts w:ascii="Times" w:hAnsi="Times" w:cs="Times"/>
          <w:color w:val="auto"/>
        </w:rPr>
        <w:t>–</w:t>
      </w:r>
      <w:r>
        <w:rPr>
          <w:rFonts w:ascii="Times" w:hAnsi="Times" w:cs="Times"/>
          <w:color w:val="auto"/>
        </w:rPr>
        <w:tab/>
      </w:r>
      <w:r>
        <w:rPr>
          <w:color w:val="auto"/>
        </w:rPr>
        <w:t>Esercitazioni di traduzione orale verso il russo, comprensione di testi orali e ampliamento del lessico.</w:t>
      </w:r>
    </w:p>
    <w:p w14:paraId="401D2AC9" w14:textId="77777777" w:rsidR="00ED00BE" w:rsidRDefault="00ED00BE" w:rsidP="00ED00BE">
      <w:pPr>
        <w:pStyle w:val="Normale1"/>
        <w:tabs>
          <w:tab w:val="left" w:pos="0"/>
        </w:tabs>
        <w:spacing w:before="120"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Al termine dell’insegnamento, lo studente sarà in grado di:</w:t>
      </w:r>
    </w:p>
    <w:p w14:paraId="39FF31F1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ind w:left="284" w:hanging="284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Comprendere il senso di testi scritti originali (non adattati) in lingua russa su temi politici, economici, culturali.</w:t>
      </w:r>
    </w:p>
    <w:p w14:paraId="0E2BCAFD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ind w:left="284" w:hanging="284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Tradurre per iscritto, da e verso il russo, con l’ausilio del dizionario, testi relativi ai temi trattati.</w:t>
      </w:r>
    </w:p>
    <w:p w14:paraId="4116F69F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 xml:space="preserve">Produrre in russo riassunti di testi sia scritti sia orali. </w:t>
      </w:r>
    </w:p>
    <w:p w14:paraId="28FFF9C5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ind w:left="284" w:hanging="284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Comprendere testi orali relativi ai temi trattati.</w:t>
      </w:r>
    </w:p>
    <w:p w14:paraId="7F1DC365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ind w:left="284" w:hanging="284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Tradurre oralmente, da e verso il russo, brevi testi relativi ai temi trattati.</w:t>
      </w:r>
    </w:p>
    <w:p w14:paraId="33DDE8D0" w14:textId="77777777" w:rsidR="00ED00BE" w:rsidRDefault="00ED00BE" w:rsidP="00ED00BE">
      <w:pPr>
        <w:pStyle w:val="Normale1"/>
        <w:tabs>
          <w:tab w:val="left" w:pos="0"/>
        </w:tabs>
        <w:spacing w:line="220" w:lineRule="exact"/>
        <w:ind w:left="284" w:hanging="284"/>
        <w:rPr>
          <w:rFonts w:cs="Times New Roman"/>
          <w:color w:val="auto"/>
        </w:rPr>
      </w:pPr>
      <w:r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ab/>
        <w:t>Esprimersi in lingua russa e interagire con spontaneità sui temi affrontati in classe, partecipando attivamente a una discussione.</w:t>
      </w:r>
    </w:p>
    <w:p w14:paraId="6339356C" w14:textId="77777777" w:rsidR="00ED00BE" w:rsidRDefault="00ED00BE" w:rsidP="00ED00BE">
      <w:pPr>
        <w:pStyle w:val="Normale1"/>
        <w:spacing w:before="240" w:after="120"/>
        <w:rPr>
          <w:rFonts w:ascii="Times New Roman Bold" w:eastAsia="Times New Roman Bold" w:hAnsi="Times New Roman Bold" w:cs="Times New Roman Bold"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PROGRAMMA DEL CORSO</w:t>
      </w:r>
    </w:p>
    <w:p w14:paraId="24C3637A" w14:textId="77777777" w:rsidR="00ED00BE" w:rsidRDefault="00ED00BE" w:rsidP="00ED00BE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>
        <w:rPr>
          <w:smallCaps/>
          <w:color w:val="auto"/>
        </w:rPr>
        <w:t>I</w:t>
      </w:r>
      <w:r>
        <w:rPr>
          <w:smallCaps/>
          <w:color w:val="auto"/>
          <w:sz w:val="18"/>
          <w:szCs w:val="18"/>
        </w:rPr>
        <w:t xml:space="preserve">. </w:t>
      </w:r>
      <w:r>
        <w:rPr>
          <w:smallCaps/>
          <w:color w:val="auto"/>
          <w:sz w:val="18"/>
          <w:szCs w:val="18"/>
        </w:rPr>
        <w:tab/>
        <w:t>Grammatica</w:t>
      </w:r>
    </w:p>
    <w:p w14:paraId="76CC00BB" w14:textId="77777777" w:rsidR="00ED00BE" w:rsidRDefault="00ED00BE" w:rsidP="00ED00BE">
      <w:pPr>
        <w:pStyle w:val="Normale1"/>
        <w:spacing w:line="220" w:lineRule="exact"/>
        <w:ind w:left="425" w:hanging="425"/>
        <w:rPr>
          <w:i/>
          <w:iCs/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>
        <w:rPr>
          <w:i/>
          <w:iCs/>
          <w:color w:val="auto"/>
        </w:rPr>
        <w:t>Espressione del tempo</w:t>
      </w:r>
      <w:r>
        <w:rPr>
          <w:i/>
          <w:iCs/>
          <w:color w:val="auto"/>
        </w:rPr>
        <w:tab/>
      </w:r>
    </w:p>
    <w:p w14:paraId="0B44F5BB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auto"/>
        </w:rPr>
      </w:pPr>
      <w:r>
        <w:rPr>
          <w:color w:val="auto"/>
        </w:rPr>
        <w:t>1.1</w:t>
      </w:r>
      <w:r>
        <w:rPr>
          <w:color w:val="auto"/>
        </w:rPr>
        <w:tab/>
      </w:r>
      <w:r>
        <w:rPr>
          <w:rFonts w:cs="Times New Roman"/>
          <w:color w:val="auto"/>
        </w:rPr>
        <w:t>Espressione del tempo per mezzo di preposizioni.</w:t>
      </w:r>
    </w:p>
    <w:p w14:paraId="6F93BAB5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5" w:hanging="425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1.2</w:t>
      </w:r>
      <w:r>
        <w:rPr>
          <w:rFonts w:cs="Times New Roman"/>
          <w:color w:val="auto"/>
        </w:rPr>
        <w:tab/>
        <w:t>Espressione della data.</w:t>
      </w:r>
    </w:p>
    <w:p w14:paraId="116E9F4D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5" w:hanging="425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1.3 </w:t>
      </w:r>
      <w:r>
        <w:rPr>
          <w:rFonts w:cs="Times New Roman"/>
          <w:color w:val="auto"/>
        </w:rPr>
        <w:tab/>
        <w:t>Espressione dell’ora.</w:t>
      </w:r>
    </w:p>
    <w:p w14:paraId="5BE21607" w14:textId="77777777" w:rsidR="00ED00BE" w:rsidRDefault="00ED00BE" w:rsidP="00ED00BE">
      <w:pPr>
        <w:pStyle w:val="Normale1"/>
        <w:tabs>
          <w:tab w:val="left" w:pos="426"/>
        </w:tabs>
        <w:spacing w:before="120" w:line="220" w:lineRule="exact"/>
        <w:rPr>
          <w:rFonts w:cs="Times New Roman"/>
          <w:i/>
          <w:iCs/>
          <w:color w:val="auto"/>
        </w:rPr>
      </w:pPr>
      <w:r>
        <w:rPr>
          <w:rFonts w:cs="Times New Roman"/>
          <w:color w:val="auto"/>
        </w:rPr>
        <w:t>2.</w:t>
      </w:r>
      <w:r>
        <w:rPr>
          <w:rFonts w:cs="Times New Roman"/>
          <w:color w:val="auto"/>
        </w:rPr>
        <w:tab/>
      </w:r>
      <w:r>
        <w:rPr>
          <w:rFonts w:cs="Times New Roman"/>
          <w:i/>
          <w:iCs/>
          <w:color w:val="auto"/>
        </w:rPr>
        <w:t>Numerali</w:t>
      </w:r>
    </w:p>
    <w:p w14:paraId="0B73E835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auto"/>
        </w:rPr>
      </w:pPr>
      <w:r>
        <w:rPr>
          <w:rFonts w:cs="Times New Roman"/>
          <w:color w:val="auto"/>
        </w:rPr>
        <w:t>2.1</w:t>
      </w:r>
      <w:r>
        <w:rPr>
          <w:rFonts w:cs="Times New Roman"/>
          <w:color w:val="auto"/>
        </w:rPr>
        <w:tab/>
        <w:t xml:space="preserve">Uso e declinazione </w:t>
      </w:r>
      <w:r w:rsidRPr="004D241D">
        <w:rPr>
          <w:rFonts w:cs="Times New Roman"/>
          <w:color w:val="auto"/>
        </w:rPr>
        <w:t xml:space="preserve">dei </w:t>
      </w:r>
      <w:r>
        <w:rPr>
          <w:rFonts w:cs="Times New Roman"/>
          <w:color w:val="auto"/>
        </w:rPr>
        <w:t xml:space="preserve">numerali cardinali. </w:t>
      </w:r>
    </w:p>
    <w:p w14:paraId="789FEEAD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2.2</w:t>
      </w:r>
      <w:r>
        <w:rPr>
          <w:rFonts w:cs="Times New Roman"/>
          <w:color w:val="auto"/>
        </w:rPr>
        <w:tab/>
        <w:t>Uso e declinazione dei numerali ordinali.</w:t>
      </w:r>
    </w:p>
    <w:p w14:paraId="2A94503F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2.3</w:t>
      </w:r>
      <w:r>
        <w:rPr>
          <w:rFonts w:cs="Times New Roman"/>
          <w:color w:val="auto"/>
        </w:rPr>
        <w:tab/>
        <w:t>Concordanza tra sostantivi e aggettivi con i numerali 2, 3, 4.</w:t>
      </w:r>
    </w:p>
    <w:p w14:paraId="16D73BDC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2.4</w:t>
      </w:r>
      <w:r>
        <w:rPr>
          <w:rFonts w:cs="Times New Roman"/>
          <w:color w:val="auto"/>
        </w:rPr>
        <w:tab/>
        <w:t>Uso dei collettivi.</w:t>
      </w:r>
    </w:p>
    <w:p w14:paraId="5A201886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2.5</w:t>
      </w:r>
      <w:r>
        <w:rPr>
          <w:rFonts w:cs="Times New Roman"/>
          <w:color w:val="auto"/>
        </w:rPr>
        <w:tab/>
        <w:t xml:space="preserve">Uso e declinazione di </w:t>
      </w:r>
      <w:proofErr w:type="spellStart"/>
      <w:r>
        <w:rPr>
          <w:rFonts w:cs="Times New Roman"/>
          <w:color w:val="auto"/>
        </w:rPr>
        <w:t>оба</w:t>
      </w:r>
      <w:proofErr w:type="spellEnd"/>
      <w:r>
        <w:rPr>
          <w:rFonts w:cs="Times New Roman"/>
          <w:color w:val="auto"/>
        </w:rPr>
        <w:t>.</w:t>
      </w:r>
    </w:p>
    <w:p w14:paraId="1C59AFF6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851" w:hanging="851"/>
        <w:rPr>
          <w:rFonts w:cs="Times New Roman"/>
          <w:smallCaps/>
          <w:color w:val="auto"/>
          <w:sz w:val="18"/>
          <w:szCs w:val="18"/>
        </w:rPr>
      </w:pPr>
      <w:r>
        <w:rPr>
          <w:rFonts w:cs="Times New Roman"/>
          <w:color w:val="auto"/>
        </w:rPr>
        <w:t>2.6</w:t>
      </w:r>
      <w:r>
        <w:rPr>
          <w:rFonts w:cs="Times New Roman"/>
          <w:color w:val="auto"/>
        </w:rPr>
        <w:tab/>
        <w:t>Concordanza del predicato nelle frasi contenenti i numerali.</w:t>
      </w:r>
    </w:p>
    <w:p w14:paraId="37C03DB2" w14:textId="77777777" w:rsidR="00ED00BE" w:rsidRDefault="00ED00BE" w:rsidP="00ED00BE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cs="Times New Roman"/>
          <w:i/>
          <w:iCs/>
          <w:color w:val="auto"/>
        </w:rPr>
      </w:pPr>
      <w:r>
        <w:rPr>
          <w:rFonts w:cs="Times New Roman"/>
          <w:color w:val="auto"/>
        </w:rPr>
        <w:t>3.</w:t>
      </w:r>
      <w:r>
        <w:rPr>
          <w:rFonts w:cs="Times New Roman"/>
          <w:color w:val="auto"/>
        </w:rPr>
        <w:tab/>
      </w:r>
      <w:r>
        <w:rPr>
          <w:rFonts w:cs="Times New Roman"/>
          <w:i/>
          <w:iCs/>
          <w:color w:val="auto"/>
        </w:rPr>
        <w:t>Nomi e toponimi russi e stranieri</w:t>
      </w:r>
    </w:p>
    <w:p w14:paraId="650B9A85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3.1</w:t>
      </w:r>
      <w:r>
        <w:rPr>
          <w:rFonts w:cs="Times New Roman"/>
          <w:color w:val="auto"/>
        </w:rPr>
        <w:tab/>
        <w:t>Declinazione dei nomi e toponimi russi e stranieri.</w:t>
      </w:r>
    </w:p>
    <w:p w14:paraId="0933DDC0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auto"/>
        </w:rPr>
      </w:pPr>
      <w:r>
        <w:rPr>
          <w:rFonts w:cs="Times New Roman"/>
          <w:color w:val="auto"/>
        </w:rPr>
        <w:t>3.2</w:t>
      </w:r>
      <w:r>
        <w:rPr>
          <w:rFonts w:cs="Times New Roman"/>
          <w:color w:val="auto"/>
        </w:rPr>
        <w:tab/>
        <w:t>Uso di aggettivi possessivi con i suffissi –</w:t>
      </w:r>
      <w:r>
        <w:rPr>
          <w:rFonts w:cs="Times New Roman"/>
          <w:color w:val="auto"/>
          <w:lang w:val="ru-RU"/>
        </w:rPr>
        <w:t>ин</w:t>
      </w:r>
      <w:r>
        <w:rPr>
          <w:rFonts w:cs="Times New Roman"/>
          <w:color w:val="auto"/>
        </w:rPr>
        <w:t xml:space="preserve"> (</w:t>
      </w:r>
      <w:r>
        <w:rPr>
          <w:rFonts w:cs="Times New Roman"/>
          <w:color w:val="auto"/>
          <w:lang w:val="ru-RU"/>
        </w:rPr>
        <w:t>мамин</w:t>
      </w:r>
      <w:r>
        <w:rPr>
          <w:rFonts w:cs="Times New Roman"/>
          <w:color w:val="auto"/>
        </w:rPr>
        <w:t>), -</w:t>
      </w:r>
      <w:r>
        <w:rPr>
          <w:rFonts w:cs="Times New Roman"/>
          <w:color w:val="auto"/>
          <w:lang w:val="ru-RU"/>
        </w:rPr>
        <w:t>ов</w:t>
      </w:r>
      <w:r>
        <w:rPr>
          <w:rFonts w:cs="Times New Roman"/>
          <w:color w:val="auto"/>
        </w:rPr>
        <w:t xml:space="preserve"> (</w:t>
      </w:r>
      <w:r>
        <w:rPr>
          <w:rFonts w:cs="Times New Roman"/>
          <w:color w:val="auto"/>
          <w:lang w:val="ru-RU"/>
        </w:rPr>
        <w:t>Берингов</w:t>
      </w:r>
      <w:r>
        <w:rPr>
          <w:rFonts w:cs="Times New Roman"/>
          <w:color w:val="auto"/>
        </w:rPr>
        <w:t>).</w:t>
      </w:r>
    </w:p>
    <w:p w14:paraId="25CEC4C6" w14:textId="77777777" w:rsidR="00ED00BE" w:rsidRDefault="00ED00BE" w:rsidP="00ED00BE">
      <w:pPr>
        <w:pStyle w:val="Normale1"/>
        <w:spacing w:before="120" w:line="220" w:lineRule="exact"/>
        <w:ind w:left="425" w:hanging="425"/>
        <w:rPr>
          <w:rFonts w:cs="Times New Roman"/>
          <w:i/>
          <w:iCs/>
          <w:color w:val="auto"/>
        </w:rPr>
      </w:pPr>
      <w:r>
        <w:rPr>
          <w:rFonts w:cs="Times New Roman"/>
          <w:color w:val="auto"/>
        </w:rPr>
        <w:t>4.</w:t>
      </w:r>
      <w:r>
        <w:rPr>
          <w:rFonts w:cs="Times New Roman"/>
          <w:color w:val="auto"/>
        </w:rPr>
        <w:tab/>
      </w:r>
      <w:r>
        <w:rPr>
          <w:rFonts w:cs="Times New Roman"/>
          <w:i/>
          <w:iCs/>
          <w:color w:val="auto"/>
        </w:rPr>
        <w:t xml:space="preserve">Pronomi </w:t>
      </w:r>
    </w:p>
    <w:p w14:paraId="085FB859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auto"/>
        </w:rPr>
      </w:pPr>
      <w:r>
        <w:rPr>
          <w:rFonts w:cs="Times New Roman"/>
          <w:color w:val="auto"/>
        </w:rPr>
        <w:t>4.1</w:t>
      </w:r>
      <w:r>
        <w:rPr>
          <w:rFonts w:cs="Times New Roman"/>
          <w:color w:val="auto"/>
        </w:rPr>
        <w:tab/>
        <w:t xml:space="preserve">Uso dei pronomi riflessivi e determinativi </w:t>
      </w:r>
      <w:proofErr w:type="spellStart"/>
      <w:r>
        <w:rPr>
          <w:rFonts w:cs="Times New Roman"/>
          <w:color w:val="auto"/>
        </w:rPr>
        <w:t>сам</w:t>
      </w:r>
      <w:proofErr w:type="spellEnd"/>
      <w:r>
        <w:rPr>
          <w:rFonts w:cs="Times New Roman"/>
          <w:color w:val="auto"/>
        </w:rPr>
        <w:t xml:space="preserve">, </w:t>
      </w:r>
      <w:proofErr w:type="spellStart"/>
      <w:r>
        <w:rPr>
          <w:rFonts w:cs="Times New Roman"/>
          <w:color w:val="auto"/>
        </w:rPr>
        <w:t>себя</w:t>
      </w:r>
      <w:proofErr w:type="spellEnd"/>
      <w:r>
        <w:rPr>
          <w:rFonts w:cs="Times New Roman"/>
          <w:color w:val="auto"/>
        </w:rPr>
        <w:t xml:space="preserve">, </w:t>
      </w:r>
      <w:proofErr w:type="spellStart"/>
      <w:r>
        <w:rPr>
          <w:rFonts w:cs="Times New Roman"/>
          <w:color w:val="auto"/>
        </w:rPr>
        <w:t>самый</w:t>
      </w:r>
      <w:proofErr w:type="spellEnd"/>
      <w:r>
        <w:rPr>
          <w:rFonts w:cs="Times New Roman"/>
          <w:color w:val="auto"/>
        </w:rPr>
        <w:t>.</w:t>
      </w:r>
    </w:p>
    <w:p w14:paraId="5B2FEEB2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4.2</w:t>
      </w:r>
      <w:r>
        <w:rPr>
          <w:rFonts w:cs="Times New Roman"/>
          <w:color w:val="000000" w:themeColor="text1"/>
        </w:rPr>
        <w:tab/>
        <w:t xml:space="preserve">Uso dei pronomi per paragonare gli oggetti </w:t>
      </w:r>
      <w:proofErr w:type="spellStart"/>
      <w:r>
        <w:rPr>
          <w:rFonts w:cs="Times New Roman"/>
          <w:color w:val="000000" w:themeColor="text1"/>
        </w:rPr>
        <w:t>тот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же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самый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такой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же</w:t>
      </w:r>
      <w:proofErr w:type="spellEnd"/>
      <w:r>
        <w:rPr>
          <w:rFonts w:cs="Times New Roman"/>
          <w:color w:val="000000" w:themeColor="text1"/>
        </w:rPr>
        <w:t xml:space="preserve">, </w:t>
      </w:r>
      <w:proofErr w:type="spellStart"/>
      <w:r>
        <w:rPr>
          <w:rFonts w:cs="Times New Roman"/>
          <w:color w:val="000000" w:themeColor="text1"/>
        </w:rPr>
        <w:t>этот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же</w:t>
      </w:r>
      <w:proofErr w:type="spellEnd"/>
      <w:r>
        <w:rPr>
          <w:rFonts w:cs="Times New Roman"/>
          <w:color w:val="000000" w:themeColor="text1"/>
        </w:rPr>
        <w:t>.</w:t>
      </w:r>
    </w:p>
    <w:p w14:paraId="58E4FDA0" w14:textId="77777777" w:rsidR="00ED00BE" w:rsidRPr="00EE121A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 w:rsidRPr="00EE121A">
        <w:rPr>
          <w:rFonts w:cs="Times New Roman"/>
          <w:color w:val="000000" w:themeColor="text1"/>
        </w:rPr>
        <w:t>4.3</w:t>
      </w:r>
      <w:r w:rsidRPr="00EE121A">
        <w:rPr>
          <w:rFonts w:cs="Times New Roman"/>
          <w:color w:val="000000" w:themeColor="text1"/>
        </w:rPr>
        <w:tab/>
      </w:r>
      <w:r w:rsidRPr="004D241D">
        <w:rPr>
          <w:rFonts w:cs="Times New Roman"/>
          <w:color w:val="000000" w:themeColor="text1"/>
        </w:rPr>
        <w:t>Uso</w:t>
      </w:r>
      <w:r w:rsidRPr="00EE121A">
        <w:rPr>
          <w:rFonts w:cs="Times New Roman"/>
          <w:color w:val="000000" w:themeColor="text1"/>
        </w:rPr>
        <w:t xml:space="preserve"> </w:t>
      </w:r>
      <w:r w:rsidRPr="004D241D">
        <w:rPr>
          <w:rFonts w:cs="Times New Roman"/>
          <w:color w:val="000000" w:themeColor="text1"/>
        </w:rPr>
        <w:t>dei</w:t>
      </w:r>
      <w:r w:rsidRPr="00EE121A">
        <w:rPr>
          <w:rFonts w:cs="Times New Roman"/>
          <w:color w:val="000000" w:themeColor="text1"/>
        </w:rPr>
        <w:t xml:space="preserve"> </w:t>
      </w:r>
      <w:r w:rsidRPr="004D241D">
        <w:rPr>
          <w:rFonts w:cs="Times New Roman"/>
          <w:color w:val="000000" w:themeColor="text1"/>
        </w:rPr>
        <w:t>pronomi</w:t>
      </w:r>
      <w:r w:rsidRPr="00EE121A">
        <w:rPr>
          <w:rFonts w:cs="Times New Roman"/>
          <w:color w:val="000000" w:themeColor="text1"/>
        </w:rPr>
        <w:t xml:space="preserve"> </w:t>
      </w:r>
      <w:r w:rsidRPr="004D241D">
        <w:rPr>
          <w:rFonts w:cs="Times New Roman"/>
          <w:color w:val="000000" w:themeColor="text1"/>
        </w:rPr>
        <w:t>indefiniti</w:t>
      </w:r>
      <w:r w:rsidRPr="00EE121A">
        <w:rPr>
          <w:rFonts w:cs="Times New Roman"/>
          <w:color w:val="000000" w:themeColor="text1"/>
        </w:rPr>
        <w:t xml:space="preserve"> (</w:t>
      </w:r>
      <w:r w:rsidRPr="004D241D">
        <w:rPr>
          <w:rFonts w:cs="Times New Roman"/>
          <w:color w:val="000000" w:themeColor="text1"/>
          <w:lang w:val="ru-RU"/>
        </w:rPr>
        <w:t>кое</w:t>
      </w:r>
      <w:r w:rsidRPr="00EE121A">
        <w:rPr>
          <w:rFonts w:cs="Times New Roman"/>
          <w:color w:val="000000" w:themeColor="text1"/>
        </w:rPr>
        <w:t>-</w:t>
      </w:r>
      <w:r w:rsidRPr="004D241D">
        <w:rPr>
          <w:rFonts w:cs="Times New Roman"/>
          <w:color w:val="000000" w:themeColor="text1"/>
          <w:lang w:val="ru-RU"/>
        </w:rPr>
        <w:t>кто</w:t>
      </w:r>
      <w:r w:rsidRPr="00EE121A">
        <w:rPr>
          <w:rFonts w:cs="Times New Roman"/>
          <w:color w:val="000000" w:themeColor="text1"/>
        </w:rPr>
        <w:t xml:space="preserve">, </w:t>
      </w:r>
      <w:r w:rsidRPr="004D241D">
        <w:rPr>
          <w:rFonts w:cs="Times New Roman"/>
          <w:color w:val="000000" w:themeColor="text1"/>
          <w:lang w:val="ru-RU"/>
        </w:rPr>
        <w:t>кто</w:t>
      </w:r>
      <w:r w:rsidRPr="00EE121A">
        <w:rPr>
          <w:rFonts w:cs="Times New Roman"/>
          <w:color w:val="000000" w:themeColor="text1"/>
        </w:rPr>
        <w:t>-</w:t>
      </w:r>
      <w:r w:rsidRPr="004D241D">
        <w:rPr>
          <w:rFonts w:cs="Times New Roman"/>
          <w:color w:val="000000" w:themeColor="text1"/>
          <w:lang w:val="ru-RU"/>
        </w:rPr>
        <w:t>нибудь</w:t>
      </w:r>
      <w:r w:rsidRPr="00EE121A">
        <w:rPr>
          <w:rFonts w:cs="Times New Roman"/>
          <w:color w:val="000000" w:themeColor="text1"/>
        </w:rPr>
        <w:t xml:space="preserve">, </w:t>
      </w:r>
      <w:r w:rsidRPr="004D241D">
        <w:rPr>
          <w:rFonts w:cs="Times New Roman"/>
          <w:color w:val="000000" w:themeColor="text1"/>
          <w:lang w:val="ru-RU"/>
        </w:rPr>
        <w:t>кто</w:t>
      </w:r>
      <w:r w:rsidRPr="00EE121A">
        <w:rPr>
          <w:rFonts w:cs="Times New Roman"/>
          <w:color w:val="000000" w:themeColor="text1"/>
        </w:rPr>
        <w:t>-</w:t>
      </w:r>
      <w:r w:rsidRPr="004D241D">
        <w:rPr>
          <w:rFonts w:cs="Times New Roman"/>
          <w:color w:val="000000" w:themeColor="text1"/>
          <w:lang w:val="ru-RU"/>
        </w:rPr>
        <w:t>то</w:t>
      </w:r>
      <w:r w:rsidRPr="00EE121A">
        <w:rPr>
          <w:rFonts w:cs="Times New Roman"/>
          <w:color w:val="000000" w:themeColor="text1"/>
        </w:rPr>
        <w:t>)</w:t>
      </w:r>
    </w:p>
    <w:p w14:paraId="63E2D098" w14:textId="77777777" w:rsidR="00ED00BE" w:rsidRDefault="00ED00BE" w:rsidP="00ED00BE">
      <w:pPr>
        <w:pStyle w:val="Normale1"/>
        <w:spacing w:before="120" w:line="220" w:lineRule="exact"/>
        <w:ind w:left="425" w:hanging="425"/>
        <w:rPr>
          <w:rFonts w:cs="Times New Roman"/>
          <w:i/>
          <w:iCs/>
          <w:color w:val="000000" w:themeColor="text1"/>
        </w:rPr>
      </w:pPr>
      <w:r>
        <w:rPr>
          <w:rFonts w:cs="Times New Roman"/>
          <w:color w:val="000000" w:themeColor="text1"/>
        </w:rPr>
        <w:t>5.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i/>
          <w:iCs/>
          <w:color w:val="000000" w:themeColor="text1"/>
        </w:rPr>
        <w:t>Verbo</w:t>
      </w:r>
    </w:p>
    <w:p w14:paraId="0F693F86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5.1</w:t>
      </w:r>
      <w:r>
        <w:rPr>
          <w:rFonts w:cs="Times New Roman"/>
          <w:color w:val="000000" w:themeColor="text1"/>
        </w:rPr>
        <w:tab/>
        <w:t xml:space="preserve">Uso dei verbi riflessivi nel contesto. </w:t>
      </w:r>
    </w:p>
    <w:p w14:paraId="53B6A529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5.2</w:t>
      </w:r>
      <w:r>
        <w:rPr>
          <w:rFonts w:cs="Times New Roman"/>
          <w:color w:val="000000" w:themeColor="text1"/>
        </w:rPr>
        <w:tab/>
        <w:t>Verbi di moto con prefissi (approfondimento).</w:t>
      </w:r>
    </w:p>
    <w:p w14:paraId="20EAF98D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 w:rsidRPr="004D241D">
        <w:rPr>
          <w:rFonts w:cs="Times New Roman"/>
          <w:color w:val="000000" w:themeColor="text1"/>
        </w:rPr>
        <w:t xml:space="preserve">5.3 </w:t>
      </w:r>
      <w:r w:rsidRPr="004D241D">
        <w:rPr>
          <w:rFonts w:cs="Times New Roman"/>
          <w:color w:val="000000" w:themeColor="text1"/>
        </w:rPr>
        <w:tab/>
        <w:t>Approfondimento dell’uso degli aspetti.</w:t>
      </w:r>
    </w:p>
    <w:p w14:paraId="71746006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ind w:left="426" w:hanging="426"/>
        <w:rPr>
          <w:rFonts w:cs="Times New Roman"/>
          <w:color w:val="000000" w:themeColor="text1"/>
        </w:rPr>
      </w:pPr>
      <w:r w:rsidRPr="004D241D">
        <w:rPr>
          <w:rFonts w:cs="Times New Roman"/>
          <w:color w:val="000000" w:themeColor="text1"/>
        </w:rPr>
        <w:t>5.4</w:t>
      </w:r>
      <w:r w:rsidRPr="004D241D">
        <w:rPr>
          <w:rFonts w:cs="Times New Roman"/>
          <w:color w:val="000000" w:themeColor="text1"/>
        </w:rPr>
        <w:tab/>
        <w:t xml:space="preserve">Approfondimento dell’uso dei participi attivi e passivi presenti e passati. </w:t>
      </w:r>
    </w:p>
    <w:p w14:paraId="1894C32A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 w:rsidRPr="00A75132">
        <w:rPr>
          <w:rFonts w:cs="Times New Roman"/>
          <w:color w:val="000000" w:themeColor="text1"/>
        </w:rPr>
        <w:t>5.5</w:t>
      </w:r>
      <w:r w:rsidRPr="00A75132">
        <w:rPr>
          <w:rFonts w:cs="Times New Roman"/>
          <w:color w:val="000000" w:themeColor="text1"/>
        </w:rPr>
        <w:tab/>
      </w:r>
      <w:r w:rsidRPr="00A75132">
        <w:rPr>
          <w:rFonts w:cs="Times New Roman"/>
          <w:strike/>
          <w:color w:val="000000" w:themeColor="text1"/>
        </w:rPr>
        <w:t xml:space="preserve"> </w:t>
      </w:r>
      <w:r w:rsidRPr="00A75132">
        <w:rPr>
          <w:rFonts w:cs="Times New Roman"/>
          <w:color w:val="000000" w:themeColor="text1"/>
        </w:rPr>
        <w:t>Approfondimento delle costruzioni passive</w:t>
      </w:r>
    </w:p>
    <w:p w14:paraId="1E0FD4D6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 w:rsidRPr="004D241D">
        <w:rPr>
          <w:rFonts w:cs="Times New Roman"/>
          <w:color w:val="000000" w:themeColor="text1"/>
        </w:rPr>
        <w:t>5.6</w:t>
      </w:r>
      <w:r w:rsidRPr="004D241D">
        <w:rPr>
          <w:rFonts w:cs="Times New Roman"/>
          <w:color w:val="000000" w:themeColor="text1"/>
        </w:rPr>
        <w:tab/>
        <w:t>Uso e traduzione dei costrutti participiali.</w:t>
      </w:r>
    </w:p>
    <w:p w14:paraId="6064E085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 w:rsidRPr="004D241D">
        <w:rPr>
          <w:rFonts w:cs="Times New Roman"/>
          <w:color w:val="000000" w:themeColor="text1"/>
        </w:rPr>
        <w:t>5.7</w:t>
      </w:r>
      <w:r w:rsidRPr="004D241D">
        <w:rPr>
          <w:rFonts w:cs="Times New Roman"/>
          <w:color w:val="000000" w:themeColor="text1"/>
        </w:rPr>
        <w:tab/>
        <w:t xml:space="preserve">Approfondimento dell’uso del gerundio. </w:t>
      </w:r>
    </w:p>
    <w:p w14:paraId="190632CC" w14:textId="77777777" w:rsidR="00ED00BE" w:rsidRPr="004D241D" w:rsidRDefault="00ED00BE" w:rsidP="00ED00BE">
      <w:pPr>
        <w:pStyle w:val="Normale1"/>
        <w:spacing w:before="120" w:line="220" w:lineRule="exact"/>
        <w:ind w:left="426" w:hanging="426"/>
        <w:rPr>
          <w:rFonts w:cs="Times New Roman"/>
          <w:i/>
          <w:iCs/>
          <w:color w:val="000000" w:themeColor="text1"/>
        </w:rPr>
      </w:pPr>
      <w:r w:rsidRPr="004D241D">
        <w:rPr>
          <w:rFonts w:cs="Times New Roman"/>
          <w:smallCaps/>
          <w:color w:val="000000" w:themeColor="text1"/>
        </w:rPr>
        <w:t>II.</w:t>
      </w:r>
      <w:r w:rsidRPr="004D241D">
        <w:rPr>
          <w:rFonts w:cs="Times New Roman"/>
          <w:color w:val="000000" w:themeColor="text1"/>
          <w:sz w:val="18"/>
          <w:szCs w:val="18"/>
        </w:rPr>
        <w:t xml:space="preserve"> </w:t>
      </w:r>
      <w:r w:rsidRPr="004D241D">
        <w:rPr>
          <w:rFonts w:cs="Times New Roman"/>
          <w:color w:val="000000" w:themeColor="text1"/>
          <w:sz w:val="18"/>
          <w:szCs w:val="18"/>
        </w:rPr>
        <w:tab/>
      </w:r>
      <w:r w:rsidRPr="004D241D">
        <w:rPr>
          <w:rFonts w:cs="Times New Roman"/>
          <w:smallCaps/>
          <w:color w:val="000000" w:themeColor="text1"/>
          <w:sz w:val="18"/>
          <w:szCs w:val="18"/>
        </w:rPr>
        <w:t>Lessico</w:t>
      </w:r>
      <w:r w:rsidRPr="004D241D">
        <w:rPr>
          <w:rFonts w:cs="Times New Roman"/>
          <w:color w:val="000000" w:themeColor="text1"/>
          <w:sz w:val="18"/>
          <w:szCs w:val="18"/>
        </w:rPr>
        <w:t xml:space="preserve"> </w:t>
      </w:r>
    </w:p>
    <w:p w14:paraId="1DD785D7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ind w:left="420" w:hanging="420"/>
        <w:rPr>
          <w:rFonts w:cs="Times New Roman"/>
          <w:color w:val="000000" w:themeColor="text1"/>
        </w:rPr>
      </w:pPr>
      <w:r w:rsidRPr="004D241D">
        <w:rPr>
          <w:rFonts w:cs="Times New Roman"/>
          <w:color w:val="000000" w:themeColor="text1"/>
        </w:rPr>
        <w:t>1.1</w:t>
      </w:r>
      <w:r w:rsidRPr="004D241D">
        <w:rPr>
          <w:rFonts w:cs="Times New Roman"/>
          <w:color w:val="000000" w:themeColor="text1"/>
        </w:rPr>
        <w:tab/>
        <w:t>Derivati verbali e difficoltà lessicali.</w:t>
      </w:r>
    </w:p>
    <w:p w14:paraId="703658C0" w14:textId="77777777" w:rsidR="00ED00BE" w:rsidRDefault="00ED00BE" w:rsidP="00ED00BE">
      <w:pPr>
        <w:pStyle w:val="Normale1"/>
        <w:tabs>
          <w:tab w:val="left" w:pos="426"/>
        </w:tabs>
        <w:spacing w:before="120" w:line="220" w:lineRule="exact"/>
        <w:rPr>
          <w:rFonts w:cs="Times New Roman"/>
          <w:smallCaps/>
          <w:color w:val="000000" w:themeColor="text1"/>
          <w:sz w:val="18"/>
          <w:szCs w:val="18"/>
        </w:rPr>
      </w:pPr>
      <w:r>
        <w:rPr>
          <w:rFonts w:cs="Times New Roman"/>
          <w:smallCaps/>
          <w:color w:val="000000" w:themeColor="text1"/>
        </w:rPr>
        <w:t>III</w:t>
      </w:r>
      <w:r>
        <w:rPr>
          <w:rFonts w:cs="Times New Roman"/>
          <w:smallCaps/>
          <w:color w:val="000000" w:themeColor="text1"/>
          <w:sz w:val="18"/>
          <w:szCs w:val="18"/>
        </w:rPr>
        <w:t xml:space="preserve">. </w:t>
      </w:r>
      <w:r>
        <w:rPr>
          <w:rFonts w:cs="Times New Roman"/>
          <w:smallCaps/>
          <w:color w:val="000000" w:themeColor="text1"/>
          <w:sz w:val="18"/>
          <w:szCs w:val="18"/>
        </w:rPr>
        <w:tab/>
        <w:t>Sintassi</w:t>
      </w:r>
    </w:p>
    <w:p w14:paraId="6FF7C12C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ind w:left="420" w:hanging="42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1.1</w:t>
      </w:r>
      <w:r>
        <w:rPr>
          <w:rFonts w:cs="Times New Roman"/>
          <w:color w:val="000000" w:themeColor="text1"/>
        </w:rPr>
        <w:tab/>
        <w:t>Proposizioni temporali: espressione dell’anteriorità, posteriorità, contemporaneità.</w:t>
      </w:r>
    </w:p>
    <w:p w14:paraId="0EBAA5E8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1.2</w:t>
      </w:r>
      <w:r>
        <w:rPr>
          <w:rFonts w:cs="Times New Roman"/>
          <w:color w:val="000000" w:themeColor="text1"/>
        </w:rPr>
        <w:tab/>
        <w:t>Proposizioni causali.</w:t>
      </w:r>
    </w:p>
    <w:p w14:paraId="297B5E92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1.3</w:t>
      </w:r>
      <w:r>
        <w:rPr>
          <w:rFonts w:cs="Times New Roman"/>
          <w:color w:val="000000" w:themeColor="text1"/>
        </w:rPr>
        <w:tab/>
        <w:t>Proposizioni concessive.</w:t>
      </w:r>
    </w:p>
    <w:p w14:paraId="7CE7BDBC" w14:textId="77777777" w:rsidR="00ED00BE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1.4</w:t>
      </w:r>
      <w:r>
        <w:rPr>
          <w:rFonts w:cs="Times New Roman"/>
          <w:color w:val="000000" w:themeColor="text1"/>
        </w:rPr>
        <w:tab/>
        <w:t xml:space="preserve">Uso delle forme </w:t>
      </w:r>
      <w:r>
        <w:rPr>
          <w:rFonts w:cs="Times New Roman"/>
          <w:color w:val="000000" w:themeColor="text1"/>
          <w:lang w:val="ru-RU"/>
        </w:rPr>
        <w:t>где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бы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ни</w:t>
      </w:r>
      <w:r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  <w:lang w:val="ru-RU"/>
        </w:rPr>
        <w:t>как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бы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  <w:lang w:val="ru-RU"/>
        </w:rPr>
        <w:t>ни</w:t>
      </w:r>
      <w:r>
        <w:rPr>
          <w:rFonts w:cs="Times New Roman"/>
          <w:color w:val="000000" w:themeColor="text1"/>
        </w:rPr>
        <w:t xml:space="preserve"> ecc.</w:t>
      </w:r>
    </w:p>
    <w:p w14:paraId="6166C610" w14:textId="77777777" w:rsidR="00ED00BE" w:rsidRPr="004D241D" w:rsidRDefault="00ED00BE" w:rsidP="00ED00BE">
      <w:pPr>
        <w:pStyle w:val="Normale1"/>
        <w:tabs>
          <w:tab w:val="left" w:pos="426"/>
        </w:tabs>
        <w:spacing w:line="220" w:lineRule="exact"/>
        <w:rPr>
          <w:rFonts w:cs="Times New Roman"/>
          <w:color w:val="000000" w:themeColor="text1"/>
          <w:lang w:val="ru-RU"/>
        </w:rPr>
      </w:pPr>
      <w:r w:rsidRPr="004D241D">
        <w:rPr>
          <w:rFonts w:cs="Times New Roman"/>
          <w:color w:val="000000" w:themeColor="text1"/>
          <w:lang w:val="ru-RU"/>
        </w:rPr>
        <w:t>1.5</w:t>
      </w:r>
      <w:r w:rsidRPr="004D241D">
        <w:rPr>
          <w:rFonts w:cs="Times New Roman"/>
          <w:color w:val="000000" w:themeColor="text1"/>
          <w:lang w:val="ru-RU"/>
        </w:rPr>
        <w:tab/>
      </w:r>
      <w:r w:rsidRPr="004D241D">
        <w:rPr>
          <w:rFonts w:cs="Times New Roman"/>
          <w:color w:val="000000" w:themeColor="text1"/>
        </w:rPr>
        <w:t>Sintassi</w:t>
      </w:r>
      <w:r w:rsidRPr="004D241D">
        <w:rPr>
          <w:rFonts w:cs="Times New Roman"/>
          <w:color w:val="000000" w:themeColor="text1"/>
          <w:lang w:val="ru-RU"/>
        </w:rPr>
        <w:t>: то, что / тот, кто.</w:t>
      </w:r>
    </w:p>
    <w:p w14:paraId="3EC93BE3" w14:textId="616C152A" w:rsidR="00ED00BE" w:rsidRDefault="00ED00BE" w:rsidP="00ED00BE">
      <w:pPr>
        <w:keepNext/>
        <w:spacing w:before="240" w:after="120"/>
        <w:rPr>
          <w:b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BIBLIOGRAFIA</w:t>
      </w:r>
      <w:r w:rsidR="00AB038C">
        <w:rPr>
          <w:rStyle w:val="Rimandonotaapidipagina"/>
          <w:b/>
          <w:i/>
          <w:color w:val="000000" w:themeColor="text1"/>
          <w:sz w:val="18"/>
        </w:rPr>
        <w:footnoteReference w:id="2"/>
      </w:r>
    </w:p>
    <w:p w14:paraId="490B58C5" w14:textId="77777777" w:rsidR="00ED00BE" w:rsidRDefault="00ED00BE" w:rsidP="00ED00BE">
      <w:pPr>
        <w:pStyle w:val="Testo1"/>
        <w:spacing w:before="0"/>
        <w:rPr>
          <w:rFonts w:eastAsia="Arial Unicode MS"/>
          <w:color w:val="000000" w:themeColor="text1"/>
          <w:u w:color="000000"/>
          <w:lang w:val="nl-NL"/>
        </w:rPr>
      </w:pPr>
      <w:r>
        <w:rPr>
          <w:rFonts w:eastAsia="Arial Unicode MS"/>
          <w:color w:val="000000" w:themeColor="text1"/>
          <w:u w:color="000000"/>
          <w:lang w:val="nl-NL"/>
        </w:rPr>
        <w:t xml:space="preserve">I materiali del corso saranno pubblicati nella piattaforma Blackboard. </w:t>
      </w:r>
    </w:p>
    <w:p w14:paraId="53594738" w14:textId="77777777" w:rsidR="00ED00BE" w:rsidRDefault="00ED00BE" w:rsidP="00ED00BE">
      <w:pPr>
        <w:pStyle w:val="Testo1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 xml:space="preserve">Testi consigliati </w:t>
      </w:r>
    </w:p>
    <w:p w14:paraId="230E1E64" w14:textId="00A6276C" w:rsidR="00ED00BE" w:rsidRPr="004D241D" w:rsidRDefault="00ED00BE" w:rsidP="00ED00BE">
      <w:pPr>
        <w:pStyle w:val="Testo1"/>
        <w:spacing w:before="0"/>
        <w:rPr>
          <w:rFonts w:eastAsia="Arial Unicode MS"/>
          <w:color w:val="000000" w:themeColor="text1"/>
          <w:sz w:val="16"/>
          <w:szCs w:val="16"/>
          <w:u w:color="000000"/>
        </w:rPr>
      </w:pPr>
      <w:r w:rsidRPr="004D241D">
        <w:rPr>
          <w:rFonts w:eastAsia="Arial Unicode MS"/>
          <w:smallCaps/>
          <w:color w:val="000000" w:themeColor="text1"/>
          <w:sz w:val="16"/>
          <w:szCs w:val="16"/>
          <w:u w:color="000000"/>
        </w:rPr>
        <w:lastRenderedPageBreak/>
        <w:t>C. Cevese-Ju. Dobrovolskaja-E. Magnanini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</w:rPr>
        <w:t xml:space="preserve">, </w:t>
      </w:r>
      <w:r w:rsidRPr="004D241D">
        <w:rPr>
          <w:rFonts w:eastAsia="Arial Unicode MS"/>
          <w:i/>
          <w:iCs/>
          <w:color w:val="000000" w:themeColor="text1"/>
          <w:sz w:val="16"/>
          <w:szCs w:val="16"/>
          <w:u w:color="000000"/>
        </w:rPr>
        <w:t>Grammatica russa. Manuale di Teoria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  <w:lang w:val="nl-NL"/>
        </w:rPr>
        <w:t>, Hoepli, Milano, 2018.</w:t>
      </w:r>
      <w:r w:rsidR="00AB038C">
        <w:rPr>
          <w:rFonts w:eastAsia="Arial Unicode MS"/>
          <w:color w:val="000000" w:themeColor="text1"/>
          <w:sz w:val="16"/>
          <w:szCs w:val="16"/>
          <w:u w:color="000000"/>
          <w:lang w:val="nl-NL"/>
        </w:rPr>
        <w:t xml:space="preserve"> </w:t>
      </w:r>
      <w:hyperlink r:id="rId9" w:history="1">
        <w:r w:rsidR="00AB038C" w:rsidRPr="00AB03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B09D25" w14:textId="7ECA34C5" w:rsidR="00ED00BE" w:rsidRPr="004D241D" w:rsidRDefault="00ED00BE" w:rsidP="00ED00BE">
      <w:pPr>
        <w:pStyle w:val="Testo1"/>
        <w:spacing w:before="0"/>
        <w:rPr>
          <w:rFonts w:eastAsia="Arial Unicode MS"/>
          <w:color w:val="000000" w:themeColor="text1"/>
          <w:sz w:val="16"/>
          <w:szCs w:val="16"/>
          <w:u w:color="000000"/>
          <w:lang w:val="nl-NL"/>
        </w:rPr>
      </w:pPr>
      <w:r w:rsidRPr="004D241D">
        <w:rPr>
          <w:rFonts w:eastAsia="Arial Unicode MS"/>
          <w:smallCaps/>
          <w:color w:val="000000" w:themeColor="text1"/>
          <w:sz w:val="16"/>
          <w:szCs w:val="16"/>
          <w:u w:color="000000"/>
        </w:rPr>
        <w:t>C. Cevese-Ju. Dobrovolskaja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</w:rPr>
        <w:t xml:space="preserve">, </w:t>
      </w:r>
      <w:r w:rsidRPr="004D241D">
        <w:rPr>
          <w:rFonts w:eastAsia="Arial Unicode MS"/>
          <w:i/>
          <w:iCs/>
          <w:color w:val="000000" w:themeColor="text1"/>
          <w:sz w:val="16"/>
          <w:szCs w:val="16"/>
          <w:u w:color="000000"/>
        </w:rPr>
        <w:t>Sintassi russa: teoria ed esercizi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  <w:lang w:val="nl-NL"/>
        </w:rPr>
        <w:t>, Hoepli, Milano, 2004.</w:t>
      </w:r>
      <w:r w:rsidR="00AB038C">
        <w:rPr>
          <w:rFonts w:eastAsia="Arial Unicode MS"/>
          <w:color w:val="000000" w:themeColor="text1"/>
          <w:sz w:val="16"/>
          <w:szCs w:val="16"/>
          <w:u w:color="000000"/>
          <w:lang w:val="nl-NL"/>
        </w:rPr>
        <w:t xml:space="preserve"> </w:t>
      </w:r>
      <w:hyperlink r:id="rId10" w:history="1">
        <w:r w:rsidR="00AB038C" w:rsidRPr="00AB03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8984D5" w14:textId="49EDABE4" w:rsidR="00ED00BE" w:rsidRPr="004D241D" w:rsidRDefault="00ED00BE" w:rsidP="00ED00BE">
      <w:pPr>
        <w:pStyle w:val="Testo1"/>
        <w:spacing w:before="0"/>
        <w:rPr>
          <w:rFonts w:eastAsia="Arial Unicode MS"/>
          <w:color w:val="000000" w:themeColor="text1"/>
          <w:sz w:val="16"/>
          <w:szCs w:val="16"/>
          <w:u w:color="000000"/>
        </w:rPr>
      </w:pPr>
      <w:r w:rsidRPr="004D241D">
        <w:rPr>
          <w:rFonts w:eastAsia="Arial Unicode MS"/>
          <w:smallCaps/>
          <w:color w:val="000000" w:themeColor="text1"/>
          <w:sz w:val="16"/>
          <w:szCs w:val="16"/>
          <w:u w:color="000000"/>
        </w:rPr>
        <w:t>N. Nikitina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</w:rPr>
        <w:t xml:space="preserve">, </w:t>
      </w:r>
      <w:r w:rsidRPr="004D241D">
        <w:rPr>
          <w:rFonts w:eastAsia="Arial Unicode MS"/>
          <w:i/>
          <w:iCs/>
          <w:color w:val="000000" w:themeColor="text1"/>
          <w:sz w:val="16"/>
          <w:szCs w:val="16"/>
          <w:u w:color="000000"/>
        </w:rPr>
        <w:t>Corso di russo. Livelli B1-B2</w:t>
      </w:r>
      <w:r w:rsidRPr="004D241D">
        <w:rPr>
          <w:rFonts w:eastAsia="Arial Unicode MS"/>
          <w:color w:val="000000" w:themeColor="text1"/>
          <w:sz w:val="16"/>
          <w:szCs w:val="16"/>
          <w:u w:color="000000"/>
          <w:lang w:val="nl-NL"/>
        </w:rPr>
        <w:t xml:space="preserve">, Hoepli, Milano, 2019. </w:t>
      </w:r>
      <w:r w:rsidRPr="004D241D">
        <w:rPr>
          <w:rFonts w:eastAsia="Arial Unicode MS"/>
          <w:i/>
          <w:color w:val="000000" w:themeColor="text1"/>
          <w:sz w:val="16"/>
          <w:szCs w:val="16"/>
          <w:u w:color="000000"/>
          <w:lang w:val="nl-NL"/>
        </w:rPr>
        <w:t>Seconda edizione.</w:t>
      </w:r>
      <w:r w:rsidR="00AB038C">
        <w:rPr>
          <w:rFonts w:eastAsia="Arial Unicode MS"/>
          <w:i/>
          <w:color w:val="000000" w:themeColor="text1"/>
          <w:sz w:val="16"/>
          <w:szCs w:val="16"/>
          <w:u w:color="000000"/>
          <w:lang w:val="nl-NL"/>
        </w:rPr>
        <w:t xml:space="preserve"> </w:t>
      </w:r>
      <w:hyperlink r:id="rId11" w:history="1">
        <w:r w:rsidR="00AB038C" w:rsidRPr="00AB03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7B9CAE6" w14:textId="6B4F1D48" w:rsidR="00ED00BE" w:rsidRPr="004D241D" w:rsidRDefault="00ED00BE" w:rsidP="00ED00BE">
      <w:pPr>
        <w:pStyle w:val="Testo1"/>
        <w:spacing w:before="0"/>
        <w:rPr>
          <w:rFonts w:ascii="Times Roman" w:eastAsia="Arial Unicode MS" w:hAnsi="Times Roman" w:cs="Arial Unicode MS" w:hint="eastAsia"/>
          <w:color w:val="000000" w:themeColor="text1"/>
          <w:sz w:val="16"/>
          <w:szCs w:val="16"/>
          <w:u w:color="000000"/>
        </w:rPr>
      </w:pPr>
      <w:r w:rsidRPr="004D241D">
        <w:rPr>
          <w:rFonts w:ascii="Times Roman" w:eastAsia="Arial Unicode MS" w:hAnsi="Times Roman" w:cs="Arial Unicode MS"/>
          <w:smallCaps/>
          <w:color w:val="000000" w:themeColor="text1"/>
          <w:sz w:val="16"/>
          <w:szCs w:val="16"/>
          <w:u w:color="000000"/>
        </w:rPr>
        <w:t>N. Nikitina</w:t>
      </w:r>
      <w:r w:rsidRPr="004D241D">
        <w:rPr>
          <w:rFonts w:ascii="Times Roman" w:eastAsia="Arial Unicode MS" w:hAnsi="Times Roman" w:cs="Arial Unicode MS"/>
          <w:color w:val="000000" w:themeColor="text1"/>
          <w:sz w:val="16"/>
          <w:szCs w:val="16"/>
          <w:u w:color="000000"/>
        </w:rPr>
        <w:t xml:space="preserve">, </w:t>
      </w:r>
      <w:r w:rsidRPr="004D241D">
        <w:rPr>
          <w:rFonts w:ascii="Times Roman" w:eastAsia="Arial Unicode MS" w:hAnsi="Times Roman" w:cs="Arial Unicode MS"/>
          <w:i/>
          <w:iCs/>
          <w:color w:val="000000" w:themeColor="text1"/>
          <w:sz w:val="16"/>
          <w:szCs w:val="16"/>
          <w:u w:color="000000"/>
        </w:rPr>
        <w:t>Eserciziario di russo con soluzioni. Livelli B1-B2</w:t>
      </w:r>
      <w:r w:rsidRPr="004D241D">
        <w:rPr>
          <w:rFonts w:ascii="Times Roman" w:eastAsia="Arial Unicode MS" w:hAnsi="Times Roman" w:cs="Arial Unicode MS"/>
          <w:color w:val="000000" w:themeColor="text1"/>
          <w:sz w:val="16"/>
          <w:szCs w:val="16"/>
          <w:u w:color="000000"/>
          <w:lang w:val="nl-NL"/>
        </w:rPr>
        <w:t>, Hoepli, Milano, 2016.</w:t>
      </w:r>
      <w:r w:rsidR="00AB038C">
        <w:rPr>
          <w:rFonts w:ascii="Times Roman" w:eastAsia="Arial Unicode MS" w:hAnsi="Times Roman" w:cs="Arial Unicode MS"/>
          <w:color w:val="000000" w:themeColor="text1"/>
          <w:sz w:val="16"/>
          <w:szCs w:val="16"/>
          <w:u w:color="000000"/>
          <w:lang w:val="nl-NL"/>
        </w:rPr>
        <w:t xml:space="preserve"> </w:t>
      </w:r>
      <w:hyperlink r:id="rId12" w:history="1">
        <w:r w:rsidR="00AB038C" w:rsidRPr="00AB038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DA9CC7E" w14:textId="77777777" w:rsidR="00ED00BE" w:rsidRDefault="00ED00BE" w:rsidP="00ED00BE">
      <w:pPr>
        <w:keepNext/>
        <w:spacing w:before="240" w:after="120"/>
        <w:rPr>
          <w:rFonts w:eastAsia="Arial Unicode MS" w:cs="Arial Unicode MS"/>
          <w:b/>
          <w:bCs/>
          <w:i/>
          <w:iCs/>
          <w:color w:val="000000" w:themeColor="text1"/>
          <w:sz w:val="18"/>
          <w:szCs w:val="18"/>
          <w:u w:color="000000"/>
        </w:rPr>
      </w:pPr>
      <w:r>
        <w:rPr>
          <w:b/>
          <w:i/>
          <w:color w:val="000000" w:themeColor="text1"/>
          <w:sz w:val="18"/>
        </w:rPr>
        <w:t>DIDATTICA</w:t>
      </w:r>
      <w:r>
        <w:rPr>
          <w:rFonts w:eastAsia="Arial Unicode MS" w:cs="Arial Unicode MS"/>
          <w:b/>
          <w:bCs/>
          <w:i/>
          <w:iCs/>
          <w:color w:val="000000" w:themeColor="text1"/>
          <w:sz w:val="18"/>
          <w:szCs w:val="18"/>
          <w:u w:color="000000"/>
        </w:rPr>
        <w:t xml:space="preserve"> DEL CORSO</w:t>
      </w:r>
    </w:p>
    <w:p w14:paraId="5616F00A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Il corso si svolgerà mediante lezioni ed esercitazioni pratiche. Strumento indispensabile per l’attività autonoma (compiti, esercitazioni ecc.) degli studenti è la piattaforma Blackbord in cui, durante l’anno, verranno caricati non solo i materiali del corso ma anche esercizi e materiali aggiuntivi.</w:t>
      </w:r>
    </w:p>
    <w:p w14:paraId="4903898C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Inoltre, nell’ambito dell’innovazione didattica in direzione del blended learning, mediante la piattaforma online aperta REVITA (https://revita.cs.helsinki.fi) verrà svolta in modo continuato un’attività su testi russi autentici (anche di specialità) per migliorare le capacità di scrittura e ascolto della lingua russa, nonché potenziare il lessico. Questa attività verrà monitorata dallo studente stesso mediante gli strumenti di autovalutazione della piattaforma.</w:t>
      </w:r>
    </w:p>
    <w:p w14:paraId="27C09880" w14:textId="77777777" w:rsidR="00ED00BE" w:rsidRDefault="00ED00BE" w:rsidP="00ED00BE">
      <w:pPr>
        <w:keepNext/>
        <w:spacing w:before="240" w:after="120"/>
        <w:rPr>
          <w:rFonts w:eastAsia="Arial Unicode MS"/>
          <w:b/>
          <w:bCs/>
          <w:i/>
          <w:iCs/>
          <w:color w:val="000000" w:themeColor="text1"/>
          <w:sz w:val="18"/>
          <w:szCs w:val="18"/>
          <w:u w:color="000000"/>
        </w:rPr>
      </w:pPr>
      <w:r>
        <w:rPr>
          <w:rFonts w:eastAsia="Arial Unicode MS"/>
          <w:b/>
          <w:bCs/>
          <w:i/>
          <w:iCs/>
          <w:color w:val="000000" w:themeColor="text1"/>
          <w:sz w:val="18"/>
          <w:szCs w:val="18"/>
          <w:u w:color="000000"/>
        </w:rPr>
        <w:t>METODO E CRITERI DI VALUTAZIONE</w:t>
      </w:r>
    </w:p>
    <w:p w14:paraId="22A73BC5" w14:textId="77777777" w:rsidR="00ED00BE" w:rsidRDefault="00ED00BE" w:rsidP="00ED00BE">
      <w:pPr>
        <w:pStyle w:val="Testo2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L’esercitazione di lingua prevede una valutazione con esami finali di lingua scritta e orale. Le prove finali, uguali per tutti i profili, si suddividono in:</w:t>
      </w:r>
    </w:p>
    <w:p w14:paraId="04ACC32C" w14:textId="77777777" w:rsidR="00ED00BE" w:rsidRDefault="00ED00BE" w:rsidP="00ED00BE">
      <w:pPr>
        <w:spacing w:before="120"/>
        <w:ind w:firstLine="284"/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</w:pPr>
      <w:r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  <w:t>Prova scritta</w:t>
      </w:r>
    </w:p>
    <w:p w14:paraId="72C810D9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  <w:u w:color="000000"/>
        </w:rPr>
        <w:t>–</w:t>
      </w:r>
      <w:r>
        <w:rPr>
          <w:rFonts w:eastAsia="Arial Unicode MS"/>
          <w:color w:val="000000" w:themeColor="text1"/>
          <w:u w:color="000000"/>
        </w:rPr>
        <w:tab/>
      </w:r>
      <w:r>
        <w:rPr>
          <w:rFonts w:eastAsia="Arial Unicode MS"/>
          <w:color w:val="000000" w:themeColor="text1"/>
        </w:rPr>
        <w:t>Test lessico-grammaticale a riempimento.</w:t>
      </w:r>
    </w:p>
    <w:p w14:paraId="003B58EF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–</w:t>
      </w:r>
      <w:r>
        <w:rPr>
          <w:rFonts w:eastAsia="Arial Unicode MS"/>
          <w:color w:val="000000" w:themeColor="text1"/>
        </w:rPr>
        <w:tab/>
        <w:t>Resoconto di un testo in russo letto dall’insegnante (изложение) di 200 parole.</w:t>
      </w:r>
    </w:p>
    <w:p w14:paraId="7FCF854A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–</w:t>
      </w:r>
      <w:r>
        <w:rPr>
          <w:rFonts w:eastAsia="Arial Unicode MS"/>
          <w:color w:val="000000" w:themeColor="text1"/>
        </w:rPr>
        <w:tab/>
        <w:t>Traduzione dall’italiano verso russo di un testo di attualità di circa 140 parole.</w:t>
      </w:r>
    </w:p>
    <w:p w14:paraId="57395820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–</w:t>
      </w:r>
      <w:r>
        <w:rPr>
          <w:rFonts w:eastAsia="Arial Unicode MS"/>
          <w:color w:val="000000" w:themeColor="text1"/>
        </w:rPr>
        <w:tab/>
        <w:t>Traduzione dal russo verso l’italiano di un testo di attualità di circa 140 parole.</w:t>
      </w:r>
    </w:p>
    <w:p w14:paraId="4DF6AF99" w14:textId="77777777" w:rsidR="00ED00BE" w:rsidRDefault="00ED00BE" w:rsidP="00ED00BE">
      <w:pPr>
        <w:pStyle w:val="Testo2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 xml:space="preserve">È ammesso l’uso del vocabolario bilingue e monolingue solo per le traduzioni. La durata della prova è di circa quattro ore. </w:t>
      </w:r>
    </w:p>
    <w:p w14:paraId="0BBB509C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 varie parti della prova scritta contribuiscono in percentuali diverse al voto finale: la traduzione dall'italiano al russo e il test contribuiscono per il 30% ciascuna. Le restanti prove contribuiscono per il 20% ciascuna. </w:t>
      </w:r>
    </w:p>
    <w:p w14:paraId="2C1023D9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Il punteggio massimo finale, dato dalla media delle quattro prove, è di 30/30. </w:t>
      </w:r>
    </w:p>
    <w:p w14:paraId="023C17FF" w14:textId="77777777" w:rsidR="00ED00BE" w:rsidRDefault="00ED00BE" w:rsidP="00ED00BE">
      <w:pPr>
        <w:spacing w:before="120"/>
        <w:ind w:firstLine="284"/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</w:pPr>
      <w:r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  <w:t>Prova orale</w:t>
      </w:r>
    </w:p>
    <w:p w14:paraId="56715525" w14:textId="77777777" w:rsidR="00ED00BE" w:rsidRDefault="00ED00BE" w:rsidP="00ED00BE">
      <w:pPr>
        <w:pStyle w:val="Testo2"/>
        <w:rPr>
          <w:rFonts w:eastAsia="Arial Unicode MS"/>
          <w:color w:val="000000" w:themeColor="text1"/>
        </w:rPr>
      </w:pPr>
      <w:r w:rsidRPr="005012D0">
        <w:rPr>
          <w:rFonts w:eastAsia="Arial Unicode MS"/>
          <w:color w:val="000000" w:themeColor="text1"/>
        </w:rPr>
        <w:t xml:space="preserve">Per accedere alla prova orale bisogna superare un breve test (10 domande in russo con risposte a scelta multipla) sul contenuto dei testi assegnati per la preparazione individuale a casa. Il test verrà svolto prima dell’esame individuale nel giorno dell’appello dell’esame orale stesso.  </w:t>
      </w:r>
      <w:r w:rsidRPr="005012D0">
        <w:rPr>
          <w:rFonts w:eastAsia="Arial Unicode MS"/>
          <w:color w:val="000000" w:themeColor="text1"/>
          <w:u w:color="000000"/>
        </w:rPr>
        <w:t>Per l’esame orale lo studente deve essere in grado di tradurre e rispondere alle domande</w:t>
      </w:r>
      <w:r>
        <w:rPr>
          <w:rFonts w:eastAsia="Arial Unicode MS"/>
          <w:color w:val="000000" w:themeColor="text1"/>
          <w:u w:color="000000"/>
        </w:rPr>
        <w:t xml:space="preserve"> del docente sulle letture preparate a casa (circa 100 pagine in lingua originale) che verranno indicate durante l’anno. Inoltre, in sede d’esame il docente, oltre a verificare la conoscenza dei materiali preparati, proporrà materiali orali e scritti o visivi per verificare la capacità di comprensione, traduzione e descrizione orale. </w:t>
      </w:r>
    </w:p>
    <w:p w14:paraId="54DC5F88" w14:textId="77777777" w:rsidR="00ED00BE" w:rsidRDefault="00ED00BE" w:rsidP="00ED00BE">
      <w:pPr>
        <w:pStyle w:val="Testo2"/>
        <w:spacing w:before="120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lastRenderedPageBreak/>
        <w:t xml:space="preserve">Concorrono alla valutazione della prova orale la padronanza lessicale (25% del voto finale), la correttezza grammaticale (25% del voto finale), di pronuncia e accentuazione (25% del voto finale), l’esposizione del contenuto e l’interazione comunicativa (25% del voto finale). </w:t>
      </w:r>
    </w:p>
    <w:p w14:paraId="2549D540" w14:textId="77777777" w:rsidR="00ED00BE" w:rsidRDefault="00ED00BE" w:rsidP="00ED00BE">
      <w:pPr>
        <w:keepNext/>
        <w:spacing w:before="240" w:after="120"/>
        <w:rPr>
          <w:rFonts w:eastAsia="Arial Unicode MS"/>
          <w:b/>
          <w:bCs/>
          <w:i/>
          <w:iCs/>
          <w:color w:val="000000" w:themeColor="text1"/>
          <w:sz w:val="18"/>
          <w:szCs w:val="18"/>
          <w:u w:color="000000"/>
        </w:rPr>
      </w:pPr>
      <w:r>
        <w:rPr>
          <w:b/>
          <w:i/>
          <w:color w:val="000000" w:themeColor="text1"/>
          <w:sz w:val="18"/>
        </w:rPr>
        <w:t>AVVERTENZE E PREREQUISITI</w:t>
      </w:r>
    </w:p>
    <w:p w14:paraId="1C86C0DC" w14:textId="77777777" w:rsidR="00ED00BE" w:rsidRDefault="00ED00BE" w:rsidP="00ED00BE">
      <w:pPr>
        <w:pStyle w:val="Testo2"/>
        <w:rPr>
          <w:rFonts w:eastAsia="Arial Unicode MS"/>
          <w:color w:val="000000" w:themeColor="text1"/>
          <w:u w:color="000000"/>
          <w:lang w:val="es-ES_tradnl"/>
        </w:rPr>
      </w:pPr>
      <w:r>
        <w:rPr>
          <w:rFonts w:eastAsia="Arial Unicode MS"/>
          <w:color w:val="000000" w:themeColor="text1"/>
          <w:u w:color="000000"/>
        </w:rPr>
        <w:t xml:space="preserve">Gli studenti verranno divisi in </w:t>
      </w:r>
      <w:r w:rsidRPr="005012D0">
        <w:rPr>
          <w:rFonts w:eastAsia="Arial Unicode MS"/>
          <w:color w:val="000000" w:themeColor="text1"/>
          <w:u w:color="000000"/>
        </w:rPr>
        <w:t>gruppi in base alla lettera del cognome; si prega</w:t>
      </w:r>
      <w:r>
        <w:rPr>
          <w:rFonts w:eastAsia="Arial Unicode MS"/>
          <w:color w:val="000000" w:themeColor="text1"/>
          <w:u w:color="000000"/>
        </w:rPr>
        <w:t xml:space="preserve"> pertanto di consultare con attenzione l’</w:t>
      </w:r>
      <w:r>
        <w:rPr>
          <w:rFonts w:eastAsia="Arial Unicode MS"/>
          <w:color w:val="000000" w:themeColor="text1"/>
          <w:u w:color="000000"/>
          <w:lang w:val="es-ES_tradnl"/>
        </w:rPr>
        <w:t>orario.</w:t>
      </w:r>
    </w:p>
    <w:p w14:paraId="78A16BC5" w14:textId="77777777" w:rsidR="00ED00BE" w:rsidRDefault="00ED00BE" w:rsidP="00ED00BE">
      <w:pPr>
        <w:pStyle w:val="Testo2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Lo studente dovrà possedere una buona conoscenza della lingua russa scritta e parlata a livello intermedio. La partecipazione attiva ai corsi e il lavoro individuale autonomo vengono verificati regolarmente nel corso dell’anno.</w:t>
      </w:r>
    </w:p>
    <w:p w14:paraId="63B05914" w14:textId="77777777" w:rsidR="00ED00BE" w:rsidRDefault="00ED00BE" w:rsidP="00ED00BE">
      <w:pPr>
        <w:spacing w:before="120"/>
        <w:ind w:firstLine="284"/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</w:pPr>
      <w:r>
        <w:rPr>
          <w:rFonts w:eastAsia="Arial Unicode MS"/>
          <w:i/>
          <w:iCs/>
          <w:color w:val="000000" w:themeColor="text1"/>
          <w:sz w:val="18"/>
          <w:szCs w:val="18"/>
          <w:u w:color="000000"/>
        </w:rPr>
        <w:t>Orario e luogo di ricevimento</w:t>
      </w:r>
    </w:p>
    <w:p w14:paraId="7F563F7C" w14:textId="77777777" w:rsidR="00ED00BE" w:rsidRDefault="00ED00BE" w:rsidP="00ED00BE">
      <w:pPr>
        <w:pStyle w:val="Testo2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I docenti ricevono gli studenti dopo le lezioni o previo appuntamento per e-mail.</w:t>
      </w:r>
    </w:p>
    <w:sectPr w:rsidR="00ED00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1E8" w14:textId="77777777" w:rsidR="00AB038C" w:rsidRDefault="00AB038C" w:rsidP="00AB038C">
      <w:pPr>
        <w:spacing w:line="240" w:lineRule="auto"/>
      </w:pPr>
      <w:r>
        <w:separator/>
      </w:r>
    </w:p>
  </w:endnote>
  <w:endnote w:type="continuationSeparator" w:id="0">
    <w:p w14:paraId="3A29F661" w14:textId="77777777" w:rsidR="00AB038C" w:rsidRDefault="00AB038C" w:rsidP="00AB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D64" w14:textId="77777777" w:rsidR="00AB038C" w:rsidRDefault="00AB038C" w:rsidP="00AB038C">
      <w:pPr>
        <w:spacing w:line="240" w:lineRule="auto"/>
      </w:pPr>
      <w:r>
        <w:separator/>
      </w:r>
    </w:p>
  </w:footnote>
  <w:footnote w:type="continuationSeparator" w:id="0">
    <w:p w14:paraId="3B991C32" w14:textId="77777777" w:rsidR="00AB038C" w:rsidRDefault="00AB038C" w:rsidP="00AB038C">
      <w:pPr>
        <w:spacing w:line="240" w:lineRule="auto"/>
      </w:pPr>
      <w:r>
        <w:continuationSeparator/>
      </w:r>
    </w:p>
  </w:footnote>
  <w:footnote w:id="1">
    <w:p w14:paraId="06E64884" w14:textId="008AE5B1" w:rsidR="00AB038C" w:rsidRDefault="00AB03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A74E8A4" w14:textId="28400F91" w:rsidR="00AB038C" w:rsidRDefault="00AB038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38B2"/>
    <w:multiLevelType w:val="hybridMultilevel"/>
    <w:tmpl w:val="36C0F2C2"/>
    <w:lvl w:ilvl="0" w:tplc="6FA6B81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AE7587"/>
    <w:multiLevelType w:val="hybridMultilevel"/>
    <w:tmpl w:val="E0826D40"/>
    <w:lvl w:ilvl="0" w:tplc="AB6A7A80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F70554"/>
    <w:multiLevelType w:val="hybridMultilevel"/>
    <w:tmpl w:val="CEE237F4"/>
    <w:lvl w:ilvl="0" w:tplc="31B44484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342B58"/>
    <w:multiLevelType w:val="hybridMultilevel"/>
    <w:tmpl w:val="91529554"/>
    <w:lvl w:ilvl="0" w:tplc="00147D18">
      <w:numFmt w:val="bullet"/>
      <w:lvlText w:val="-"/>
      <w:lvlJc w:val="left"/>
      <w:pPr>
        <w:ind w:left="724" w:hanging="44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1317560">
    <w:abstractNumId w:val="3"/>
  </w:num>
  <w:num w:numId="2" w16cid:durableId="1505436982">
    <w:abstractNumId w:val="2"/>
  </w:num>
  <w:num w:numId="3" w16cid:durableId="1862669334">
    <w:abstractNumId w:val="1"/>
  </w:num>
  <w:num w:numId="4" w16cid:durableId="84555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C2"/>
    <w:rsid w:val="0002273F"/>
    <w:rsid w:val="000A7CA2"/>
    <w:rsid w:val="000C486F"/>
    <w:rsid w:val="000F24ED"/>
    <w:rsid w:val="000F3BAB"/>
    <w:rsid w:val="001534AD"/>
    <w:rsid w:val="001559EA"/>
    <w:rsid w:val="00164156"/>
    <w:rsid w:val="00187B99"/>
    <w:rsid w:val="001C45FE"/>
    <w:rsid w:val="002014DD"/>
    <w:rsid w:val="00224217"/>
    <w:rsid w:val="00287C5B"/>
    <w:rsid w:val="002D5E17"/>
    <w:rsid w:val="003A05C2"/>
    <w:rsid w:val="003C1601"/>
    <w:rsid w:val="003E0D06"/>
    <w:rsid w:val="00461CB4"/>
    <w:rsid w:val="004D1217"/>
    <w:rsid w:val="004D6008"/>
    <w:rsid w:val="004E69F8"/>
    <w:rsid w:val="00511492"/>
    <w:rsid w:val="005146E2"/>
    <w:rsid w:val="005A7E2A"/>
    <w:rsid w:val="005F6A39"/>
    <w:rsid w:val="00640794"/>
    <w:rsid w:val="006F1772"/>
    <w:rsid w:val="00775636"/>
    <w:rsid w:val="007A067E"/>
    <w:rsid w:val="007B0722"/>
    <w:rsid w:val="008033F5"/>
    <w:rsid w:val="00846C15"/>
    <w:rsid w:val="0088062A"/>
    <w:rsid w:val="008942E7"/>
    <w:rsid w:val="008A1204"/>
    <w:rsid w:val="008F78A2"/>
    <w:rsid w:val="00900CCA"/>
    <w:rsid w:val="009107F9"/>
    <w:rsid w:val="00924B77"/>
    <w:rsid w:val="009375CD"/>
    <w:rsid w:val="00940DA2"/>
    <w:rsid w:val="009A3D34"/>
    <w:rsid w:val="009C3943"/>
    <w:rsid w:val="009D784E"/>
    <w:rsid w:val="009E055C"/>
    <w:rsid w:val="00A74F6F"/>
    <w:rsid w:val="00AB038C"/>
    <w:rsid w:val="00AD7557"/>
    <w:rsid w:val="00B50C5D"/>
    <w:rsid w:val="00B51253"/>
    <w:rsid w:val="00B525CC"/>
    <w:rsid w:val="00B972EB"/>
    <w:rsid w:val="00C90F24"/>
    <w:rsid w:val="00D404F2"/>
    <w:rsid w:val="00E36402"/>
    <w:rsid w:val="00E607E6"/>
    <w:rsid w:val="00E841E9"/>
    <w:rsid w:val="00EA123B"/>
    <w:rsid w:val="00EC5F3D"/>
    <w:rsid w:val="00EC73BD"/>
    <w:rsid w:val="00ED00BE"/>
    <w:rsid w:val="00F27DFD"/>
    <w:rsid w:val="00F84055"/>
    <w:rsid w:val="00F974C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0EDC"/>
  <w15:chartTrackingRefBased/>
  <w15:docId w15:val="{780CE1D1-EB27-4A79-AD6D-13502817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5C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05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974C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74C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F8405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4055"/>
    <w:rPr>
      <w:sz w:val="18"/>
      <w:szCs w:val="18"/>
    </w:rPr>
  </w:style>
  <w:style w:type="character" w:styleId="Rimandocommento">
    <w:name w:val="annotation reference"/>
    <w:basedOn w:val="Carpredefinitoparagrafo"/>
    <w:unhideWhenUsed/>
    <w:rsid w:val="00F84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05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055"/>
  </w:style>
  <w:style w:type="character" w:styleId="Collegamentovisitato">
    <w:name w:val="FollowedHyperlink"/>
    <w:basedOn w:val="Carpredefinitoparagrafo"/>
    <w:rsid w:val="00F8405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69F8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78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78A2"/>
    <w:rPr>
      <w:b/>
      <w:bCs/>
    </w:rPr>
  </w:style>
  <w:style w:type="paragraph" w:styleId="Revisione">
    <w:name w:val="Revision"/>
    <w:hidden/>
    <w:uiPriority w:val="99"/>
    <w:semiHidden/>
    <w:rsid w:val="008F78A2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A39"/>
    <w:rPr>
      <w:color w:val="605E5C"/>
      <w:shd w:val="clear" w:color="auto" w:fill="E1DFDD"/>
    </w:rPr>
  </w:style>
  <w:style w:type="character" w:customStyle="1" w:styleId="Testo1Carattere">
    <w:name w:val="Testo 1 Carattere"/>
    <w:link w:val="Testo1"/>
    <w:qFormat/>
    <w:locked/>
    <w:rsid w:val="00ED00B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qFormat/>
    <w:locked/>
    <w:rsid w:val="00ED00BE"/>
    <w:rPr>
      <w:rFonts w:ascii="Times" w:hAnsi="Times"/>
      <w:noProof/>
      <w:sz w:val="18"/>
    </w:rPr>
  </w:style>
  <w:style w:type="paragraph" w:customStyle="1" w:styleId="Normale1">
    <w:name w:val="Normale1"/>
    <w:qFormat/>
    <w:rsid w:val="00ED00BE"/>
    <w:pPr>
      <w:suppressAutoHyphens/>
      <w:spacing w:line="240" w:lineRule="exact"/>
      <w:jc w:val="both"/>
    </w:pPr>
    <w:rPr>
      <w:rFonts w:eastAsia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3E0D0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D784E"/>
    <w:pPr>
      <w:tabs>
        <w:tab w:val="clear" w:pos="284"/>
        <w:tab w:val="right" w:pos="6680"/>
      </w:tabs>
    </w:pPr>
    <w:rPr>
      <w:rFonts w:ascii="Times" w:hAnsi="Times"/>
      <w:bCs/>
      <w:noProof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rsid w:val="003E0D06"/>
    <w:pPr>
      <w:tabs>
        <w:tab w:val="clear" w:pos="284"/>
      </w:tabs>
      <w:spacing w:after="100"/>
      <w:ind w:left="200"/>
    </w:pPr>
  </w:style>
  <w:style w:type="paragraph" w:styleId="Testonotaapidipagina">
    <w:name w:val="footnote text"/>
    <w:basedOn w:val="Normale"/>
    <w:link w:val="TestonotaapidipaginaCarattere"/>
    <w:rsid w:val="00AB038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038C"/>
  </w:style>
  <w:style w:type="character" w:styleId="Rimandonotaapidipagina">
    <w:name w:val="footnote reference"/>
    <w:basedOn w:val="Carpredefinitoparagrafo"/>
    <w:rsid w:val="00AB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treetlib.com/lingue-estere/la-lingua-russa-nel-xxi-secolo-norme-errori-tendenze-680361/?fbclid=IwAR29M9XexfzNoaBg5tVZyqKGIYq4rx0Ck84r8lqPHd8_0zEek5FytFj_uA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natalia-nikitina/corso-di-russo-livelli-b1-con-soluzioni-9788820388461-55957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evese-claudia-dobrovolskaja-julia/sintassi-russa-9788820333898-169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ulia-dobrovolskaja-claudia-cevese-emilia-magnanini/grammatica-russa-manuale-di-teoria-9788820385439-55301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585E-DB29-4DB4-A7E5-F0890931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7</Pages>
  <Words>1767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2023-07-13T11:07:00Z</dcterms:created>
  <dcterms:modified xsi:type="dcterms:W3CDTF">2023-07-13T11:45:00Z</dcterms:modified>
</cp:coreProperties>
</file>