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1FFC" w14:textId="77777777" w:rsidR="002D5E17" w:rsidRDefault="00D92618" w:rsidP="002D5E17">
      <w:pPr>
        <w:pStyle w:val="Titolo1"/>
      </w:pPr>
      <w:r>
        <w:t>Laboratorio di Soft skills empowerment</w:t>
      </w:r>
    </w:p>
    <w:p w14:paraId="5407F464" w14:textId="77777777" w:rsidR="00D92618" w:rsidRDefault="00D92618" w:rsidP="00D92618">
      <w:pPr>
        <w:pStyle w:val="Titolo2"/>
      </w:pPr>
      <w:r>
        <w:t>Prof. Anna Sfardini</w:t>
      </w:r>
    </w:p>
    <w:p w14:paraId="5037851B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CFA4268" w14:textId="62F8E3B6" w:rsidR="00D92618" w:rsidRPr="00027AA1" w:rsidRDefault="00D92618" w:rsidP="00D92618">
      <w:pPr>
        <w:spacing w:line="240" w:lineRule="exact"/>
        <w:rPr>
          <w:rFonts w:cs="Arial"/>
          <w:color w:val="333333"/>
        </w:rPr>
      </w:pPr>
      <w:r w:rsidRPr="00027AA1">
        <w:rPr>
          <w:bdr w:val="none" w:sz="0" w:space="0" w:color="auto" w:frame="1"/>
        </w:rPr>
        <w:t xml:space="preserve">Il laboratorio vuole fornire agli studenti gli strumenti necessari per l’acquisizione delle cosiddette “competenze trasversali” oggi particolarmente richieste </w:t>
      </w:r>
      <w:r w:rsidRPr="00027AA1">
        <w:rPr>
          <w:rFonts w:cs="Arial"/>
          <w:color w:val="333333"/>
        </w:rPr>
        <w:t xml:space="preserve">dalla formazione professionale </w:t>
      </w:r>
      <w:r>
        <w:rPr>
          <w:rFonts w:cs="Arial"/>
          <w:color w:val="333333"/>
        </w:rPr>
        <w:t>e d</w:t>
      </w:r>
      <w:r w:rsidRPr="00027AA1">
        <w:rPr>
          <w:rFonts w:cs="Arial"/>
          <w:color w:val="333333"/>
        </w:rPr>
        <w:t>all’organizzazione aziendale.</w:t>
      </w:r>
      <w:r w:rsidRPr="00027AA1">
        <w:t xml:space="preserve"> </w:t>
      </w:r>
      <w:r w:rsidR="000B1159">
        <w:t>A</w:t>
      </w:r>
      <w:r w:rsidRPr="00027AA1">
        <w:t>l termine del laboratorio lo studente avrà acquisito maggior consapevolezza delle proprie risorse comunicative grazie a lavori in aula finalizzati a sperimentare e incrementare le soft skills</w:t>
      </w:r>
      <w:r>
        <w:t xml:space="preserve"> più utili a seconda dei contesti di riferimento,</w:t>
      </w:r>
      <w:r w:rsidRPr="00027AA1">
        <w:t xml:space="preserve"> in modo da affiancare alle capacità professionali acquisite nel percorso di studio universitario anche </w:t>
      </w:r>
      <w:r>
        <w:t xml:space="preserve">quelle </w:t>
      </w:r>
      <w:r w:rsidRPr="00027AA1">
        <w:t xml:space="preserve">abilità personali necessarie per affrontare con successo tanto la vita sociale quanto </w:t>
      </w:r>
      <w:r>
        <w:t>la realtà</w:t>
      </w:r>
      <w:r w:rsidRPr="00027AA1">
        <w:t xml:space="preserve"> competitiv</w:t>
      </w:r>
      <w:r>
        <w:t>a</w:t>
      </w:r>
      <w:r w:rsidRPr="00027AA1">
        <w:t xml:space="preserve"> del mercato del lavoro</w:t>
      </w:r>
      <w:r w:rsidRPr="00027AA1">
        <w:rPr>
          <w:rFonts w:cs="Arial"/>
          <w:color w:val="333333"/>
        </w:rPr>
        <w:t>.</w:t>
      </w:r>
    </w:p>
    <w:p w14:paraId="27D29BAD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AAF41E" w14:textId="2BCA7E0E" w:rsidR="00D92618" w:rsidRPr="008754A8" w:rsidRDefault="00D92618" w:rsidP="00D92618">
      <w:pPr>
        <w:spacing w:line="240" w:lineRule="exact"/>
      </w:pPr>
      <w:r w:rsidRPr="00027AA1">
        <w:t xml:space="preserve">Il laboratorio offre allo studente la possibilità di migliorare le proprie </w:t>
      </w:r>
      <w:r>
        <w:t>competenze</w:t>
      </w:r>
      <w:r w:rsidRPr="00027AA1">
        <w:t xml:space="preserve"> attraverso </w:t>
      </w:r>
      <w:r w:rsidR="000B1159">
        <w:t xml:space="preserve">il coinvolgimento di esperti del campo delle risorse umane e </w:t>
      </w:r>
      <w:r w:rsidRPr="00027AA1">
        <w:t>l’approfondimento dei seguenti temi:</w:t>
      </w:r>
    </w:p>
    <w:p w14:paraId="1A640C8D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comunicazione verbale e non verbale</w:t>
      </w:r>
      <w:r>
        <w:t>;</w:t>
      </w:r>
    </w:p>
    <w:p w14:paraId="0B42350C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public speaking</w:t>
      </w:r>
      <w:r>
        <w:t>;</w:t>
      </w:r>
    </w:p>
    <w:p w14:paraId="05F9CD34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la comunicazione efficace e le strategie di storytelling</w:t>
      </w:r>
      <w:r>
        <w:t>;</w:t>
      </w:r>
    </w:p>
    <w:p w14:paraId="5B41EE13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stili</w:t>
      </w:r>
      <w:r>
        <w:t xml:space="preserve"> </w:t>
      </w:r>
      <w:r w:rsidRPr="00027AA1">
        <w:t>di conflitto e tecniche di negoziazione</w:t>
      </w:r>
      <w:r>
        <w:t>;</w:t>
      </w:r>
    </w:p>
    <w:p w14:paraId="0B5732DC" w14:textId="77777777" w:rsidR="00D92618" w:rsidRDefault="00D92618" w:rsidP="00D92618">
      <w:pPr>
        <w:spacing w:line="240" w:lineRule="exact"/>
      </w:pPr>
      <w:r>
        <w:t>–</w:t>
      </w:r>
      <w:r>
        <w:tab/>
        <w:t>il lavoro</w:t>
      </w:r>
      <w:r w:rsidRPr="00027AA1">
        <w:t xml:space="preserve"> in gruppo e per obiettivi</w:t>
      </w:r>
      <w:r>
        <w:t>;</w:t>
      </w:r>
    </w:p>
    <w:p w14:paraId="2B46E13D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scrivere il CV</w:t>
      </w:r>
      <w:r>
        <w:t>;</w:t>
      </w:r>
    </w:p>
    <w:p w14:paraId="593BA74B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affrontare un colloquio di lavoro</w:t>
      </w:r>
      <w:r>
        <w:t>.</w:t>
      </w:r>
    </w:p>
    <w:p w14:paraId="608DC2AF" w14:textId="3EE29817" w:rsidR="00D92618" w:rsidRPr="006E1AD8" w:rsidRDefault="00D92618" w:rsidP="006E1A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22C95">
        <w:rPr>
          <w:rStyle w:val="Rimandonotaapidipagina"/>
          <w:b/>
          <w:i/>
          <w:sz w:val="18"/>
        </w:rPr>
        <w:footnoteReference w:id="1"/>
      </w:r>
    </w:p>
    <w:p w14:paraId="3C98F33E" w14:textId="3EEDA768" w:rsidR="000B1159" w:rsidRPr="000B1159" w:rsidRDefault="006E1AD8" w:rsidP="000B1159">
      <w:pPr>
        <w:pStyle w:val="Testo1"/>
        <w:spacing w:before="0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M.T. Zanola-</w:t>
      </w:r>
      <w:r w:rsidR="000B1159">
        <w:rPr>
          <w:smallCaps/>
          <w:spacing w:val="-5"/>
          <w:sz w:val="16"/>
        </w:rPr>
        <w:t>L. Cavalieri</w:t>
      </w:r>
      <w:r w:rsidR="000B1159" w:rsidRPr="000B1159">
        <w:rPr>
          <w:i/>
          <w:iCs/>
          <w:smallCaps/>
          <w:spacing w:val="-5"/>
          <w:sz w:val="16"/>
        </w:rPr>
        <w:t xml:space="preserve">,  </w:t>
      </w:r>
      <w:r w:rsidR="000B1159" w:rsidRPr="000B1159">
        <w:rPr>
          <w:i/>
          <w:iCs/>
        </w:rPr>
        <w:t>Linguaggi e soft skills per comunicare a distanza. Chiarezza, impatto e capacità relazionale</w:t>
      </w:r>
      <w:r w:rsidR="000B1159">
        <w:t>, Vita e Pensiero, Milano 2020.</w:t>
      </w:r>
      <w:r w:rsidR="00422C95">
        <w:t xml:space="preserve"> </w:t>
      </w:r>
      <w:hyperlink r:id="rId8" w:history="1">
        <w:r w:rsidR="00422C95" w:rsidRPr="00422C9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097D45" w14:textId="4DD9EE54" w:rsidR="002F62CD" w:rsidRPr="00027AA1" w:rsidRDefault="002F62CD" w:rsidP="002F62CD">
      <w:pPr>
        <w:pStyle w:val="Testo1"/>
        <w:spacing w:before="0"/>
      </w:pPr>
      <w:r w:rsidRPr="00027AA1">
        <w:t>Ulteriori materiali di lettura e approfondimento saranno forniti agli studenti tramite la piattaforma Blackboard.</w:t>
      </w:r>
    </w:p>
    <w:p w14:paraId="1317B7A8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ED579D" w14:textId="77777777" w:rsidR="00D92618" w:rsidRPr="00027AA1" w:rsidRDefault="00D92618" w:rsidP="00D92618">
      <w:pPr>
        <w:pStyle w:val="Testo2"/>
      </w:pPr>
      <w:r w:rsidRPr="00027AA1">
        <w:lastRenderedPageBreak/>
        <w:t>La didattica si articola in lezioni frontali in aula</w:t>
      </w:r>
      <w:r>
        <w:t xml:space="preserve"> con il coinvolgimento di professionisti ed esperti di soft skills,</w:t>
      </w:r>
      <w:r w:rsidRPr="00027AA1">
        <w:t xml:space="preserve"> esercitazioni in gruppo e individuali</w:t>
      </w:r>
      <w:r>
        <w:t>.</w:t>
      </w:r>
    </w:p>
    <w:p w14:paraId="1F46E2A0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70DDA0" w14:textId="209E65E9" w:rsidR="00D92618" w:rsidRDefault="00550B44" w:rsidP="004710C3">
      <w:pPr>
        <w:pStyle w:val="Testo2"/>
        <w:ind w:firstLine="0"/>
      </w:pPr>
      <w:r>
        <w:t>La</w:t>
      </w:r>
      <w:r w:rsidR="00C43857">
        <w:t xml:space="preserve"> prova finale </w:t>
      </w:r>
      <w:r>
        <w:t xml:space="preserve">per l’approvazione del laboratorio prevede due modalità, tra le quali scegliere: </w:t>
      </w:r>
      <w:r w:rsidR="00C43857">
        <w:t>r</w:t>
      </w:r>
      <w:r w:rsidR="004710C3">
        <w:t>ealizzazione e p</w:t>
      </w:r>
      <w:r w:rsidR="00D92618" w:rsidRPr="00027AA1">
        <w:t xml:space="preserve">resentazione </w:t>
      </w:r>
      <w:r w:rsidR="004710C3">
        <w:t>del proprio</w:t>
      </w:r>
      <w:r w:rsidR="00C43857">
        <w:t xml:space="preserve"> video-CV (da caricare tramite la pagina Blackboard del corso)</w:t>
      </w:r>
      <w:r>
        <w:t xml:space="preserve"> oppure </w:t>
      </w:r>
      <w:r w:rsidR="00C43857">
        <w:t>colloquio orale sul testo indicato in Bibliografia.</w:t>
      </w:r>
    </w:p>
    <w:p w14:paraId="6DF34A98" w14:textId="77777777" w:rsidR="006C58AC" w:rsidRDefault="006C58AC" w:rsidP="006C58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4BFFFF" w14:textId="1729BE3E" w:rsidR="005210EA" w:rsidRDefault="005210EA" w:rsidP="00AD6E86">
      <w:pPr>
        <w:pStyle w:val="Testo2"/>
        <w:rPr>
          <w:i/>
        </w:rPr>
      </w:pPr>
      <w:r>
        <w:t>La frequenza al corso, sebbene non obbligatoria, è fortemente consigliata. # Il materiale didattico prodotto durante il corso ed eventuale materiale utile alla preparazione dell’esame sarà reso disponibile on-line tramite le piattaforma Blackboard.</w:t>
      </w:r>
    </w:p>
    <w:p w14:paraId="6B25138A" w14:textId="377406D9" w:rsidR="005210EA" w:rsidRDefault="005210EA" w:rsidP="00AD6E86">
      <w:pPr>
        <w:pStyle w:val="Testo2"/>
        <w:rPr>
          <w:i/>
        </w:rPr>
      </w:pPr>
      <w:r>
        <w:t>L’insegnamento non necessita di pre-requisiti relativi ai contenuti. Si presuppone comunque interesse e curiosità intellettuale per le tematiche del corso.</w:t>
      </w:r>
    </w:p>
    <w:p w14:paraId="3E079A69" w14:textId="77777777" w:rsidR="001177ED" w:rsidRDefault="001177ED" w:rsidP="001177ED">
      <w:pPr>
        <w:spacing w:before="120" w:line="240" w:lineRule="exact"/>
        <w:rPr>
          <w:i/>
          <w:sz w:val="18"/>
        </w:rPr>
      </w:pPr>
      <w:r>
        <w:rPr>
          <w:i/>
          <w:sz w:val="18"/>
        </w:rPr>
        <w:tab/>
        <w:t>Orario e luogo di ricevimento</w:t>
      </w:r>
    </w:p>
    <w:p w14:paraId="44BB7FE4" w14:textId="77777777" w:rsidR="001177ED" w:rsidRDefault="001177ED" w:rsidP="001177ED">
      <w:pPr>
        <w:pStyle w:val="Testo2"/>
      </w:pPr>
      <w:r>
        <w:t xml:space="preserve">Il Prof. Anna Sfardini riceve gli studenti per appuntamento concordato via e-mail </w:t>
      </w:r>
      <w:r>
        <w:rPr>
          <w:i/>
        </w:rPr>
        <w:t>(anna.sfardini@unicatt.it</w:t>
      </w:r>
      <w:r>
        <w:t>), presso il Dipartimento di Scienze della Comunicazione e dello Spettacolo, sede di S.Agnese o da remoto, tramite piattaforma Teams.</w:t>
      </w:r>
    </w:p>
    <w:p w14:paraId="6D2CDF96" w14:textId="77777777" w:rsidR="001177ED" w:rsidRPr="006E1AD8" w:rsidRDefault="001177ED" w:rsidP="006C58AC">
      <w:pPr>
        <w:pStyle w:val="Testo2"/>
        <w:rPr>
          <w:i/>
        </w:rPr>
      </w:pPr>
    </w:p>
    <w:sectPr w:rsidR="001177ED" w:rsidRPr="006E1AD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9F48" w14:textId="77777777" w:rsidR="00446214" w:rsidRDefault="00446214" w:rsidP="0077603B">
      <w:pPr>
        <w:spacing w:line="240" w:lineRule="auto"/>
      </w:pPr>
      <w:r>
        <w:separator/>
      </w:r>
    </w:p>
  </w:endnote>
  <w:endnote w:type="continuationSeparator" w:id="0">
    <w:p w14:paraId="330C3230" w14:textId="77777777" w:rsidR="00446214" w:rsidRDefault="00446214" w:rsidP="0077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46F" w14:textId="77777777" w:rsidR="00446214" w:rsidRDefault="00446214" w:rsidP="0077603B">
      <w:pPr>
        <w:spacing w:line="240" w:lineRule="auto"/>
      </w:pPr>
      <w:r>
        <w:separator/>
      </w:r>
    </w:p>
  </w:footnote>
  <w:footnote w:type="continuationSeparator" w:id="0">
    <w:p w14:paraId="11BA60E8" w14:textId="77777777" w:rsidR="00446214" w:rsidRDefault="00446214" w:rsidP="0077603B">
      <w:pPr>
        <w:spacing w:line="240" w:lineRule="auto"/>
      </w:pPr>
      <w:r>
        <w:continuationSeparator/>
      </w:r>
    </w:p>
  </w:footnote>
  <w:footnote w:id="1">
    <w:p w14:paraId="15F18F23" w14:textId="4DAF0D43" w:rsidR="00422C95" w:rsidRDefault="00422C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CA7"/>
    <w:multiLevelType w:val="hybridMultilevel"/>
    <w:tmpl w:val="2472763E"/>
    <w:lvl w:ilvl="0" w:tplc="0DD0249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06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25"/>
    <w:rsid w:val="000B1159"/>
    <w:rsid w:val="000E6725"/>
    <w:rsid w:val="001177ED"/>
    <w:rsid w:val="00187B99"/>
    <w:rsid w:val="002014DD"/>
    <w:rsid w:val="0028767B"/>
    <w:rsid w:val="002D5E17"/>
    <w:rsid w:val="002F62CD"/>
    <w:rsid w:val="002F7746"/>
    <w:rsid w:val="004056D2"/>
    <w:rsid w:val="00422C95"/>
    <w:rsid w:val="00446214"/>
    <w:rsid w:val="004710C3"/>
    <w:rsid w:val="004D1217"/>
    <w:rsid w:val="004D6008"/>
    <w:rsid w:val="005210EA"/>
    <w:rsid w:val="00550B44"/>
    <w:rsid w:val="00566DE4"/>
    <w:rsid w:val="0062111A"/>
    <w:rsid w:val="00640794"/>
    <w:rsid w:val="006C173A"/>
    <w:rsid w:val="006C58AC"/>
    <w:rsid w:val="006E1AD8"/>
    <w:rsid w:val="006F1772"/>
    <w:rsid w:val="0077603B"/>
    <w:rsid w:val="00804F97"/>
    <w:rsid w:val="008942E7"/>
    <w:rsid w:val="008A1204"/>
    <w:rsid w:val="00900CCA"/>
    <w:rsid w:val="00924B77"/>
    <w:rsid w:val="00940DA2"/>
    <w:rsid w:val="009E055C"/>
    <w:rsid w:val="009F7444"/>
    <w:rsid w:val="00A74F6F"/>
    <w:rsid w:val="00AD6E86"/>
    <w:rsid w:val="00AD7557"/>
    <w:rsid w:val="00B50C5D"/>
    <w:rsid w:val="00B51253"/>
    <w:rsid w:val="00B525CC"/>
    <w:rsid w:val="00C43857"/>
    <w:rsid w:val="00D404F2"/>
    <w:rsid w:val="00D92618"/>
    <w:rsid w:val="00DF641E"/>
    <w:rsid w:val="00E607E6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28D5"/>
  <w15:docId w15:val="{58F22BC2-CB20-412C-8B7F-8E9B524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926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261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  <w:style w:type="paragraph" w:styleId="Testonotaapidipagina">
    <w:name w:val="footnote text"/>
    <w:basedOn w:val="Normale"/>
    <w:link w:val="TestonotaapidipaginaCarattere"/>
    <w:rsid w:val="00776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03B"/>
  </w:style>
  <w:style w:type="character" w:styleId="Rimandonotaapidipagina">
    <w:name w:val="footnote reference"/>
    <w:basedOn w:val="Carpredefinitoparagrafo"/>
    <w:rsid w:val="0077603B"/>
    <w:rPr>
      <w:vertAlign w:val="superscript"/>
    </w:rPr>
  </w:style>
  <w:style w:type="character" w:styleId="Collegamentoipertestuale">
    <w:name w:val="Hyperlink"/>
    <w:basedOn w:val="Carpredefinitoparagrafo"/>
    <w:rsid w:val="0077603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177ED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renzo-cavalieri-maria-teresa-zanola/linguaggi-e-soft-skills-per-comunicare-a-distanza-chiarezza-impatto-e-capacita-relazionale-9788834343395-6892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BD67-6C7C-4B1E-9211-DA57BB0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2023-05-06T20:51:00Z</dcterms:created>
  <dcterms:modified xsi:type="dcterms:W3CDTF">2023-06-30T08:32:00Z</dcterms:modified>
</cp:coreProperties>
</file>