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A4C0" w14:textId="77777777" w:rsidR="00B46B1A" w:rsidRPr="0081298C" w:rsidRDefault="004C39DB" w:rsidP="0081298C">
      <w:pPr>
        <w:pStyle w:val="Titolo1"/>
        <w:tabs>
          <w:tab w:val="left" w:pos="284"/>
        </w:tabs>
        <w:ind w:left="0" w:firstLine="0"/>
      </w:pPr>
      <w:r>
        <w:t>Comunicazione interculturale</w:t>
      </w:r>
    </w:p>
    <w:p w14:paraId="053748DF" w14:textId="77777777" w:rsidR="00585D38" w:rsidRPr="00D606D9" w:rsidRDefault="00100343" w:rsidP="0092315B">
      <w:pPr>
        <w:pStyle w:val="Titolo2"/>
      </w:pPr>
      <w:r>
        <w:t xml:space="preserve">Prof. </w:t>
      </w:r>
      <w:r w:rsidR="004C39DB">
        <w:t>Anna Sfardini</w:t>
      </w:r>
    </w:p>
    <w:p w14:paraId="34F354CD" w14:textId="77777777" w:rsidR="00B46B1A" w:rsidRPr="00DE0B8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DE0B84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obiettivo del corso </w:t>
      </w:r>
      <w:r w:rsidR="00E5319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5A4CB23D" w14:textId="15EDA7E6" w:rsidR="00036B51" w:rsidRDefault="001A0C12" w:rsidP="00036B51">
      <w:pPr>
        <w:tabs>
          <w:tab w:val="left" w:pos="284"/>
        </w:tabs>
        <w:spacing w:after="0" w:line="240" w:lineRule="exact"/>
        <w:jc w:val="both"/>
        <w:rPr>
          <w:rFonts w:ascii="Source Sans Pro" w:hAnsi="Source Sans Pro"/>
          <w:color w:val="000000"/>
        </w:rPr>
      </w:pPr>
      <w:r w:rsidRPr="001A0C12">
        <w:rPr>
          <w:rFonts w:ascii="Times New Roman" w:eastAsia="Times New Roman" w:hAnsi="Times New Roman"/>
          <w:bCs/>
          <w:sz w:val="20"/>
          <w:szCs w:val="20"/>
          <w:lang w:eastAsia="it-IT"/>
        </w:rPr>
        <w:t>Il corso si propone di fornire un inquadramento teorico dei concetti di comunicazione, cultura e interazione e gli strumenti analitici necessari per la comprensione dei processi comunicativi, sullo sfondo delle trasformazioni sociali e culturali che segnano la contemporaneità.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Al temine dell’insegnamento lo studente sarà in grado di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padroneggiare i concetti base della comunicazione interculturale dal punto di vista teorico ed empirico. 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>Il corso fornirà allo studente le competenze per analizzare la comunicazione come fenomeno sociale complesso, acquisire una visione critica e analitica sulle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retoriche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predominanti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di rappresentazione dell’Altro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>,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>sull’uso de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gli stereotipi impiegati nella comunicazione mediale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Le competenze apprese permetteranno allo studente di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ideare e sviluppare un progetto di analisi incentrato su casi concreti di comunicazione interculturale.</w:t>
      </w:r>
    </w:p>
    <w:p w14:paraId="52AD2F22" w14:textId="7BD29FE3" w:rsidR="00C24541" w:rsidRPr="00036B51" w:rsidRDefault="0091441E" w:rsidP="0064224E">
      <w:pPr>
        <w:tabs>
          <w:tab w:val="left" w:pos="284"/>
        </w:tabs>
        <w:spacing w:before="240" w:after="120" w:line="240" w:lineRule="exact"/>
        <w:jc w:val="both"/>
        <w:rPr>
          <w:rFonts w:ascii="Source Sans Pro" w:hAnsi="Source Sans Pro"/>
          <w:color w:val="000000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58F61AC5" w14:textId="28EE5809" w:rsidR="001A0C12" w:rsidRPr="001A0C12" w:rsidRDefault="001A0C12" w:rsidP="001A0C1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Il tema della comunicazione interculturale sarà affrontato focalizzando l’attenzione su due ambiti: il primo legato ai principali modelli della relazione tra culture e agli aspetti problematici della percezione della differenza culturale (stereotipo, stigma, pregiudizio, etnocentrismo); il secondo dedicato all’analisi di un ambito specifico della trasmissione culturale, la comunicazione mediata, con l’obiettivo di evidenziare meccanismi e strategie retoriche che governano le rappresentazioni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dell’alterità, rispetto alle sue molteplici declinazioni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 nello scenario globale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contemporaneo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. Nel corso delle lezioni verranno presentati e discussi casi concreti legati a differenti ambiti che caratterizzano la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cultura e la comunicazione interculturale nella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contemporaneità: la rappresentazione dell’alterità nei discorsi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 sociali,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mediali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, politici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r w:rsidR="0037502D">
        <w:rPr>
          <w:rFonts w:ascii="Times New Roman" w:eastAsia="Times New Roman" w:hAnsi="Times New Roman"/>
          <w:sz w:val="20"/>
          <w:szCs w:val="20"/>
          <w:lang w:eastAsia="it-IT"/>
        </w:rPr>
        <w:t xml:space="preserve">per esempio in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articoli di quotidiani, </w:t>
      </w:r>
      <w:r w:rsidR="0037502D">
        <w:rPr>
          <w:rFonts w:ascii="Times New Roman" w:eastAsia="Times New Roman" w:hAnsi="Times New Roman"/>
          <w:sz w:val="20"/>
          <w:szCs w:val="20"/>
          <w:lang w:eastAsia="it-IT"/>
        </w:rPr>
        <w:t>serie televisive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, film, pubblicità)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, il ruolo 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 xml:space="preserve">della dimensione audiovisiva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nel 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proofErr w:type="spellStart"/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ri</w:t>
      </w:r>
      <w:proofErr w:type="spellEnd"/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definire identità e apparten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en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ze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 xml:space="preserve"> nei paesaggi mediatici nazionali e transnazionali.</w:t>
      </w:r>
    </w:p>
    <w:p w14:paraId="73F0E634" w14:textId="2A770283" w:rsidR="0037502D" w:rsidRPr="00B33E29" w:rsidRDefault="0091441E" w:rsidP="00B33E2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0C6613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20608369" w14:textId="39A0FAEA" w:rsidR="0037502D" w:rsidRPr="0037502D" w:rsidRDefault="0037502D" w:rsidP="0037502D">
      <w:pPr>
        <w:pStyle w:val="Titolo1"/>
        <w:spacing w:before="0"/>
        <w:rPr>
          <w:rFonts w:ascii="Verdana" w:hAnsi="Verdana"/>
          <w:color w:val="000000"/>
          <w:sz w:val="26"/>
          <w:szCs w:val="26"/>
        </w:rPr>
      </w:pPr>
      <w:r w:rsidRPr="0037502D">
        <w:rPr>
          <w:b w:val="0"/>
          <w:smallCaps/>
          <w:sz w:val="16"/>
          <w:szCs w:val="16"/>
        </w:rPr>
        <w:t>D. Moïsi</w:t>
      </w:r>
      <w:r>
        <w:rPr>
          <w:smallCaps/>
          <w:sz w:val="16"/>
          <w:szCs w:val="16"/>
        </w:rPr>
        <w:t xml:space="preserve">, </w:t>
      </w:r>
      <w:r w:rsidRPr="0037502D">
        <w:rPr>
          <w:b w:val="0"/>
          <w:i/>
          <w:sz w:val="18"/>
          <w:szCs w:val="16"/>
        </w:rPr>
        <w:t>La geopolitica delle serie TV. Il trionfo della paura</w:t>
      </w:r>
      <w:r>
        <w:rPr>
          <w:b w:val="0"/>
          <w:sz w:val="18"/>
          <w:szCs w:val="16"/>
        </w:rPr>
        <w:t>, Armando Editore, Milano, 2017.</w:t>
      </w:r>
      <w:r w:rsidR="000C6613">
        <w:rPr>
          <w:b w:val="0"/>
          <w:sz w:val="18"/>
          <w:szCs w:val="16"/>
        </w:rPr>
        <w:t xml:space="preserve"> </w:t>
      </w:r>
      <w:hyperlink r:id="rId7" w:history="1">
        <w:r w:rsidR="000C6613" w:rsidRPr="000C6613">
          <w:rPr>
            <w:rStyle w:val="Collegamentoipertestuale"/>
            <w:rFonts w:ascii="Times New Roman" w:hAnsi="Times New Roman"/>
            <w:b w:val="0"/>
            <w:bCs/>
            <w:i/>
            <w:sz w:val="18"/>
            <w:szCs w:val="18"/>
          </w:rPr>
          <w:t>Acquista da VP</w:t>
        </w:r>
      </w:hyperlink>
    </w:p>
    <w:p w14:paraId="3499EDDC" w14:textId="76339404" w:rsidR="001A0C12" w:rsidRPr="001A0C12" w:rsidRDefault="001A0C12" w:rsidP="001A0C12">
      <w:pPr>
        <w:pStyle w:val="Testo1"/>
        <w:rPr>
          <w:szCs w:val="16"/>
        </w:rPr>
      </w:pPr>
      <w:r w:rsidRPr="004A191E">
        <w:rPr>
          <w:smallCaps/>
          <w:sz w:val="16"/>
          <w:szCs w:val="16"/>
        </w:rPr>
        <w:lastRenderedPageBreak/>
        <w:t>M.J. Bennett</w:t>
      </w:r>
      <w:r w:rsidRPr="001A0C12">
        <w:rPr>
          <w:szCs w:val="16"/>
        </w:rPr>
        <w:t xml:space="preserve">, </w:t>
      </w:r>
      <w:r w:rsidRPr="001A0C12">
        <w:rPr>
          <w:i/>
          <w:szCs w:val="16"/>
        </w:rPr>
        <w:t>Principi di Comunicazione Intrculturale</w:t>
      </w:r>
      <w:r w:rsidRPr="001A0C12">
        <w:rPr>
          <w:szCs w:val="16"/>
        </w:rPr>
        <w:t>, FrancoAngeli, Milano, 2015.</w:t>
      </w:r>
      <w:r w:rsidR="000C6613">
        <w:rPr>
          <w:szCs w:val="16"/>
        </w:rPr>
        <w:t xml:space="preserve"> </w:t>
      </w:r>
      <w:hyperlink r:id="rId8" w:history="1">
        <w:r w:rsidR="000C6613" w:rsidRPr="000C66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046D808" w14:textId="719DD00C" w:rsidR="001A0C12" w:rsidRPr="001A0C12" w:rsidRDefault="001A0C12" w:rsidP="001A0C12">
      <w:pPr>
        <w:pStyle w:val="Testo1"/>
        <w:rPr>
          <w:szCs w:val="16"/>
        </w:rPr>
      </w:pPr>
      <w:r w:rsidRPr="004A191E">
        <w:rPr>
          <w:smallCaps/>
          <w:sz w:val="16"/>
          <w:szCs w:val="16"/>
        </w:rPr>
        <w:t>C. Giaccardi</w:t>
      </w:r>
      <w:r w:rsidRPr="001A0C12">
        <w:rPr>
          <w:szCs w:val="16"/>
        </w:rPr>
        <w:t>,</w:t>
      </w:r>
      <w:r w:rsidRPr="001A0C12">
        <w:rPr>
          <w:i/>
          <w:szCs w:val="16"/>
        </w:rPr>
        <w:t xml:space="preserve"> La comunicazione interculturale nell’era digitale,</w:t>
      </w:r>
      <w:r w:rsidRPr="001A0C12">
        <w:rPr>
          <w:szCs w:val="16"/>
        </w:rPr>
        <w:t xml:space="preserve"> Il Mulino, Bologna, 2012.</w:t>
      </w:r>
      <w:r w:rsidR="000C6613">
        <w:rPr>
          <w:szCs w:val="16"/>
        </w:rPr>
        <w:t xml:space="preserve"> </w:t>
      </w:r>
      <w:hyperlink r:id="rId9" w:history="1">
        <w:r w:rsidR="000C6613" w:rsidRPr="000C66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8DA6CD9" w14:textId="7C1463EF" w:rsidR="001A0C12" w:rsidRPr="001A0C12" w:rsidRDefault="001A0C12" w:rsidP="001A0C12">
      <w:pPr>
        <w:pStyle w:val="Testo1"/>
        <w:rPr>
          <w:szCs w:val="16"/>
        </w:rPr>
      </w:pPr>
      <w:r w:rsidRPr="004A191E">
        <w:rPr>
          <w:smallCaps/>
          <w:sz w:val="16"/>
          <w:szCs w:val="16"/>
        </w:rPr>
        <w:t>B.M. Mazzara</w:t>
      </w:r>
      <w:r w:rsidRPr="001A0C12">
        <w:rPr>
          <w:szCs w:val="16"/>
        </w:rPr>
        <w:t>,</w:t>
      </w:r>
      <w:r w:rsidRPr="001A0C12">
        <w:rPr>
          <w:i/>
          <w:szCs w:val="16"/>
        </w:rPr>
        <w:t xml:space="preserve"> Stereotipi e pregiudizi,</w:t>
      </w:r>
      <w:r w:rsidRPr="001A0C12">
        <w:rPr>
          <w:szCs w:val="16"/>
        </w:rPr>
        <w:t xml:space="preserve"> Il Mulino, Bologna, 1997.</w:t>
      </w:r>
      <w:r w:rsidR="000C6613">
        <w:rPr>
          <w:szCs w:val="16"/>
        </w:rPr>
        <w:t xml:space="preserve"> </w:t>
      </w:r>
      <w:hyperlink r:id="rId10" w:history="1">
        <w:r w:rsidR="000C6613" w:rsidRPr="000C66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92AD6B7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7B7C1AA5" w14:textId="77777777" w:rsidR="00C203B9" w:rsidRPr="00C203B9" w:rsidRDefault="00C203B9" w:rsidP="00C203B9">
      <w:pPr>
        <w:pStyle w:val="Testo2"/>
      </w:pPr>
      <w:r w:rsidRPr="00C203B9">
        <w:t>Il corso si svolge attraverso lezioni frontali e analisi di prodotti mediali realizzate in aula con il coinvolgimento attivo degli studenti. La frequenza delle lezioni è pertanto fortemente consigliata.</w:t>
      </w:r>
    </w:p>
    <w:p w14:paraId="631728FF" w14:textId="77777777" w:rsidR="00C203B9" w:rsidRPr="00C203B9" w:rsidRDefault="00C203B9" w:rsidP="00C203B9">
      <w:pPr>
        <w:pStyle w:val="Testo2"/>
      </w:pPr>
      <w:r w:rsidRPr="00C203B9">
        <w:t xml:space="preserve">Appunti delle lezioni, ulteriori letture e materiali presentati durante il corso saranno forniti tramite la piattaforma </w:t>
      </w:r>
      <w:r w:rsidRPr="006F6625">
        <w:rPr>
          <w:i/>
        </w:rPr>
        <w:t>Blackboard</w:t>
      </w:r>
      <w:r w:rsidRPr="00C203B9">
        <w:t>.</w:t>
      </w:r>
    </w:p>
    <w:p w14:paraId="0A8C9EA0" w14:textId="77777777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1E184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5F05BCC4" w14:textId="7660C1E3" w:rsidR="00036B51" w:rsidRDefault="00C203B9" w:rsidP="00036B51">
      <w:pPr>
        <w:pStyle w:val="Testo2"/>
      </w:pPr>
      <w:r w:rsidRPr="00C203B9">
        <w:t>L’esame si svolge in forma scritta attraverso un</w:t>
      </w:r>
      <w:r w:rsidR="00C04654">
        <w:t>a prova consistente in sei</w:t>
      </w:r>
      <w:r w:rsidRPr="00C203B9">
        <w:t xml:space="preserve"> domande aperte</w:t>
      </w:r>
      <w:r w:rsidR="00C04654">
        <w:t>, di egual peso, valutate con punteggio da 0 (nel caso di mancata risposta) a 5 (in caso di risposta ineccepibile).</w:t>
      </w:r>
      <w:r w:rsidR="00BA55E9">
        <w:t xml:space="preserve"> Mediante la prova scritta lo studente dovrà dimostrare di conoscere e sapere applicare le toerie e i concetti chiave appresi, sapersi orientare tra i temi e le questioni affrontati dalla comumnicazione interculturare</w:t>
      </w:r>
      <w:r w:rsidR="00036B51">
        <w:t>, maturare abilità di argomentare in modo pertinemente l’esposizione e l’analisi delle questioni sollevate</w:t>
      </w:r>
      <w:r w:rsidR="00FE0171">
        <w:t xml:space="preserve">. </w:t>
      </w:r>
    </w:p>
    <w:p w14:paraId="4FAE0763" w14:textId="5C0FA3A4" w:rsidR="00C203B9" w:rsidRPr="00C203B9" w:rsidRDefault="00FE0171" w:rsidP="00C203B9">
      <w:pPr>
        <w:pStyle w:val="Testo2"/>
      </w:pPr>
      <w:r>
        <w:t>Ai fini della valutazione concorreranno la pertinenza delle risposte, l’impiego appropriato della terminologia specifica, la capacità di individuare nessi concettuali e questioni aperte.</w:t>
      </w:r>
    </w:p>
    <w:p w14:paraId="550B369C" w14:textId="5DCD80D6" w:rsidR="00C203B9" w:rsidRPr="00C203B9" w:rsidRDefault="00C04654" w:rsidP="0064224E">
      <w:pPr>
        <w:pStyle w:val="Testo2"/>
      </w:pPr>
      <w:r>
        <w:t>In alternativa all’esame scritto sull’intero programma, s</w:t>
      </w:r>
      <w:r w:rsidR="00C203B9" w:rsidRPr="00C203B9">
        <w:t>ono previste due prove intermedie di valutazione facoltative: al termine del primo semestre (gennaio), è previsto un test scritto (a domande aperte</w:t>
      </w:r>
      <w:r w:rsidR="00867371">
        <w:t xml:space="preserve"> e chiuse</w:t>
      </w:r>
      <w:r w:rsidR="00C203B9" w:rsidRPr="00C203B9">
        <w:t>) sulla prima parte del corso; alla fine del secondo semestre è previst</w:t>
      </w:r>
      <w:r>
        <w:t xml:space="preserve">a </w:t>
      </w:r>
      <w:r w:rsidR="00C203B9" w:rsidRPr="00C203B9">
        <w:t xml:space="preserve">la discussione di </w:t>
      </w:r>
      <w:r w:rsidR="00BA55E9">
        <w:t>un progretto di analisi</w:t>
      </w:r>
      <w:r w:rsidR="00C203B9" w:rsidRPr="00C203B9">
        <w:t xml:space="preserve"> su uno degli argomenti affrontati nella seconda parte del corso da concordare con la docente.</w:t>
      </w:r>
      <w:r>
        <w:t xml:space="preserve"> Il test parziale scritto consiste in</w:t>
      </w:r>
      <w:r w:rsidR="00867371">
        <w:t>:</w:t>
      </w:r>
      <w:r>
        <w:t xml:space="preserve"> </w:t>
      </w:r>
      <w:r w:rsidR="00867371">
        <w:t>3</w:t>
      </w:r>
      <w:r w:rsidRPr="00C203B9">
        <w:t xml:space="preserve"> domande aperte</w:t>
      </w:r>
      <w:r>
        <w:t xml:space="preserve">, di egual peso, valutate </w:t>
      </w:r>
      <w:r w:rsidR="00867371">
        <w:t xml:space="preserve">ognuna </w:t>
      </w:r>
      <w:r>
        <w:t xml:space="preserve">con punteggio da 0 (nel caso di mancata risposta) a  </w:t>
      </w:r>
      <w:r w:rsidR="00867371">
        <w:t xml:space="preserve">5 </w:t>
      </w:r>
      <w:r>
        <w:t>(in caso di risposta ineccepibile)</w:t>
      </w:r>
      <w:r w:rsidR="00867371">
        <w:t xml:space="preserve">; 15 domande a risposta chiusa ognuna valutata con punteggio da 0 (se scorretta) a 1 (risposta corretta) </w:t>
      </w:r>
      <w:r>
        <w:t xml:space="preserve">. </w:t>
      </w:r>
      <w:r w:rsidR="00BA55E9">
        <w:t>Il progetto di analisi</w:t>
      </w:r>
      <w:r>
        <w:t xml:space="preserve">, da svolgere in gruppi di lavoro composti da </w:t>
      </w:r>
      <w:r w:rsidR="00860A8D">
        <w:t>tre</w:t>
      </w:r>
      <w:r>
        <w:t xml:space="preserve"> o </w:t>
      </w:r>
      <w:r w:rsidR="00860A8D">
        <w:t>quattro</w:t>
      </w:r>
      <w:r>
        <w:t xml:space="preserve"> studenti, </w:t>
      </w:r>
      <w:r w:rsidR="00BA55E9">
        <w:t>sarà valutato in trentesimi (il voto minimo per il superamento del parziale è 18/30). Nel caso dello svolgimento dei due parziali, il voto finale è unico e tiene conto per il 50% della valutazione sul primo parziale scritto e per il 50% della valutazione del progetto di analisi.</w:t>
      </w:r>
      <w:r w:rsidR="00FE0171">
        <w:t xml:space="preserve"> I criteri di valutazione sono i medesimi previsti per la prova scritta sull’intero programma.</w:t>
      </w:r>
    </w:p>
    <w:p w14:paraId="2A3ADC8F" w14:textId="77777777" w:rsidR="00D63211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C0465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680B4221" w14:textId="1C7371E2" w:rsidR="00F5752E" w:rsidRDefault="00F5752E" w:rsidP="00F5752E">
      <w:pPr>
        <w:pStyle w:val="Testo2"/>
      </w:pPr>
      <w:r>
        <w:t>Il materiale didattico prodotto durante il corso ed eventuale materiale utile alla preparazione dell’esame sarà reso disponibile on-line tramite le piattaforma Blackboard.</w:t>
      </w:r>
      <w:r w:rsidRPr="00F5752E">
        <w:t xml:space="preserve"> </w:t>
      </w:r>
      <w:r>
        <w:t>Indicazioni più dettagliate sul materiale bibliografico e di studio aggiuntivo saranno forniti dal docente nel corso delle lezioni e sulla piattaforma Blackboard.</w:t>
      </w:r>
    </w:p>
    <w:p w14:paraId="7B6EDD65" w14:textId="77777777" w:rsidR="00F5752E" w:rsidRDefault="00F5752E" w:rsidP="00F5752E">
      <w:pPr>
        <w:tabs>
          <w:tab w:val="left" w:pos="284"/>
        </w:tabs>
        <w:spacing w:before="120" w:after="0" w:line="240" w:lineRule="exact"/>
        <w:ind w:firstLine="284"/>
        <w:jc w:val="both"/>
        <w:rPr>
          <w:rFonts w:ascii="Times New Roman" w:eastAsia="Times New Roman" w:hAnsi="Times New Roman"/>
          <w:sz w:val="18"/>
          <w:szCs w:val="24"/>
          <w:lang w:eastAsia="it-IT"/>
        </w:rPr>
      </w:pPr>
      <w:r w:rsidRPr="00D63211">
        <w:rPr>
          <w:rFonts w:ascii="Times New Roman" w:eastAsia="Times New Roman" w:hAnsi="Times New Roman"/>
          <w:sz w:val="18"/>
          <w:szCs w:val="24"/>
          <w:lang w:eastAsia="it-IT"/>
        </w:rPr>
        <w:lastRenderedPageBreak/>
        <w:t>L’insegnamento non necessita di prerequisiti relativi ai contenuti. Si presuppone interesse per l’analisi della comunicazione umana, mediata e per le questioni sulla contemporaneità legate alla differenza culturale.</w:t>
      </w:r>
      <w:r>
        <w:rPr>
          <w:rFonts w:ascii="Times New Roman" w:eastAsia="Times New Roman" w:hAnsi="Times New Roman"/>
          <w:sz w:val="18"/>
          <w:szCs w:val="24"/>
          <w:lang w:eastAsia="it-IT"/>
        </w:rPr>
        <w:t xml:space="preserve"> L’accesso alle due prove parziali è rivolto in particolare agli studenti frequentanti le lezioni in aula.</w:t>
      </w:r>
    </w:p>
    <w:p w14:paraId="06DB4843" w14:textId="77777777" w:rsidR="00867371" w:rsidRPr="0022706C" w:rsidRDefault="009E11E2" w:rsidP="00867371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/>
          <w:i/>
          <w:sz w:val="18"/>
          <w:szCs w:val="24"/>
          <w:lang w:eastAsia="it-IT"/>
        </w:rPr>
      </w:pPr>
      <w:r>
        <w:rPr>
          <w:rFonts w:ascii="Times New Roman" w:eastAsia="Times New Roman" w:hAnsi="Times New Roman"/>
          <w:i/>
          <w:sz w:val="18"/>
          <w:szCs w:val="24"/>
          <w:lang w:eastAsia="it-IT"/>
        </w:rPr>
        <w:tab/>
      </w:r>
      <w:r w:rsidR="00867371" w:rsidRPr="0022706C"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</w:t>
      </w:r>
    </w:p>
    <w:p w14:paraId="6C8BB91B" w14:textId="2191CE4A" w:rsidR="00C203B9" w:rsidRPr="00C203B9" w:rsidRDefault="00867371" w:rsidP="00867371">
      <w:pPr>
        <w:pStyle w:val="Testo2"/>
      </w:pPr>
      <w:r w:rsidRPr="00C203B9">
        <w:t xml:space="preserve">Il Prof. Anna Sfardini riceve gli studenti per appuntamento concordato via e-mail </w:t>
      </w:r>
      <w:r w:rsidRPr="00C203B9">
        <w:rPr>
          <w:i/>
        </w:rPr>
        <w:t>(anna.sfardini@unicatt.it</w:t>
      </w:r>
      <w:r w:rsidRPr="00C203B9">
        <w:t>), presso il Dipartimento di Scienze della Comunicazione e dello Spettacolo, sede di S.Agnese</w:t>
      </w:r>
      <w:r>
        <w:t xml:space="preserve"> o da remoto, tramite piattaforma Teams.</w:t>
      </w:r>
    </w:p>
    <w:sectPr w:rsidR="00C203B9" w:rsidRPr="00C203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237E" w14:textId="77777777" w:rsidR="000C6613" w:rsidRDefault="000C6613" w:rsidP="000C6613">
      <w:pPr>
        <w:spacing w:after="0" w:line="240" w:lineRule="auto"/>
      </w:pPr>
      <w:r>
        <w:separator/>
      </w:r>
    </w:p>
  </w:endnote>
  <w:endnote w:type="continuationSeparator" w:id="0">
    <w:p w14:paraId="26951609" w14:textId="77777777" w:rsidR="000C6613" w:rsidRDefault="000C6613" w:rsidP="000C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D2BD" w14:textId="77777777" w:rsidR="000C6613" w:rsidRDefault="000C6613" w:rsidP="000C6613">
      <w:pPr>
        <w:spacing w:after="0" w:line="240" w:lineRule="auto"/>
      </w:pPr>
      <w:r>
        <w:separator/>
      </w:r>
    </w:p>
  </w:footnote>
  <w:footnote w:type="continuationSeparator" w:id="0">
    <w:p w14:paraId="2079894B" w14:textId="77777777" w:rsidR="000C6613" w:rsidRDefault="000C6613" w:rsidP="000C6613">
      <w:pPr>
        <w:spacing w:after="0" w:line="240" w:lineRule="auto"/>
      </w:pPr>
      <w:r>
        <w:continuationSeparator/>
      </w:r>
    </w:p>
  </w:footnote>
  <w:footnote w:id="1">
    <w:p w14:paraId="32A82BB0" w14:textId="003CB168" w:rsidR="000C6613" w:rsidRDefault="000C66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47A5"/>
    <w:multiLevelType w:val="hybridMultilevel"/>
    <w:tmpl w:val="AFF4C960"/>
    <w:styleLink w:val="Conlettere"/>
    <w:lvl w:ilvl="0" w:tplc="11F2E114">
      <w:start w:val="1"/>
      <w:numFmt w:val="upperLetter"/>
      <w:lvlText w:val="%1."/>
      <w:lvlJc w:val="left"/>
      <w:pPr>
        <w:tabs>
          <w:tab w:val="num" w:pos="237"/>
        </w:tabs>
        <w:ind w:left="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2AD4F8">
      <w:start w:val="1"/>
      <w:numFmt w:val="upperLetter"/>
      <w:lvlText w:val="%2."/>
      <w:lvlJc w:val="left"/>
      <w:pPr>
        <w:tabs>
          <w:tab w:val="left" w:pos="237"/>
          <w:tab w:val="num" w:pos="1237"/>
        </w:tabs>
        <w:ind w:left="1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2381A">
      <w:start w:val="1"/>
      <w:numFmt w:val="upperLetter"/>
      <w:lvlText w:val="%3."/>
      <w:lvlJc w:val="left"/>
      <w:pPr>
        <w:tabs>
          <w:tab w:val="left" w:pos="237"/>
          <w:tab w:val="num" w:pos="2237"/>
        </w:tabs>
        <w:ind w:left="2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E6B3A">
      <w:start w:val="1"/>
      <w:numFmt w:val="upperLetter"/>
      <w:lvlText w:val="%4."/>
      <w:lvlJc w:val="left"/>
      <w:pPr>
        <w:tabs>
          <w:tab w:val="left" w:pos="237"/>
          <w:tab w:val="num" w:pos="3237"/>
        </w:tabs>
        <w:ind w:left="3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EEBDD4">
      <w:start w:val="1"/>
      <w:numFmt w:val="upperLetter"/>
      <w:lvlText w:val="%5."/>
      <w:lvlJc w:val="left"/>
      <w:pPr>
        <w:tabs>
          <w:tab w:val="left" w:pos="237"/>
          <w:tab w:val="num" w:pos="4237"/>
        </w:tabs>
        <w:ind w:left="4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38DCDC">
      <w:start w:val="1"/>
      <w:numFmt w:val="upperLetter"/>
      <w:lvlText w:val="%6."/>
      <w:lvlJc w:val="left"/>
      <w:pPr>
        <w:tabs>
          <w:tab w:val="left" w:pos="237"/>
          <w:tab w:val="num" w:pos="5237"/>
        </w:tabs>
        <w:ind w:left="5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4258A">
      <w:start w:val="1"/>
      <w:numFmt w:val="upperLetter"/>
      <w:lvlText w:val="%7."/>
      <w:lvlJc w:val="left"/>
      <w:pPr>
        <w:tabs>
          <w:tab w:val="left" w:pos="237"/>
          <w:tab w:val="num" w:pos="6237"/>
        </w:tabs>
        <w:ind w:left="6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AAF68">
      <w:start w:val="1"/>
      <w:numFmt w:val="upperLetter"/>
      <w:lvlText w:val="%8."/>
      <w:lvlJc w:val="left"/>
      <w:pPr>
        <w:tabs>
          <w:tab w:val="left" w:pos="237"/>
          <w:tab w:val="num" w:pos="7237"/>
        </w:tabs>
        <w:ind w:left="7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0DC5E">
      <w:start w:val="1"/>
      <w:numFmt w:val="upperLetter"/>
      <w:lvlText w:val="%9."/>
      <w:lvlJc w:val="left"/>
      <w:pPr>
        <w:tabs>
          <w:tab w:val="left" w:pos="237"/>
          <w:tab w:val="num" w:pos="8237"/>
        </w:tabs>
        <w:ind w:left="8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CF37F6"/>
    <w:multiLevelType w:val="hybridMultilevel"/>
    <w:tmpl w:val="0DB2BA16"/>
    <w:lvl w:ilvl="0" w:tplc="66F2D78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FDC03B0E">
      <w:start w:val="1"/>
      <w:numFmt w:val="bullet"/>
      <w:lvlText w:val="•"/>
      <w:lvlJc w:val="left"/>
      <w:rPr>
        <w:rFonts w:hint="default"/>
      </w:rPr>
    </w:lvl>
    <w:lvl w:ilvl="2" w:tplc="F9D4010A">
      <w:start w:val="1"/>
      <w:numFmt w:val="bullet"/>
      <w:lvlText w:val="•"/>
      <w:lvlJc w:val="left"/>
      <w:rPr>
        <w:rFonts w:hint="default"/>
      </w:rPr>
    </w:lvl>
    <w:lvl w:ilvl="3" w:tplc="5448E7FE">
      <w:start w:val="1"/>
      <w:numFmt w:val="bullet"/>
      <w:lvlText w:val="•"/>
      <w:lvlJc w:val="left"/>
      <w:rPr>
        <w:rFonts w:hint="default"/>
      </w:rPr>
    </w:lvl>
    <w:lvl w:ilvl="4" w:tplc="B90A6B34">
      <w:start w:val="1"/>
      <w:numFmt w:val="bullet"/>
      <w:lvlText w:val="•"/>
      <w:lvlJc w:val="left"/>
      <w:rPr>
        <w:rFonts w:hint="default"/>
      </w:rPr>
    </w:lvl>
    <w:lvl w:ilvl="5" w:tplc="49A25F80">
      <w:start w:val="1"/>
      <w:numFmt w:val="bullet"/>
      <w:lvlText w:val="•"/>
      <w:lvlJc w:val="left"/>
      <w:rPr>
        <w:rFonts w:hint="default"/>
      </w:rPr>
    </w:lvl>
    <w:lvl w:ilvl="6" w:tplc="0C06AFF0">
      <w:start w:val="1"/>
      <w:numFmt w:val="bullet"/>
      <w:lvlText w:val="•"/>
      <w:lvlJc w:val="left"/>
      <w:rPr>
        <w:rFonts w:hint="default"/>
      </w:rPr>
    </w:lvl>
    <w:lvl w:ilvl="7" w:tplc="2B5A9BBA">
      <w:start w:val="1"/>
      <w:numFmt w:val="bullet"/>
      <w:lvlText w:val="•"/>
      <w:lvlJc w:val="left"/>
      <w:rPr>
        <w:rFonts w:hint="default"/>
      </w:rPr>
    </w:lvl>
    <w:lvl w:ilvl="8" w:tplc="C73E09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F8645C"/>
    <w:multiLevelType w:val="hybridMultilevel"/>
    <w:tmpl w:val="AFF4C960"/>
    <w:numStyleLink w:val="Conlettere"/>
  </w:abstractNum>
  <w:num w:numId="1" w16cid:durableId="170681850">
    <w:abstractNumId w:val="1"/>
  </w:num>
  <w:num w:numId="2" w16cid:durableId="54361143">
    <w:abstractNumId w:val="0"/>
  </w:num>
  <w:num w:numId="3" w16cid:durableId="68787678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1A"/>
    <w:rsid w:val="0000229B"/>
    <w:rsid w:val="00015F0F"/>
    <w:rsid w:val="00036B51"/>
    <w:rsid w:val="00052ECF"/>
    <w:rsid w:val="000621D0"/>
    <w:rsid w:val="00065063"/>
    <w:rsid w:val="000700CE"/>
    <w:rsid w:val="00070726"/>
    <w:rsid w:val="000714BC"/>
    <w:rsid w:val="00072388"/>
    <w:rsid w:val="000A66CF"/>
    <w:rsid w:val="000B7D61"/>
    <w:rsid w:val="000C6613"/>
    <w:rsid w:val="000E3134"/>
    <w:rsid w:val="000F53FE"/>
    <w:rsid w:val="00100343"/>
    <w:rsid w:val="001020BC"/>
    <w:rsid w:val="001021F4"/>
    <w:rsid w:val="00104FE0"/>
    <w:rsid w:val="001231DC"/>
    <w:rsid w:val="00127E42"/>
    <w:rsid w:val="00147285"/>
    <w:rsid w:val="00151DB7"/>
    <w:rsid w:val="00193196"/>
    <w:rsid w:val="001A0C12"/>
    <w:rsid w:val="001A181D"/>
    <w:rsid w:val="001A7837"/>
    <w:rsid w:val="001B1216"/>
    <w:rsid w:val="001C4D7F"/>
    <w:rsid w:val="001E1841"/>
    <w:rsid w:val="001E7044"/>
    <w:rsid w:val="00202429"/>
    <w:rsid w:val="00211CC9"/>
    <w:rsid w:val="002231D6"/>
    <w:rsid w:val="0022422D"/>
    <w:rsid w:val="00235672"/>
    <w:rsid w:val="00237B5E"/>
    <w:rsid w:val="00241C0D"/>
    <w:rsid w:val="00247778"/>
    <w:rsid w:val="002524BD"/>
    <w:rsid w:val="002554B7"/>
    <w:rsid w:val="002570A7"/>
    <w:rsid w:val="00257215"/>
    <w:rsid w:val="00260B7E"/>
    <w:rsid w:val="00261CDA"/>
    <w:rsid w:val="0026589C"/>
    <w:rsid w:val="00273980"/>
    <w:rsid w:val="00275F80"/>
    <w:rsid w:val="00281003"/>
    <w:rsid w:val="002935CD"/>
    <w:rsid w:val="00296128"/>
    <w:rsid w:val="002A79E4"/>
    <w:rsid w:val="002B1720"/>
    <w:rsid w:val="002B5DEF"/>
    <w:rsid w:val="002C0048"/>
    <w:rsid w:val="002D5A1F"/>
    <w:rsid w:val="002E198C"/>
    <w:rsid w:val="002E1BDE"/>
    <w:rsid w:val="002F52F2"/>
    <w:rsid w:val="003073EF"/>
    <w:rsid w:val="003326C5"/>
    <w:rsid w:val="00335A91"/>
    <w:rsid w:val="00340D98"/>
    <w:rsid w:val="00350DB3"/>
    <w:rsid w:val="00353481"/>
    <w:rsid w:val="0037502D"/>
    <w:rsid w:val="003A15C9"/>
    <w:rsid w:val="003D637F"/>
    <w:rsid w:val="003D65AE"/>
    <w:rsid w:val="003E7DCC"/>
    <w:rsid w:val="003F04DC"/>
    <w:rsid w:val="003F3E3D"/>
    <w:rsid w:val="00417B6A"/>
    <w:rsid w:val="004214BE"/>
    <w:rsid w:val="004227E1"/>
    <w:rsid w:val="004256B2"/>
    <w:rsid w:val="00425DBB"/>
    <w:rsid w:val="0042677D"/>
    <w:rsid w:val="00432829"/>
    <w:rsid w:val="004358FB"/>
    <w:rsid w:val="00443DB3"/>
    <w:rsid w:val="00467F89"/>
    <w:rsid w:val="004916BE"/>
    <w:rsid w:val="004A191E"/>
    <w:rsid w:val="004A75D0"/>
    <w:rsid w:val="004C39DB"/>
    <w:rsid w:val="004C58D7"/>
    <w:rsid w:val="004C79B5"/>
    <w:rsid w:val="004D0CBD"/>
    <w:rsid w:val="004D1217"/>
    <w:rsid w:val="004D6008"/>
    <w:rsid w:val="004F10F9"/>
    <w:rsid w:val="00505568"/>
    <w:rsid w:val="0050690C"/>
    <w:rsid w:val="00517206"/>
    <w:rsid w:val="00530072"/>
    <w:rsid w:val="005431BD"/>
    <w:rsid w:val="00550BCC"/>
    <w:rsid w:val="00556296"/>
    <w:rsid w:val="0056535C"/>
    <w:rsid w:val="005807B8"/>
    <w:rsid w:val="00581567"/>
    <w:rsid w:val="00585D38"/>
    <w:rsid w:val="005A01FC"/>
    <w:rsid w:val="005A266D"/>
    <w:rsid w:val="005B5BE1"/>
    <w:rsid w:val="005C30BA"/>
    <w:rsid w:val="005C47CB"/>
    <w:rsid w:val="005D313E"/>
    <w:rsid w:val="005D530D"/>
    <w:rsid w:val="005E20F0"/>
    <w:rsid w:val="005F07C0"/>
    <w:rsid w:val="00612926"/>
    <w:rsid w:val="00612980"/>
    <w:rsid w:val="00616B7C"/>
    <w:rsid w:val="00617355"/>
    <w:rsid w:val="0064224E"/>
    <w:rsid w:val="006574EE"/>
    <w:rsid w:val="006701B3"/>
    <w:rsid w:val="0069347A"/>
    <w:rsid w:val="006A696F"/>
    <w:rsid w:val="006B4284"/>
    <w:rsid w:val="006C5B7E"/>
    <w:rsid w:val="006C7A85"/>
    <w:rsid w:val="006D795D"/>
    <w:rsid w:val="006F0F59"/>
    <w:rsid w:val="006F1772"/>
    <w:rsid w:val="006F6625"/>
    <w:rsid w:val="00704BD4"/>
    <w:rsid w:val="00710185"/>
    <w:rsid w:val="007128C4"/>
    <w:rsid w:val="00741841"/>
    <w:rsid w:val="00746257"/>
    <w:rsid w:val="00760A34"/>
    <w:rsid w:val="00763203"/>
    <w:rsid w:val="00766C8E"/>
    <w:rsid w:val="00774C91"/>
    <w:rsid w:val="00776622"/>
    <w:rsid w:val="007858AD"/>
    <w:rsid w:val="00794A5A"/>
    <w:rsid w:val="007B2249"/>
    <w:rsid w:val="007B2F4F"/>
    <w:rsid w:val="007C2601"/>
    <w:rsid w:val="007D7494"/>
    <w:rsid w:val="007E4526"/>
    <w:rsid w:val="007F1745"/>
    <w:rsid w:val="0080740F"/>
    <w:rsid w:val="0081035A"/>
    <w:rsid w:val="00810BB3"/>
    <w:rsid w:val="0081298C"/>
    <w:rsid w:val="008166C5"/>
    <w:rsid w:val="00817284"/>
    <w:rsid w:val="008222A2"/>
    <w:rsid w:val="008569F6"/>
    <w:rsid w:val="00860A8D"/>
    <w:rsid w:val="00867371"/>
    <w:rsid w:val="008774C0"/>
    <w:rsid w:val="00877A30"/>
    <w:rsid w:val="0088041D"/>
    <w:rsid w:val="00894F32"/>
    <w:rsid w:val="008A0018"/>
    <w:rsid w:val="008B2699"/>
    <w:rsid w:val="008C4026"/>
    <w:rsid w:val="008D2451"/>
    <w:rsid w:val="008D4D61"/>
    <w:rsid w:val="008F0083"/>
    <w:rsid w:val="008F4989"/>
    <w:rsid w:val="0091441E"/>
    <w:rsid w:val="0092315B"/>
    <w:rsid w:val="00940DA2"/>
    <w:rsid w:val="00942BC2"/>
    <w:rsid w:val="0096579D"/>
    <w:rsid w:val="009977B9"/>
    <w:rsid w:val="009A4818"/>
    <w:rsid w:val="009B4355"/>
    <w:rsid w:val="009C62DC"/>
    <w:rsid w:val="009D2612"/>
    <w:rsid w:val="009D560E"/>
    <w:rsid w:val="009E11E2"/>
    <w:rsid w:val="009E61D5"/>
    <w:rsid w:val="009F10B7"/>
    <w:rsid w:val="009F2FA4"/>
    <w:rsid w:val="009F4C72"/>
    <w:rsid w:val="00A14CE1"/>
    <w:rsid w:val="00A153E4"/>
    <w:rsid w:val="00A17D72"/>
    <w:rsid w:val="00A31C62"/>
    <w:rsid w:val="00A602E3"/>
    <w:rsid w:val="00A7045A"/>
    <w:rsid w:val="00A9112D"/>
    <w:rsid w:val="00AA5FD3"/>
    <w:rsid w:val="00AA6A98"/>
    <w:rsid w:val="00AB6F76"/>
    <w:rsid w:val="00AC02F0"/>
    <w:rsid w:val="00AC0518"/>
    <w:rsid w:val="00AC29E1"/>
    <w:rsid w:val="00AD1732"/>
    <w:rsid w:val="00AD6E72"/>
    <w:rsid w:val="00B01836"/>
    <w:rsid w:val="00B26AE4"/>
    <w:rsid w:val="00B33E29"/>
    <w:rsid w:val="00B40030"/>
    <w:rsid w:val="00B46B1A"/>
    <w:rsid w:val="00B772FA"/>
    <w:rsid w:val="00BA55E9"/>
    <w:rsid w:val="00BD5801"/>
    <w:rsid w:val="00BE13B3"/>
    <w:rsid w:val="00BE7804"/>
    <w:rsid w:val="00C04654"/>
    <w:rsid w:val="00C13060"/>
    <w:rsid w:val="00C203B9"/>
    <w:rsid w:val="00C24541"/>
    <w:rsid w:val="00C4485E"/>
    <w:rsid w:val="00C74177"/>
    <w:rsid w:val="00C7796E"/>
    <w:rsid w:val="00C832ED"/>
    <w:rsid w:val="00C8522B"/>
    <w:rsid w:val="00C96241"/>
    <w:rsid w:val="00CA0BD8"/>
    <w:rsid w:val="00CA11A7"/>
    <w:rsid w:val="00CA1934"/>
    <w:rsid w:val="00CA1B97"/>
    <w:rsid w:val="00CA2E89"/>
    <w:rsid w:val="00CB1E58"/>
    <w:rsid w:val="00CB2969"/>
    <w:rsid w:val="00CB772B"/>
    <w:rsid w:val="00CD47D4"/>
    <w:rsid w:val="00CF2171"/>
    <w:rsid w:val="00D22C9D"/>
    <w:rsid w:val="00D30CE5"/>
    <w:rsid w:val="00D46E0A"/>
    <w:rsid w:val="00D526C0"/>
    <w:rsid w:val="00D606D9"/>
    <w:rsid w:val="00D63211"/>
    <w:rsid w:val="00D63EFE"/>
    <w:rsid w:val="00D72739"/>
    <w:rsid w:val="00D776BA"/>
    <w:rsid w:val="00D86EB6"/>
    <w:rsid w:val="00D914EA"/>
    <w:rsid w:val="00DA04BF"/>
    <w:rsid w:val="00DA1830"/>
    <w:rsid w:val="00DC0C50"/>
    <w:rsid w:val="00DE0974"/>
    <w:rsid w:val="00DE0B84"/>
    <w:rsid w:val="00DE5704"/>
    <w:rsid w:val="00DF0A0A"/>
    <w:rsid w:val="00E25A05"/>
    <w:rsid w:val="00E53191"/>
    <w:rsid w:val="00E76E4F"/>
    <w:rsid w:val="00E82398"/>
    <w:rsid w:val="00E93D2E"/>
    <w:rsid w:val="00EA7087"/>
    <w:rsid w:val="00EC389E"/>
    <w:rsid w:val="00ED6075"/>
    <w:rsid w:val="00EF3C08"/>
    <w:rsid w:val="00EF6A2A"/>
    <w:rsid w:val="00EF6E26"/>
    <w:rsid w:val="00F14286"/>
    <w:rsid w:val="00F14AB3"/>
    <w:rsid w:val="00F2544D"/>
    <w:rsid w:val="00F419D8"/>
    <w:rsid w:val="00F45AEB"/>
    <w:rsid w:val="00F550CF"/>
    <w:rsid w:val="00F56689"/>
    <w:rsid w:val="00F5752E"/>
    <w:rsid w:val="00F625BC"/>
    <w:rsid w:val="00F7093A"/>
    <w:rsid w:val="00F96D25"/>
    <w:rsid w:val="00FA424D"/>
    <w:rsid w:val="00FC0D40"/>
    <w:rsid w:val="00FD470C"/>
    <w:rsid w:val="00FE0171"/>
    <w:rsid w:val="00FE27D5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2B74E"/>
  <w15:docId w15:val="{4823E597-125A-4B02-A52A-CC840F6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1745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C66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661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C661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lton-j-bennet/principi-di-comunicazione-interculturale-paradigmi-e-pratiche-9788891706652-2267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ominique-moisi/la-geopolitica-delle-serie-tv-il-trionfo-della-paura-9788869922527-25695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bruno-m-mazzara/stereotipi-e-pregiudizi-9788815060020-2081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giaccardi-chiara/la-comunicazione-interculturale-nellera-digitale-9788815239334-1793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791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2018-05-22T08:42:00Z</cp:lastPrinted>
  <dcterms:created xsi:type="dcterms:W3CDTF">2023-05-06T20:54:00Z</dcterms:created>
  <dcterms:modified xsi:type="dcterms:W3CDTF">2023-06-30T08:31:00Z</dcterms:modified>
</cp:coreProperties>
</file>