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4A8" w14:textId="77777777" w:rsidR="005F2BD6" w:rsidRPr="006F3BAE" w:rsidRDefault="0027573B" w:rsidP="00DF45E1">
      <w:pPr>
        <w:pStyle w:val="Titolo1"/>
        <w:rPr>
          <w:lang w:val="en-GB"/>
        </w:rPr>
      </w:pPr>
      <w:r w:rsidRPr="006F3BAE">
        <w:rPr>
          <w:lang w:val="en-GB"/>
        </w:rPr>
        <w:t xml:space="preserve">Writing for </w:t>
      </w:r>
      <w:r w:rsidR="002B2789">
        <w:rPr>
          <w:lang w:val="en-GB"/>
        </w:rPr>
        <w:t>Cinema</w:t>
      </w:r>
      <w:r w:rsidR="003E40D0" w:rsidRPr="006F3BAE">
        <w:rPr>
          <w:lang w:val="en-GB"/>
        </w:rPr>
        <w:t xml:space="preserve"> and </w:t>
      </w:r>
      <w:r w:rsidRPr="006F3BAE">
        <w:rPr>
          <w:lang w:val="en-GB"/>
        </w:rPr>
        <w:t>Television</w:t>
      </w:r>
    </w:p>
    <w:p w14:paraId="71BC38C5" w14:textId="77777777" w:rsidR="005F2BD6" w:rsidRPr="00121608" w:rsidRDefault="005F2BD6" w:rsidP="00DF45E1">
      <w:pPr>
        <w:pStyle w:val="Titolo2"/>
        <w:rPr>
          <w:lang w:val="en-US"/>
        </w:rPr>
      </w:pPr>
      <w:r w:rsidRPr="006F3BAE">
        <w:rPr>
          <w:lang w:val="en-GB"/>
        </w:rPr>
        <w:t>Prof</w:t>
      </w:r>
      <w:r w:rsidR="00DF45E1" w:rsidRPr="006F3BAE">
        <w:rPr>
          <w:lang w:val="en-GB"/>
        </w:rPr>
        <w:t>.</w:t>
      </w:r>
      <w:r w:rsidRPr="006F3BAE">
        <w:rPr>
          <w:lang w:val="en-GB"/>
        </w:rPr>
        <w:t xml:space="preserve"> </w:t>
      </w:r>
      <w:r w:rsidRPr="00121608">
        <w:rPr>
          <w:lang w:val="en-US"/>
        </w:rPr>
        <w:t>Paolo Braga</w:t>
      </w:r>
    </w:p>
    <w:p w14:paraId="5CDAD24E" w14:textId="77777777" w:rsidR="00741E12" w:rsidRPr="00741E12" w:rsidRDefault="00741E12" w:rsidP="00741E12">
      <w:pPr>
        <w:tabs>
          <w:tab w:val="right" w:pos="6690"/>
        </w:tabs>
        <w:spacing w:before="240" w:after="120" w:line="240" w:lineRule="exact"/>
        <w:jc w:val="both"/>
        <w:rPr>
          <w:rFonts w:ascii="Times New Roman" w:hAnsi="Times New Roman"/>
          <w:b/>
          <w:i/>
          <w:sz w:val="18"/>
          <w:lang w:val="en-US"/>
        </w:rPr>
      </w:pPr>
      <w:r w:rsidRPr="00741E12">
        <w:rPr>
          <w:rFonts w:ascii="Times New Roman" w:hAnsi="Times New Roman"/>
          <w:b/>
          <w:i/>
          <w:sz w:val="18"/>
          <w:lang w:val="en-US"/>
        </w:rPr>
        <w:t xml:space="preserve">COURSE AIMS AND INTENDED LEARNING OUTCOMES </w:t>
      </w:r>
    </w:p>
    <w:p w14:paraId="51C2D42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 xml:space="preserve">The course will look at the fundamental aspects of </w:t>
      </w:r>
      <w:r>
        <w:rPr>
          <w:rFonts w:ascii="Times" w:eastAsia="Times New Roman" w:hAnsi="Times"/>
          <w:sz w:val="20"/>
          <w:szCs w:val="20"/>
          <w:lang w:eastAsia="it-IT"/>
        </w:rPr>
        <w:t>screenwriting</w:t>
      </w:r>
      <w:r w:rsidRPr="006F3BAE">
        <w:rPr>
          <w:rFonts w:ascii="Times" w:eastAsia="Times New Roman" w:hAnsi="Times"/>
          <w:sz w:val="20"/>
          <w:szCs w:val="20"/>
          <w:lang w:eastAsia="it-IT"/>
        </w:rPr>
        <w:t xml:space="preserve"> for cinema and television. Bearing in mind the various stages in the development of a narrative project for the screen </w:t>
      </w:r>
      <w:r w:rsidRPr="006F3BAE">
        <w:rPr>
          <w:rFonts w:ascii="Times New Roman" w:hAnsi="Times New Roman"/>
          <w:sz w:val="20"/>
          <w:szCs w:val="20"/>
        </w:rPr>
        <w:t xml:space="preserve">(the subject, the treatment, the screenplay, </w:t>
      </w:r>
      <w:r>
        <w:rPr>
          <w:rFonts w:ascii="Times New Roman" w:hAnsi="Times New Roman"/>
          <w:sz w:val="20"/>
          <w:szCs w:val="20"/>
        </w:rPr>
        <w:t>the “bible” of a TV</w:t>
      </w:r>
      <w:r w:rsidRPr="006F3BAE">
        <w:rPr>
          <w:rFonts w:ascii="Times New Roman" w:hAnsi="Times New Roman"/>
          <w:sz w:val="20"/>
          <w:szCs w:val="20"/>
        </w:rPr>
        <w:t xml:space="preserve"> series) </w:t>
      </w:r>
      <w:r w:rsidRPr="006F3BAE">
        <w:rPr>
          <w:rFonts w:ascii="Times" w:eastAsia="Times New Roman" w:hAnsi="Times"/>
          <w:sz w:val="20"/>
          <w:szCs w:val="20"/>
          <w:lang w:eastAsia="it-IT"/>
        </w:rPr>
        <w:t>it will focus on the rhetorical devices writing is expected to trigger off in relation to</w:t>
      </w:r>
      <w:r>
        <w:rPr>
          <w:rFonts w:ascii="Times" w:eastAsia="Times New Roman" w:hAnsi="Times"/>
          <w:sz w:val="20"/>
          <w:szCs w:val="20"/>
          <w:lang w:eastAsia="it-IT"/>
        </w:rPr>
        <w:t xml:space="preserve"> the specificities of the two different mediums</w:t>
      </w:r>
      <w:r w:rsidRPr="006F3BAE">
        <w:rPr>
          <w:rFonts w:ascii="Times" w:eastAsia="Times New Roman" w:hAnsi="Times"/>
          <w:sz w:val="20"/>
          <w:szCs w:val="20"/>
          <w:lang w:eastAsia="it-IT"/>
        </w:rPr>
        <w:t>.</w:t>
      </w:r>
    </w:p>
    <w:p w14:paraId="3A529405" w14:textId="77777777" w:rsidR="00E16F93" w:rsidRDefault="00E16F93" w:rsidP="00E16F93">
      <w:pPr>
        <w:spacing w:before="120" w:line="240" w:lineRule="exact"/>
        <w:jc w:val="both"/>
        <w:rPr>
          <w:rFonts w:ascii="Times New Roman" w:hAnsi="Times New Roman"/>
          <w:sz w:val="20"/>
        </w:rPr>
      </w:pPr>
      <w:r w:rsidRPr="00881FB4">
        <w:rPr>
          <w:rFonts w:ascii="Times New Roman" w:hAnsi="Times New Roman"/>
          <w:sz w:val="20"/>
        </w:rPr>
        <w:t>At the end of the course, students will be able to</w:t>
      </w:r>
      <w:r>
        <w:rPr>
          <w:rFonts w:ascii="Times New Roman" w:hAnsi="Times New Roman"/>
          <w:sz w:val="20"/>
        </w:rPr>
        <w:t xml:space="preserve"> explore the potential of a narrative project for the screen and determine the best format for its development. </w:t>
      </w:r>
      <w:r w:rsidRPr="00C60F9B">
        <w:rPr>
          <w:rFonts w:ascii="Times New Roman" w:hAnsi="Times New Roman"/>
          <w:sz w:val="20"/>
        </w:rPr>
        <w:t>In addition, they will be able to identify the target audience</w:t>
      </w:r>
      <w:r>
        <w:rPr>
          <w:rFonts w:ascii="Times New Roman" w:hAnsi="Times New Roman"/>
          <w:sz w:val="20"/>
        </w:rPr>
        <w:t xml:space="preserve"> and the elements having an emotional impact on it, as well as the issues to be solved </w:t>
      </w:r>
      <w:proofErr w:type="gramStart"/>
      <w:r>
        <w:rPr>
          <w:rFonts w:ascii="Times New Roman" w:hAnsi="Times New Roman"/>
          <w:sz w:val="20"/>
        </w:rPr>
        <w:t>in order to</w:t>
      </w:r>
      <w:proofErr w:type="gramEnd"/>
      <w:r>
        <w:rPr>
          <w:rFonts w:ascii="Times New Roman" w:hAnsi="Times New Roman"/>
          <w:sz w:val="20"/>
        </w:rPr>
        <w:t xml:space="preserve"> obtain an engaging story.</w:t>
      </w:r>
    </w:p>
    <w:p w14:paraId="0D055D36" w14:textId="77777777" w:rsidR="00E16F93" w:rsidRPr="00C60F9B" w:rsidRDefault="00E16F93" w:rsidP="00E16F93">
      <w:pPr>
        <w:spacing w:before="120" w:line="240" w:lineRule="exact"/>
        <w:jc w:val="both"/>
        <w:rPr>
          <w:rFonts w:ascii="Times New Roman" w:hAnsi="Times New Roman"/>
          <w:sz w:val="20"/>
        </w:rPr>
      </w:pPr>
      <w:r>
        <w:rPr>
          <w:rFonts w:ascii="Times New Roman" w:hAnsi="Times New Roman"/>
          <w:sz w:val="20"/>
        </w:rPr>
        <w:t xml:space="preserve">Finally, students will be able to make full use of the topics explained in class </w:t>
      </w:r>
      <w:proofErr w:type="gramStart"/>
      <w:r>
        <w:rPr>
          <w:rFonts w:ascii="Times New Roman" w:hAnsi="Times New Roman"/>
          <w:sz w:val="20"/>
        </w:rPr>
        <w:t>in order to</w:t>
      </w:r>
      <w:proofErr w:type="gramEnd"/>
      <w:r>
        <w:rPr>
          <w:rFonts w:ascii="Times New Roman" w:hAnsi="Times New Roman"/>
          <w:sz w:val="20"/>
        </w:rPr>
        <w:t xml:space="preserve"> structure their narrative projects and be ready to meet market expectations.</w:t>
      </w:r>
    </w:p>
    <w:p w14:paraId="21D5887B" w14:textId="77777777" w:rsidR="005F2BD6" w:rsidRPr="006F3BAE" w:rsidRDefault="0027573B" w:rsidP="0027573B">
      <w:pPr>
        <w:tabs>
          <w:tab w:val="right" w:pos="6690"/>
        </w:tabs>
        <w:spacing w:before="240" w:after="120" w:line="240" w:lineRule="exact"/>
        <w:jc w:val="both"/>
        <w:rPr>
          <w:rFonts w:ascii="Times New Roman" w:hAnsi="Times New Roman"/>
          <w:b/>
          <w:i/>
          <w:sz w:val="18"/>
          <w:lang w:val="en-US"/>
        </w:rPr>
      </w:pPr>
      <w:r w:rsidRPr="006F3BAE">
        <w:rPr>
          <w:rFonts w:ascii="Times New Roman" w:hAnsi="Times New Roman"/>
          <w:b/>
          <w:i/>
          <w:sz w:val="18"/>
          <w:lang w:val="en-US"/>
        </w:rPr>
        <w:t>COURSE CONTENT</w:t>
      </w:r>
    </w:p>
    <w:p w14:paraId="17E1A270"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various stages in the development of a cinema and television project.</w:t>
      </w:r>
    </w:p>
    <w:p w14:paraId="46216EAA"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w:t>
      </w:r>
      <w:r>
        <w:rPr>
          <w:rFonts w:ascii="Times" w:eastAsia="Times New Roman" w:hAnsi="Times"/>
          <w:sz w:val="20"/>
          <w:szCs w:val="20"/>
          <w:lang w:eastAsia="it-IT"/>
        </w:rPr>
        <w:t>re and dramaturgical foundations of a feature film screenplay</w:t>
      </w:r>
      <w:r w:rsidRPr="006F3BAE">
        <w:rPr>
          <w:rFonts w:ascii="Times" w:eastAsia="Times New Roman" w:hAnsi="Times"/>
          <w:sz w:val="20"/>
          <w:szCs w:val="20"/>
          <w:lang w:eastAsia="it-IT"/>
        </w:rPr>
        <w:t>.</w:t>
      </w:r>
    </w:p>
    <w:p w14:paraId="0B9F50A5"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structure and dramaturgical foundations of a TV</w:t>
      </w:r>
      <w:r w:rsidRPr="006F3BAE">
        <w:rPr>
          <w:rFonts w:ascii="Times" w:eastAsia="Times New Roman" w:hAnsi="Times"/>
          <w:sz w:val="20"/>
          <w:szCs w:val="20"/>
          <w:lang w:eastAsia="it-IT"/>
        </w:rPr>
        <w:t xml:space="preserve"> series.</w:t>
      </w:r>
    </w:p>
    <w:p w14:paraId="79E57818" w14:textId="77777777" w:rsidR="00E16F93" w:rsidRPr="006F3BAE"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structure and</w:t>
      </w:r>
      <w:r>
        <w:rPr>
          <w:rFonts w:ascii="Times" w:eastAsia="Times New Roman" w:hAnsi="Times"/>
          <w:sz w:val="20"/>
          <w:szCs w:val="20"/>
          <w:lang w:eastAsia="it-IT"/>
        </w:rPr>
        <w:t xml:space="preserve"> dramaturgical foundations of a TV series episode</w:t>
      </w:r>
      <w:r w:rsidRPr="006F3BAE">
        <w:rPr>
          <w:rFonts w:ascii="Times" w:eastAsia="Times New Roman" w:hAnsi="Times"/>
          <w:sz w:val="20"/>
          <w:szCs w:val="20"/>
          <w:lang w:eastAsia="it-IT"/>
        </w:rPr>
        <w:t>.</w:t>
      </w:r>
    </w:p>
    <w:p w14:paraId="733D2CB9" w14:textId="77777777" w:rsidR="00E16F93" w:rsidRDefault="00E16F93" w:rsidP="00E16F93">
      <w:pPr>
        <w:pStyle w:val="Paragrafoelenco"/>
        <w:ind w:left="284" w:hanging="284"/>
        <w:jc w:val="both"/>
        <w:rPr>
          <w:rFonts w:ascii="Times New Roman" w:hAnsi="Times New Roman"/>
          <w:sz w:val="20"/>
          <w:szCs w:val="20"/>
          <w:lang w:val="en-US"/>
        </w:rPr>
      </w:pPr>
      <w:r w:rsidRPr="006F3BAE">
        <w:rPr>
          <w:rFonts w:ascii="Times New Roman" w:hAnsi="Times New Roman"/>
          <w:sz w:val="20"/>
          <w:szCs w:val="20"/>
          <w:lang w:val="en-US"/>
        </w:rPr>
        <w:t>–</w:t>
      </w:r>
      <w:r w:rsidRPr="006F3BAE">
        <w:rPr>
          <w:rFonts w:ascii="Times New Roman" w:hAnsi="Times New Roman"/>
          <w:sz w:val="20"/>
          <w:szCs w:val="20"/>
          <w:lang w:val="en-US"/>
        </w:rPr>
        <w:tab/>
        <w:t>The construction of a sce</w:t>
      </w:r>
      <w:r>
        <w:rPr>
          <w:rFonts w:ascii="Times New Roman" w:hAnsi="Times New Roman"/>
          <w:sz w:val="20"/>
          <w:szCs w:val="20"/>
          <w:lang w:val="en-US"/>
        </w:rPr>
        <w:t>ne and the forms of film dialogue</w:t>
      </w:r>
      <w:r w:rsidRPr="006F3BAE">
        <w:rPr>
          <w:rFonts w:ascii="Times New Roman" w:hAnsi="Times New Roman"/>
          <w:sz w:val="20"/>
          <w:szCs w:val="20"/>
          <w:lang w:val="en-US"/>
        </w:rPr>
        <w:t>.</w:t>
      </w:r>
    </w:p>
    <w:p w14:paraId="0CE9A6BA" w14:textId="77777777" w:rsidR="00E16F93"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different genres and formats of television seriality with their writing specificities</w:t>
      </w:r>
      <w:r w:rsidRPr="006F3BAE">
        <w:rPr>
          <w:rFonts w:ascii="Times" w:eastAsia="Times New Roman" w:hAnsi="Times"/>
          <w:sz w:val="20"/>
          <w:szCs w:val="20"/>
          <w:lang w:eastAsia="it-IT"/>
        </w:rPr>
        <w:t>.</w:t>
      </w:r>
    </w:p>
    <w:p w14:paraId="7AADE83C" w14:textId="77777777" w:rsidR="00E16F93" w:rsidRPr="008941C1"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writing style in a screenplay: how to balance readability and terseness</w:t>
      </w:r>
      <w:r w:rsidRPr="006F3BAE">
        <w:rPr>
          <w:rFonts w:ascii="Times" w:eastAsia="Times New Roman" w:hAnsi="Times"/>
          <w:sz w:val="20"/>
          <w:szCs w:val="20"/>
          <w:lang w:eastAsia="it-IT"/>
        </w:rPr>
        <w:t>.</w:t>
      </w:r>
    </w:p>
    <w:p w14:paraId="7CB34E9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pitch of a narrative project</w:t>
      </w:r>
      <w:r w:rsidRPr="006F3BAE">
        <w:rPr>
          <w:rFonts w:ascii="Times" w:eastAsia="Times New Roman" w:hAnsi="Times"/>
          <w:sz w:val="20"/>
          <w:szCs w:val="20"/>
          <w:lang w:eastAsia="it-IT"/>
        </w:rPr>
        <w:t>.</w:t>
      </w:r>
    </w:p>
    <w:p w14:paraId="05DBD0F4" w14:textId="24482200" w:rsidR="00ED166F" w:rsidRPr="00D80BDD" w:rsidRDefault="0027573B" w:rsidP="00ED166F">
      <w:pPr>
        <w:spacing w:before="240" w:after="120" w:line="240" w:lineRule="exact"/>
        <w:jc w:val="both"/>
        <w:rPr>
          <w:rFonts w:ascii="Times New Roman" w:hAnsi="Times New Roman"/>
          <w:b/>
          <w:i/>
          <w:sz w:val="18"/>
          <w:lang w:val="en-US"/>
        </w:rPr>
      </w:pPr>
      <w:r w:rsidRPr="00D80BDD">
        <w:rPr>
          <w:rFonts w:ascii="Times New Roman" w:hAnsi="Times New Roman"/>
          <w:b/>
          <w:i/>
          <w:sz w:val="18"/>
          <w:lang w:val="en-US"/>
        </w:rPr>
        <w:t>READING LIST</w:t>
      </w:r>
      <w:r w:rsidR="00AB00B5">
        <w:rPr>
          <w:rStyle w:val="Rimandonotaapidipagina"/>
          <w:rFonts w:ascii="Times New Roman" w:hAnsi="Times New Roman"/>
          <w:b/>
          <w:i/>
          <w:sz w:val="18"/>
          <w:lang w:val="en-US"/>
        </w:rPr>
        <w:footnoteReference w:id="1"/>
      </w:r>
    </w:p>
    <w:p w14:paraId="723DDF8C" w14:textId="24EE54AE" w:rsidR="007B44A0" w:rsidRPr="007B7B02" w:rsidRDefault="007B44A0" w:rsidP="00DC79BC">
      <w:pPr>
        <w:pStyle w:val="Testo1"/>
        <w:rPr>
          <w:lang w:val="en-US"/>
        </w:rPr>
      </w:pPr>
      <w:r w:rsidRPr="008A6C09">
        <w:rPr>
          <w:smallCaps/>
          <w:noProof w:val="0"/>
          <w:sz w:val="16"/>
          <w:szCs w:val="16"/>
          <w:lang w:val="en-US"/>
        </w:rPr>
        <w:t>S</w:t>
      </w:r>
      <w:r w:rsidRPr="008A6C09">
        <w:rPr>
          <w:noProof w:val="0"/>
          <w:lang w:val="en-US"/>
        </w:rPr>
        <w:t>tudents studying for the single semester examination (4 or 5 or 6 CFUs) will read:</w:t>
      </w:r>
    </w:p>
    <w:p w14:paraId="5CEBD41D" w14:textId="615BDEBB" w:rsidR="00DD243D" w:rsidRPr="007B7B02" w:rsidRDefault="00DD243D" w:rsidP="00DC79BC">
      <w:pPr>
        <w:pStyle w:val="Testo1"/>
      </w:pPr>
      <w:bookmarkStart w:id="0" w:name="_Hlk72432302"/>
      <w:r w:rsidRPr="00DC79BC">
        <w:rPr>
          <w:smallCaps/>
          <w:sz w:val="16"/>
          <w:szCs w:val="18"/>
          <w:lang w:val="en-US"/>
        </w:rPr>
        <w:t>P. Braga</w:t>
      </w:r>
      <w:r w:rsidRPr="007B7B02">
        <w:rPr>
          <w:lang w:val="en-US"/>
        </w:rPr>
        <w:t xml:space="preserve">,  </w:t>
      </w:r>
      <w:r w:rsidRPr="0056519E">
        <w:rPr>
          <w:i/>
          <w:iCs/>
          <w:lang w:val="en-US"/>
        </w:rPr>
        <w:t>Words in Action. Forms and Techniques of Film Dialogue</w:t>
      </w:r>
      <w:r w:rsidRPr="007B7B02">
        <w:rPr>
          <w:lang w:val="en-US"/>
        </w:rPr>
        <w:t xml:space="preserve">, Peter Lang, Bern 2015 (students can also choose to study the Italian edition: Parole in azione. </w:t>
      </w:r>
      <w:r w:rsidRPr="007B7B02">
        <w:t xml:space="preserve">Forme e tecniche del dialogo cinematografico, Franco Angeli, </w:t>
      </w:r>
      <w:r w:rsidR="00121608" w:rsidRPr="007B7B02">
        <w:t>Milano, 2012</w:t>
      </w:r>
      <w:r w:rsidR="00AB00B5">
        <w:t xml:space="preserve"> </w:t>
      </w:r>
      <w:hyperlink r:id="rId8" w:history="1">
        <w:r w:rsidR="00AB00B5" w:rsidRPr="00AB00B5">
          <w:rPr>
            <w:rStyle w:val="Collegamentoipertestuale"/>
            <w:rFonts w:ascii="Times New Roman" w:hAnsi="Times New Roman"/>
            <w:i/>
            <w:szCs w:val="18"/>
          </w:rPr>
          <w:t>Acquista da VP</w:t>
        </w:r>
      </w:hyperlink>
      <w:r w:rsidR="00AB00B5">
        <w:t xml:space="preserve"> </w:t>
      </w:r>
      <w:hyperlink r:id="rId9" w:history="1"/>
      <w:r w:rsidRPr="007B7B02">
        <w:t>).</w:t>
      </w:r>
    </w:p>
    <w:p w14:paraId="342A6C45" w14:textId="3D511446" w:rsidR="007B44A0" w:rsidRDefault="00DD243D" w:rsidP="007A2B0F">
      <w:pPr>
        <w:pStyle w:val="Testo1"/>
        <w:rPr>
          <w:lang w:val="en-US"/>
        </w:rPr>
      </w:pPr>
      <w:r w:rsidRPr="00DC79BC">
        <w:rPr>
          <w:smallCaps/>
          <w:sz w:val="16"/>
          <w:szCs w:val="18"/>
        </w:rPr>
        <w:lastRenderedPageBreak/>
        <w:t>R. McKee</w:t>
      </w:r>
      <w:r w:rsidRPr="008A6C09">
        <w:t xml:space="preserve">, </w:t>
      </w:r>
      <w:r w:rsidRPr="008A6C09">
        <w:rPr>
          <w:i/>
          <w:iCs/>
        </w:rPr>
        <w:t xml:space="preserve">Story. </w:t>
      </w:r>
      <w:r w:rsidRPr="0056519E">
        <w:rPr>
          <w:i/>
          <w:iCs/>
          <w:lang w:val="en-US"/>
        </w:rPr>
        <w:t>Substance, structure, style, and the principle of screenwriting</w:t>
      </w:r>
      <w:r w:rsidRPr="007B7B02">
        <w:rPr>
          <w:lang w:val="en-US"/>
        </w:rPr>
        <w:t>, Harper Collins, New York, 1997 (students can also choose to study the Italian edition: Story: contenuti, struttura, stile, principi della sceneggiatura, International Forum, Roma, 2000).</w:t>
      </w:r>
      <w:bookmarkEnd w:id="0"/>
    </w:p>
    <w:p w14:paraId="7C24070A" w14:textId="225B4F13" w:rsidR="007B44A0" w:rsidRDefault="007B44A0" w:rsidP="007A2B0F">
      <w:pPr>
        <w:pStyle w:val="Testo1"/>
        <w:spacing w:before="120"/>
        <w:rPr>
          <w:lang w:val="en-US"/>
        </w:rPr>
      </w:pPr>
      <w:r>
        <w:rPr>
          <w:lang w:val="en-US"/>
        </w:rPr>
        <w:t>Students attending the annual course will also read:</w:t>
      </w:r>
    </w:p>
    <w:p w14:paraId="3D9BDF67" w14:textId="193753B9" w:rsidR="007B44A0" w:rsidRDefault="007B44A0" w:rsidP="007B7B02">
      <w:pPr>
        <w:pStyle w:val="Testo1"/>
        <w:ind w:left="0" w:firstLine="0"/>
        <w:rPr>
          <w:lang w:val="en-US"/>
        </w:rPr>
      </w:pPr>
    </w:p>
    <w:p w14:paraId="1FA47920" w14:textId="4789CF85" w:rsidR="0084132B" w:rsidRDefault="00C4576E" w:rsidP="00DC79BC">
      <w:pPr>
        <w:pStyle w:val="Testo1"/>
        <w:rPr>
          <w:lang w:val="en-US"/>
        </w:rPr>
      </w:pPr>
      <w:r w:rsidRPr="00DC79BC">
        <w:rPr>
          <w:smallCaps/>
          <w:sz w:val="16"/>
          <w:szCs w:val="18"/>
          <w:lang w:val="en-US"/>
        </w:rPr>
        <w:t xml:space="preserve">A. </w:t>
      </w:r>
      <w:r w:rsidR="007B44A0" w:rsidRPr="00DC79BC">
        <w:rPr>
          <w:smallCaps/>
          <w:sz w:val="16"/>
          <w:szCs w:val="18"/>
          <w:lang w:val="en-US"/>
        </w:rPr>
        <w:t>Fumagalli, C. Albani, P. Braga</w:t>
      </w:r>
      <w:r w:rsidR="007B44A0" w:rsidRPr="00DC79BC">
        <w:rPr>
          <w:sz w:val="16"/>
          <w:szCs w:val="18"/>
          <w:lang w:val="en-US"/>
        </w:rPr>
        <w:t xml:space="preserve"> </w:t>
      </w:r>
      <w:r w:rsidR="007B44A0">
        <w:rPr>
          <w:lang w:val="en-US"/>
        </w:rPr>
        <w:t>(ed</w:t>
      </w:r>
      <w:r w:rsidR="00E31965">
        <w:rPr>
          <w:lang w:val="en-US"/>
        </w:rPr>
        <w:t>ited by</w:t>
      </w:r>
      <w:r w:rsidR="007B44A0">
        <w:rPr>
          <w:lang w:val="en-US"/>
        </w:rPr>
        <w:t xml:space="preserve">), </w:t>
      </w:r>
      <w:r w:rsidR="0084132B" w:rsidRPr="0056519E">
        <w:rPr>
          <w:i/>
          <w:iCs/>
          <w:lang w:val="en-US"/>
        </w:rPr>
        <w:t>Storia delle serie tv</w:t>
      </w:r>
      <w:r w:rsidR="0084132B">
        <w:rPr>
          <w:lang w:val="en-US"/>
        </w:rPr>
        <w:t xml:space="preserve"> (2 volumes), Dino Audino, Roma 2021 </w:t>
      </w:r>
      <w:r w:rsidR="0084132B" w:rsidRPr="007B7B02">
        <w:rPr>
          <w:lang w:val="en-US"/>
        </w:rPr>
        <w:t>(</w:t>
      </w:r>
      <w:r w:rsidR="0084132B" w:rsidRPr="008A6C09">
        <w:rPr>
          <w:lang w:val="en-US"/>
        </w:rPr>
        <w:t>both volumes will be asked during examination).</w:t>
      </w:r>
      <w:r w:rsidR="00AB00B5">
        <w:rPr>
          <w:lang w:val="en-US"/>
        </w:rPr>
        <w:t xml:space="preserve"> </w:t>
      </w:r>
      <w:hyperlink r:id="rId10" w:history="1">
        <w:r w:rsidR="00AB00B5" w:rsidRPr="00AB00B5">
          <w:rPr>
            <w:rStyle w:val="Collegamentoipertestuale"/>
            <w:rFonts w:ascii="Times New Roman" w:hAnsi="Times New Roman"/>
            <w:i/>
            <w:szCs w:val="18"/>
          </w:rPr>
          <w:t>Acquista da VP</w:t>
        </w:r>
      </w:hyperlink>
      <w:r w:rsidR="00833CEE">
        <w:rPr>
          <w:lang w:val="en-US"/>
        </w:rPr>
        <w:t xml:space="preserve"> </w:t>
      </w:r>
    </w:p>
    <w:p w14:paraId="23610EBC" w14:textId="597A2B76" w:rsidR="007B7B02" w:rsidRDefault="007B7B02" w:rsidP="00DC79BC">
      <w:pPr>
        <w:pStyle w:val="Testo1"/>
        <w:spacing w:before="120"/>
        <w:rPr>
          <w:lang w:val="en-US"/>
        </w:rPr>
      </w:pPr>
      <w:r>
        <w:rPr>
          <w:lang w:val="en-US"/>
        </w:rPr>
        <w:t>Or alternat</w:t>
      </w:r>
      <w:r w:rsidR="00C4576E">
        <w:rPr>
          <w:lang w:val="en-US"/>
        </w:rPr>
        <w:t>ive</w:t>
      </w:r>
      <w:r>
        <w:rPr>
          <w:lang w:val="en-US"/>
        </w:rPr>
        <w:t>ly the following two books:</w:t>
      </w:r>
    </w:p>
    <w:p w14:paraId="4C065708" w14:textId="3707C240" w:rsidR="007B7B02" w:rsidRDefault="00DD243D" w:rsidP="007B7B02">
      <w:pPr>
        <w:pStyle w:val="Testo1"/>
        <w:rPr>
          <w:lang w:val="en-US"/>
        </w:rPr>
      </w:pPr>
      <w:r w:rsidRPr="00DC79BC">
        <w:rPr>
          <w:smallCaps/>
          <w:sz w:val="16"/>
          <w:szCs w:val="18"/>
          <w:lang w:val="en-US"/>
        </w:rPr>
        <w:t>J. Truby</w:t>
      </w:r>
      <w:r w:rsidRPr="0056519E">
        <w:rPr>
          <w:i/>
          <w:iCs/>
          <w:lang w:val="en-US"/>
        </w:rPr>
        <w:t>, The Anatomy of Story. 22 Steps to Becoming a Master Storyteller</w:t>
      </w:r>
      <w:r w:rsidRPr="000024B9">
        <w:rPr>
          <w:lang w:val="en-US"/>
        </w:rPr>
        <w:t>, Faber &amp; Faber, New York, 2007 (students can also choose to study the Italian edition: Anatomia di una storia, Dino Audino, Roma, 2009</w:t>
      </w:r>
      <w:r w:rsidR="00AB00B5">
        <w:rPr>
          <w:lang w:val="en-US"/>
        </w:rPr>
        <w:t xml:space="preserve"> </w:t>
      </w:r>
      <w:hyperlink r:id="rId11" w:history="1">
        <w:r w:rsidR="00AB00B5" w:rsidRPr="00AB00B5">
          <w:rPr>
            <w:rStyle w:val="Collegamentoipertestuale"/>
            <w:rFonts w:ascii="Times New Roman" w:hAnsi="Times New Roman"/>
            <w:i/>
            <w:szCs w:val="18"/>
          </w:rPr>
          <w:t>Acquista da VP</w:t>
        </w:r>
      </w:hyperlink>
      <w:r w:rsidRPr="000024B9">
        <w:rPr>
          <w:lang w:val="en-US"/>
        </w:rPr>
        <w:t>)</w:t>
      </w:r>
      <w:r w:rsidR="00121608">
        <w:rPr>
          <w:lang w:val="en-US"/>
        </w:rPr>
        <w:t>.</w:t>
      </w:r>
    </w:p>
    <w:p w14:paraId="40F8A9BA" w14:textId="3EE2302C" w:rsidR="007B7B02" w:rsidRPr="000024B9" w:rsidRDefault="008A6C09" w:rsidP="00DC79BC">
      <w:pPr>
        <w:pStyle w:val="Testo1"/>
        <w:rPr>
          <w:lang w:val="en-US"/>
        </w:rPr>
      </w:pPr>
      <w:r w:rsidRPr="00DC79BC">
        <w:rPr>
          <w:smallCaps/>
          <w:sz w:val="16"/>
          <w:szCs w:val="18"/>
          <w:lang w:val="en-US"/>
        </w:rPr>
        <w:t>N</w:t>
      </w:r>
      <w:r w:rsidR="007B7B02" w:rsidRPr="00DC79BC">
        <w:rPr>
          <w:smallCaps/>
          <w:sz w:val="16"/>
          <w:szCs w:val="18"/>
          <w:lang w:val="en-US"/>
        </w:rPr>
        <w:t>.</w:t>
      </w:r>
      <w:r w:rsidRPr="00DC79BC">
        <w:rPr>
          <w:smallCaps/>
          <w:sz w:val="16"/>
          <w:szCs w:val="18"/>
          <w:lang w:val="en-US"/>
        </w:rPr>
        <w:t xml:space="preserve"> Landau</w:t>
      </w:r>
      <w:r>
        <w:rPr>
          <w:lang w:val="en-US"/>
        </w:rPr>
        <w:t xml:space="preserve">, </w:t>
      </w:r>
      <w:r w:rsidR="007F3F97" w:rsidRPr="00DC79BC">
        <w:rPr>
          <w:i/>
          <w:iCs/>
          <w:lang w:val="en-US"/>
        </w:rPr>
        <w:t>The TV Showrunner's Roadmap: Creating Great Television in an On Demand World</w:t>
      </w:r>
      <w:r w:rsidR="007F3F97">
        <w:rPr>
          <w:lang w:val="en-US"/>
        </w:rPr>
        <w:t xml:space="preserve">, </w:t>
      </w:r>
      <w:r w:rsidR="007F3F97" w:rsidRPr="007F3F97">
        <w:rPr>
          <w:lang w:val="en-US"/>
        </w:rPr>
        <w:t>Routledge</w:t>
      </w:r>
      <w:r w:rsidR="007F3F97">
        <w:rPr>
          <w:lang w:val="en-US"/>
        </w:rPr>
        <w:t>, 2022,</w:t>
      </w:r>
      <w:r w:rsidR="007F3F97" w:rsidRPr="007F3F97">
        <w:rPr>
          <w:lang w:val="en-US"/>
        </w:rPr>
        <w:t xml:space="preserve"> 2</w:t>
      </w:r>
      <w:r w:rsidR="007F3F97">
        <w:rPr>
          <w:lang w:val="en-US"/>
        </w:rPr>
        <w:t>nd</w:t>
      </w:r>
      <w:r w:rsidR="007F3F97" w:rsidRPr="007F3F97">
        <w:rPr>
          <w:lang w:val="en-US"/>
        </w:rPr>
        <w:t xml:space="preserve"> edi</w:t>
      </w:r>
      <w:r w:rsidR="007F3F97">
        <w:rPr>
          <w:lang w:val="en-US"/>
        </w:rPr>
        <w:t>tion, Kindle edition.</w:t>
      </w:r>
    </w:p>
    <w:p w14:paraId="41F48D31" w14:textId="65664C1F" w:rsidR="00DD243D" w:rsidRPr="00D80BDD" w:rsidRDefault="00DD243D" w:rsidP="00DC79BC">
      <w:pPr>
        <w:pStyle w:val="Testo1"/>
        <w:spacing w:before="120"/>
        <w:rPr>
          <w:lang w:val="en-US"/>
        </w:rPr>
      </w:pPr>
      <w:r w:rsidRPr="00D80BDD">
        <w:rPr>
          <w:lang w:val="en-US"/>
        </w:rPr>
        <w:t>Non-attending</w:t>
      </w:r>
      <w:r w:rsidR="005C4BA0">
        <w:rPr>
          <w:lang w:val="en-US"/>
        </w:rPr>
        <w:t xml:space="preserve"> annual course</w:t>
      </w:r>
      <w:r w:rsidRPr="00D80BDD">
        <w:rPr>
          <w:lang w:val="en-US"/>
        </w:rPr>
        <w:t xml:space="preserve"> students</w:t>
      </w:r>
      <w:r w:rsidR="007B7B02">
        <w:rPr>
          <w:lang w:val="en-US"/>
        </w:rPr>
        <w:t xml:space="preserve"> </w:t>
      </w:r>
      <w:r w:rsidRPr="00D80BDD">
        <w:rPr>
          <w:lang w:val="en-US"/>
        </w:rPr>
        <w:t>are also required to study the following article:</w:t>
      </w:r>
      <w:r w:rsidR="00833CEE">
        <w:rPr>
          <w:lang w:val="en-US"/>
        </w:rPr>
        <w:t xml:space="preserve"> </w:t>
      </w:r>
    </w:p>
    <w:p w14:paraId="5DD95CC7" w14:textId="77DF4DC7" w:rsidR="00DD243D" w:rsidRPr="00D80BDD" w:rsidRDefault="00DD243D" w:rsidP="00D80BDD">
      <w:pPr>
        <w:pStyle w:val="Testo1"/>
      </w:pPr>
      <w:r w:rsidRPr="00DC79BC">
        <w:rPr>
          <w:smallCaps/>
          <w:sz w:val="16"/>
          <w:szCs w:val="18"/>
          <w:lang w:val="en-US"/>
        </w:rPr>
        <w:t>P. Braga</w:t>
      </w:r>
      <w:r w:rsidRPr="00D80BDD">
        <w:rPr>
          <w:lang w:val="en-US"/>
        </w:rPr>
        <w:t>, “</w:t>
      </w:r>
      <w:r w:rsidRPr="00DC79BC">
        <w:rPr>
          <w:i/>
          <w:iCs/>
          <w:lang w:val="en-US"/>
        </w:rPr>
        <w:t>The Italian Storytelling Approach to TV Seriality</w:t>
      </w:r>
      <w:r w:rsidR="002B2789" w:rsidRPr="00DC79BC">
        <w:rPr>
          <w:i/>
          <w:iCs/>
          <w:lang w:val="en-US"/>
        </w:rPr>
        <w:t xml:space="preserve"> Compared to the US Method</w:t>
      </w:r>
      <w:r w:rsidRPr="00DC79BC">
        <w:rPr>
          <w:i/>
          <w:iCs/>
          <w:lang w:val="en-US"/>
        </w:rPr>
        <w:t xml:space="preserve">. </w:t>
      </w:r>
      <w:r w:rsidR="002B2789" w:rsidRPr="00DC79BC">
        <w:rPr>
          <w:i/>
          <w:iCs/>
        </w:rPr>
        <w:t>A Case S</w:t>
      </w:r>
      <w:r w:rsidRPr="00DC79BC">
        <w:rPr>
          <w:i/>
          <w:iCs/>
        </w:rPr>
        <w:t>tudy</w:t>
      </w:r>
      <w:r w:rsidRPr="00D80BDD">
        <w:t xml:space="preserve">”, in </w:t>
      </w:r>
      <w:r w:rsidRPr="0056519E">
        <w:rPr>
          <w:i/>
          <w:iCs/>
        </w:rPr>
        <w:t>Comunicazioni Sociali</w:t>
      </w:r>
      <w:r w:rsidR="002B2789" w:rsidRPr="00D80BDD">
        <w:t>, XLI n.s., n. 3, September-December</w:t>
      </w:r>
      <w:r w:rsidRPr="00D80BDD">
        <w:t xml:space="preserve"> 2019</w:t>
      </w:r>
    </w:p>
    <w:p w14:paraId="76C91F2C" w14:textId="77777777" w:rsidR="000F40E7" w:rsidRPr="00A158BA" w:rsidRDefault="0027573B" w:rsidP="000F40E7">
      <w:pPr>
        <w:spacing w:before="240" w:after="120" w:line="220" w:lineRule="exact"/>
        <w:jc w:val="both"/>
        <w:rPr>
          <w:rFonts w:ascii="Times New Roman" w:hAnsi="Times New Roman"/>
          <w:b/>
          <w:i/>
          <w:sz w:val="18"/>
          <w:lang w:val="en-US"/>
        </w:rPr>
      </w:pPr>
      <w:r w:rsidRPr="00A158BA">
        <w:rPr>
          <w:rFonts w:ascii="Times New Roman" w:hAnsi="Times New Roman"/>
          <w:b/>
          <w:i/>
          <w:sz w:val="18"/>
          <w:lang w:val="en-US"/>
        </w:rPr>
        <w:t>TEACHING METHOD</w:t>
      </w:r>
    </w:p>
    <w:p w14:paraId="1CBDD5DF" w14:textId="77777777" w:rsidR="00FC1F84" w:rsidRPr="002B2789" w:rsidRDefault="00E16F93" w:rsidP="002B2789">
      <w:pPr>
        <w:pStyle w:val="Testo2"/>
        <w:rPr>
          <w:noProof w:val="0"/>
          <w:lang w:val="en-GB"/>
        </w:rPr>
      </w:pPr>
      <w:r w:rsidRPr="00B73981">
        <w:rPr>
          <w:noProof w:val="0"/>
          <w:lang w:val="en-GB"/>
        </w:rPr>
        <w:t>The course will mainly be taught in lectures.</w:t>
      </w:r>
      <w:r>
        <w:rPr>
          <w:noProof w:val="0"/>
          <w:lang w:val="en-GB"/>
        </w:rPr>
        <w:t xml:space="preserve"> </w:t>
      </w:r>
      <w:r w:rsidRPr="002B2789">
        <w:rPr>
          <w:lang w:val="en-US"/>
        </w:rPr>
        <w:t>Once students have been provided with the discipline’s theoretical tools, they will be required to apply such tools both to the ananlysis of extracts from screenplays read together, and also of illustrative cinematographic video frames, being guided by their professor throughout the whole process</w:t>
      </w:r>
      <w:r w:rsidR="00B5561F" w:rsidRPr="002B2789">
        <w:rPr>
          <w:lang w:val="en-US"/>
        </w:rPr>
        <w:t>.</w:t>
      </w:r>
    </w:p>
    <w:p w14:paraId="39C27B4B" w14:textId="77777777" w:rsidR="00741E12" w:rsidRPr="00741E12" w:rsidRDefault="00741E12" w:rsidP="00741E12">
      <w:pPr>
        <w:spacing w:before="240" w:after="120" w:line="220" w:lineRule="exact"/>
        <w:jc w:val="both"/>
        <w:rPr>
          <w:rFonts w:ascii="Times New Roman" w:hAnsi="Times New Roman"/>
          <w:b/>
          <w:i/>
          <w:sz w:val="18"/>
          <w:lang w:val="en-US"/>
        </w:rPr>
      </w:pPr>
      <w:r w:rsidRPr="00741E12">
        <w:rPr>
          <w:rFonts w:ascii="Times New Roman" w:hAnsi="Times New Roman"/>
          <w:b/>
          <w:i/>
          <w:sz w:val="18"/>
          <w:lang w:val="en-US"/>
        </w:rPr>
        <w:t>ASSESSMENT METHOD AND CRITERIA</w:t>
      </w:r>
    </w:p>
    <w:p w14:paraId="7500B752" w14:textId="77777777" w:rsidR="00B5561F" w:rsidRPr="006F3BAE" w:rsidRDefault="00E16F93" w:rsidP="000A4282">
      <w:pPr>
        <w:tabs>
          <w:tab w:val="left" w:pos="284"/>
        </w:tabs>
        <w:spacing w:line="220" w:lineRule="exact"/>
        <w:ind w:firstLine="284"/>
        <w:jc w:val="both"/>
        <w:rPr>
          <w:rFonts w:ascii="Times" w:eastAsia="Times New Roman" w:hAnsi="Times"/>
          <w:noProof/>
          <w:sz w:val="18"/>
          <w:szCs w:val="20"/>
          <w:lang w:eastAsia="it-IT"/>
        </w:rPr>
      </w:pPr>
      <w:r w:rsidRPr="006F3BAE">
        <w:rPr>
          <w:rFonts w:ascii="Times" w:eastAsia="Times New Roman" w:hAnsi="Times"/>
          <w:noProof/>
          <w:sz w:val="18"/>
          <w:szCs w:val="20"/>
          <w:lang w:eastAsia="it-IT"/>
        </w:rPr>
        <w:t>Oral exam. The examination aims to assess both the student’s theoretical knowledge of the main screenwriting techniques</w:t>
      </w:r>
      <w:r>
        <w:rPr>
          <w:rFonts w:ascii="Times" w:eastAsia="Times New Roman" w:hAnsi="Times"/>
          <w:noProof/>
          <w:sz w:val="18"/>
          <w:szCs w:val="20"/>
          <w:lang w:eastAsia="it-IT"/>
        </w:rPr>
        <w:t xml:space="preserve"> (50% of the grade)</w:t>
      </w:r>
      <w:r w:rsidRPr="006F3BAE">
        <w:rPr>
          <w:rFonts w:ascii="Times" w:eastAsia="Times New Roman" w:hAnsi="Times"/>
          <w:noProof/>
          <w:sz w:val="18"/>
          <w:szCs w:val="20"/>
          <w:lang w:eastAsia="it-IT"/>
        </w:rPr>
        <w:t>, and their capacity to employ such techniques as criteria for the analysis of films and TV fictions which they are familiar with</w:t>
      </w:r>
      <w:r>
        <w:rPr>
          <w:rFonts w:ascii="Times" w:eastAsia="Times New Roman" w:hAnsi="Times"/>
          <w:noProof/>
          <w:sz w:val="18"/>
          <w:szCs w:val="20"/>
          <w:lang w:eastAsia="it-IT"/>
        </w:rPr>
        <w:t xml:space="preserve"> (50% of the grade).</w:t>
      </w:r>
    </w:p>
    <w:p w14:paraId="3785C524" w14:textId="77777777" w:rsidR="00741E12" w:rsidRPr="001D617D" w:rsidRDefault="00741E12" w:rsidP="00741E12">
      <w:pPr>
        <w:spacing w:before="240" w:after="120" w:line="220" w:lineRule="exact"/>
        <w:jc w:val="both"/>
        <w:rPr>
          <w:rFonts w:ascii="Times New Roman" w:hAnsi="Times New Roman"/>
          <w:b/>
          <w:i/>
          <w:sz w:val="18"/>
          <w:lang w:val="en-US"/>
        </w:rPr>
      </w:pPr>
      <w:r w:rsidRPr="001D617D">
        <w:rPr>
          <w:rFonts w:ascii="Times New Roman" w:hAnsi="Times New Roman"/>
          <w:b/>
          <w:i/>
          <w:sz w:val="18"/>
          <w:lang w:val="en-US"/>
        </w:rPr>
        <w:t>NOTES AND PREREQUISITES</w:t>
      </w:r>
    </w:p>
    <w:p w14:paraId="21E8D5C4" w14:textId="77777777" w:rsidR="00E16F93" w:rsidRPr="00C60F9B" w:rsidRDefault="00E16F93" w:rsidP="00E16F93">
      <w:pPr>
        <w:pStyle w:val="Testo2"/>
        <w:rPr>
          <w:lang w:val="en-GB"/>
        </w:rPr>
      </w:pPr>
      <w:r w:rsidRPr="00C60F9B">
        <w:rPr>
          <w:lang w:val="en-GB"/>
        </w:rPr>
        <w:t xml:space="preserve">There are no prerequisites for attending the course. However, students enrolled in this course should ideally show a certain curiosity </w:t>
      </w:r>
      <w:r>
        <w:rPr>
          <w:lang w:val="en-GB"/>
        </w:rPr>
        <w:t xml:space="preserve">towards the subject </w:t>
      </w:r>
      <w:r w:rsidRPr="00C60F9B">
        <w:rPr>
          <w:lang w:val="en-GB"/>
        </w:rPr>
        <w:t>and have a basic knowledge of contemporary cinema and television.</w:t>
      </w:r>
    </w:p>
    <w:p w14:paraId="461A5315" w14:textId="77777777" w:rsidR="00B0253D" w:rsidRPr="00341047" w:rsidRDefault="00341047" w:rsidP="00D80BDD">
      <w:pPr>
        <w:pStyle w:val="Testo2"/>
        <w:spacing w:before="120"/>
        <w:rPr>
          <w:noProof w:val="0"/>
          <w:lang w:val="en-GB"/>
        </w:rPr>
      </w:pPr>
      <w:r w:rsidRPr="006F3BAE">
        <w:rPr>
          <w:lang w:val="en-GB"/>
        </w:rPr>
        <w:t>Further information can be found on the lecturer's webpage at http://docenti.unicatt.it/web/searchByName.do?language=ENG or on the Faculty notice board.</w:t>
      </w:r>
    </w:p>
    <w:sectPr w:rsidR="00B0253D" w:rsidRPr="00341047" w:rsidSect="004A65E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01C" w14:textId="77777777" w:rsidR="0043549D" w:rsidRDefault="0043549D" w:rsidP="00473B21">
      <w:r>
        <w:separator/>
      </w:r>
    </w:p>
  </w:endnote>
  <w:endnote w:type="continuationSeparator" w:id="0">
    <w:p w14:paraId="08553F61" w14:textId="77777777" w:rsidR="0043549D" w:rsidRDefault="0043549D" w:rsidP="004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5 Executive">
    <w:altName w:val="Corbel"/>
    <w:panose1 w:val="00000000000000000000"/>
    <w:charset w:val="00"/>
    <w:family w:val="modern"/>
    <w:notTrueType/>
    <w:pitch w:val="variable"/>
    <w:sig w:usb0="00000001"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9583" w14:textId="77777777" w:rsidR="0043549D" w:rsidRDefault="0043549D" w:rsidP="00473B21">
      <w:r>
        <w:separator/>
      </w:r>
    </w:p>
  </w:footnote>
  <w:footnote w:type="continuationSeparator" w:id="0">
    <w:p w14:paraId="28DA6CC2" w14:textId="77777777" w:rsidR="0043549D" w:rsidRDefault="0043549D" w:rsidP="00473B21">
      <w:r>
        <w:continuationSeparator/>
      </w:r>
    </w:p>
  </w:footnote>
  <w:footnote w:id="1">
    <w:p w14:paraId="7E4D1D95" w14:textId="19468F79" w:rsidR="00AB00B5" w:rsidRPr="00AB00B5" w:rsidRDefault="00AB00B5">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386"/>
    <w:multiLevelType w:val="hybridMultilevel"/>
    <w:tmpl w:val="45148D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790782"/>
    <w:multiLevelType w:val="hybridMultilevel"/>
    <w:tmpl w:val="864C7DBA"/>
    <w:lvl w:ilvl="0" w:tplc="BDD65CD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8159C8"/>
    <w:multiLevelType w:val="hybridMultilevel"/>
    <w:tmpl w:val="BC92BF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581423"/>
    <w:multiLevelType w:val="hybridMultilevel"/>
    <w:tmpl w:val="36FEFF90"/>
    <w:lvl w:ilvl="0" w:tplc="2DA6C1A4">
      <w:numFmt w:val="bullet"/>
      <w:lvlText w:val="-"/>
      <w:lvlJc w:val="left"/>
      <w:pPr>
        <w:ind w:left="720" w:hanging="360"/>
      </w:pPr>
      <w:rPr>
        <w:rFonts w:ascii="F25 Executive" w:eastAsia="Calibri" w:hAnsi="F25 Executiv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4134119">
    <w:abstractNumId w:val="3"/>
  </w:num>
  <w:num w:numId="2" w16cid:durableId="56245264">
    <w:abstractNumId w:val="0"/>
  </w:num>
  <w:num w:numId="3" w16cid:durableId="1475638402">
    <w:abstractNumId w:val="1"/>
  </w:num>
  <w:num w:numId="4" w16cid:durableId="206552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D65F01-358C-436C-8627-31628CF50944}"/>
    <w:docVar w:name="dgnword-eventsink" w:val="153212000"/>
  </w:docVars>
  <w:rsids>
    <w:rsidRoot w:val="000A2447"/>
    <w:rsid w:val="000024B9"/>
    <w:rsid w:val="00071EED"/>
    <w:rsid w:val="000A2447"/>
    <w:rsid w:val="000A4282"/>
    <w:rsid w:val="000F40E7"/>
    <w:rsid w:val="00121608"/>
    <w:rsid w:val="001D617D"/>
    <w:rsid w:val="002412F4"/>
    <w:rsid w:val="00266EF5"/>
    <w:rsid w:val="0027573B"/>
    <w:rsid w:val="002842C0"/>
    <w:rsid w:val="002B2789"/>
    <w:rsid w:val="002F26C8"/>
    <w:rsid w:val="00341047"/>
    <w:rsid w:val="0036798A"/>
    <w:rsid w:val="00394781"/>
    <w:rsid w:val="003B3AD5"/>
    <w:rsid w:val="003B6A6D"/>
    <w:rsid w:val="003E40D0"/>
    <w:rsid w:val="004325C2"/>
    <w:rsid w:val="0043549D"/>
    <w:rsid w:val="00461402"/>
    <w:rsid w:val="00473B21"/>
    <w:rsid w:val="00494B07"/>
    <w:rsid w:val="004A3069"/>
    <w:rsid w:val="004A65EF"/>
    <w:rsid w:val="00514007"/>
    <w:rsid w:val="00517F45"/>
    <w:rsid w:val="0056519E"/>
    <w:rsid w:val="005C4BA0"/>
    <w:rsid w:val="005F2BD6"/>
    <w:rsid w:val="006F3BAE"/>
    <w:rsid w:val="00741E12"/>
    <w:rsid w:val="00775546"/>
    <w:rsid w:val="00781237"/>
    <w:rsid w:val="007A2B0F"/>
    <w:rsid w:val="007A447D"/>
    <w:rsid w:val="007B44A0"/>
    <w:rsid w:val="007B7B02"/>
    <w:rsid w:val="007F3F97"/>
    <w:rsid w:val="0080249F"/>
    <w:rsid w:val="00823503"/>
    <w:rsid w:val="00833CEE"/>
    <w:rsid w:val="0084132B"/>
    <w:rsid w:val="008429FF"/>
    <w:rsid w:val="008711B2"/>
    <w:rsid w:val="00881FB4"/>
    <w:rsid w:val="008941C1"/>
    <w:rsid w:val="008A6C09"/>
    <w:rsid w:val="00911C83"/>
    <w:rsid w:val="00957861"/>
    <w:rsid w:val="00962FF7"/>
    <w:rsid w:val="009E705B"/>
    <w:rsid w:val="00A06949"/>
    <w:rsid w:val="00A158BA"/>
    <w:rsid w:val="00A45292"/>
    <w:rsid w:val="00AA78DE"/>
    <w:rsid w:val="00AB00B5"/>
    <w:rsid w:val="00B0253D"/>
    <w:rsid w:val="00B5561F"/>
    <w:rsid w:val="00B638FE"/>
    <w:rsid w:val="00B64280"/>
    <w:rsid w:val="00C26953"/>
    <w:rsid w:val="00C4576E"/>
    <w:rsid w:val="00C514EB"/>
    <w:rsid w:val="00C60F9B"/>
    <w:rsid w:val="00CA553C"/>
    <w:rsid w:val="00CB485D"/>
    <w:rsid w:val="00D80BDD"/>
    <w:rsid w:val="00DA0E2B"/>
    <w:rsid w:val="00DC6743"/>
    <w:rsid w:val="00DC7469"/>
    <w:rsid w:val="00DC79BC"/>
    <w:rsid w:val="00DD243D"/>
    <w:rsid w:val="00DF45E1"/>
    <w:rsid w:val="00E12269"/>
    <w:rsid w:val="00E16F93"/>
    <w:rsid w:val="00E31965"/>
    <w:rsid w:val="00ED166F"/>
    <w:rsid w:val="00F50267"/>
    <w:rsid w:val="00F50C18"/>
    <w:rsid w:val="00FB079E"/>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E26E"/>
  <w15:docId w15:val="{A8380527-68E8-480F-A2BB-990FBD08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1F84"/>
    <w:rPr>
      <w:rFonts w:ascii="Calibri" w:eastAsia="Calibri" w:hAnsi="Calibri"/>
      <w:sz w:val="22"/>
      <w:szCs w:val="22"/>
      <w:lang w:val="en-GB" w:eastAsia="en-U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4A65EF"/>
    <w:pPr>
      <w:spacing w:line="240" w:lineRule="exact"/>
      <w:outlineLvl w:val="1"/>
    </w:pPr>
    <w:rPr>
      <w:rFonts w:ascii="Times" w:hAnsi="Times"/>
      <w:smallCaps/>
      <w:noProof/>
      <w:sz w:val="18"/>
    </w:rPr>
  </w:style>
  <w:style w:type="paragraph" w:styleId="Titolo3">
    <w:name w:val="heading 3"/>
    <w:next w:val="Normale"/>
    <w:link w:val="Titolo3Carattere"/>
    <w:qFormat/>
    <w:rsid w:val="004A65E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BD6"/>
    <w:pPr>
      <w:ind w:left="720"/>
      <w:contextualSpacing/>
    </w:pPr>
  </w:style>
  <w:style w:type="paragraph" w:customStyle="1" w:styleId="Testo1">
    <w:name w:val="Testo 1"/>
    <w:rsid w:val="004A65EF"/>
    <w:pPr>
      <w:spacing w:line="220" w:lineRule="exact"/>
      <w:ind w:left="284" w:hanging="284"/>
      <w:jc w:val="both"/>
    </w:pPr>
    <w:rPr>
      <w:rFonts w:ascii="Times" w:hAnsi="Times"/>
      <w:noProof/>
      <w:sz w:val="18"/>
    </w:rPr>
  </w:style>
  <w:style w:type="paragraph" w:customStyle="1" w:styleId="Testo2">
    <w:name w:val="Testo 2"/>
    <w:link w:val="Testo2Carattere"/>
    <w:rsid w:val="004A65EF"/>
    <w:pPr>
      <w:spacing w:line="220" w:lineRule="exact"/>
      <w:ind w:firstLine="284"/>
      <w:jc w:val="both"/>
    </w:pPr>
    <w:rPr>
      <w:rFonts w:ascii="Times" w:hAnsi="Times"/>
      <w:noProof/>
      <w:sz w:val="18"/>
    </w:rPr>
  </w:style>
  <w:style w:type="character" w:styleId="Enfasicorsivo">
    <w:name w:val="Emphasis"/>
    <w:qFormat/>
    <w:rsid w:val="00ED166F"/>
    <w:rPr>
      <w:i/>
      <w:iCs/>
    </w:rPr>
  </w:style>
  <w:style w:type="character" w:customStyle="1" w:styleId="Testo2Carattere">
    <w:name w:val="Testo 2 Carattere"/>
    <w:link w:val="Testo2"/>
    <w:locked/>
    <w:rsid w:val="00341047"/>
    <w:rPr>
      <w:rFonts w:ascii="Times" w:hAnsi="Times"/>
      <w:noProof/>
      <w:sz w:val="18"/>
      <w:lang w:val="it-IT" w:eastAsia="it-IT" w:bidi="ar-SA"/>
    </w:rPr>
  </w:style>
  <w:style w:type="paragraph" w:styleId="NormaleWeb">
    <w:name w:val="Normal (Web)"/>
    <w:basedOn w:val="Normale"/>
    <w:uiPriority w:val="99"/>
    <w:unhideWhenUsed/>
    <w:rsid w:val="00F50C18"/>
    <w:rPr>
      <w:rFonts w:ascii="Times New Roman" w:hAnsi="Times New Roman"/>
      <w:sz w:val="24"/>
      <w:szCs w:val="24"/>
      <w:lang w:val="it-IT" w:eastAsia="it-IT"/>
    </w:rPr>
  </w:style>
  <w:style w:type="paragraph" w:styleId="Testofumetto">
    <w:name w:val="Balloon Text"/>
    <w:basedOn w:val="Normale"/>
    <w:link w:val="TestofumettoCarattere"/>
    <w:rsid w:val="003E40D0"/>
    <w:rPr>
      <w:rFonts w:ascii="Tahoma" w:hAnsi="Tahoma" w:cs="Tahoma"/>
      <w:sz w:val="16"/>
      <w:szCs w:val="16"/>
    </w:rPr>
  </w:style>
  <w:style w:type="character" w:customStyle="1" w:styleId="TestofumettoCarattere">
    <w:name w:val="Testo fumetto Carattere"/>
    <w:basedOn w:val="Carpredefinitoparagrafo"/>
    <w:link w:val="Testofumetto"/>
    <w:rsid w:val="003E40D0"/>
    <w:rPr>
      <w:rFonts w:ascii="Tahoma" w:eastAsia="Calibri" w:hAnsi="Tahoma" w:cs="Tahoma"/>
      <w:sz w:val="16"/>
      <w:szCs w:val="16"/>
      <w:lang w:val="en-GB" w:eastAsia="en-US"/>
    </w:rPr>
  </w:style>
  <w:style w:type="character" w:customStyle="1" w:styleId="Titolo3Carattere">
    <w:name w:val="Titolo 3 Carattere"/>
    <w:link w:val="Titolo3"/>
    <w:rsid w:val="002F26C8"/>
    <w:rPr>
      <w:rFonts w:ascii="Times" w:hAnsi="Times"/>
      <w:i/>
      <w:caps/>
      <w:noProof/>
      <w:sz w:val="18"/>
    </w:rPr>
  </w:style>
  <w:style w:type="character" w:styleId="Collegamentoipertestuale">
    <w:name w:val="Hyperlink"/>
    <w:basedOn w:val="Carpredefinitoparagrafo"/>
    <w:unhideWhenUsed/>
    <w:rsid w:val="00DD243D"/>
    <w:rPr>
      <w:color w:val="0000FF" w:themeColor="hyperlink"/>
      <w:u w:val="single"/>
    </w:rPr>
  </w:style>
  <w:style w:type="paragraph" w:styleId="Testonotaapidipagina">
    <w:name w:val="footnote text"/>
    <w:basedOn w:val="Normale"/>
    <w:link w:val="TestonotaapidipaginaCarattere"/>
    <w:semiHidden/>
    <w:unhideWhenUsed/>
    <w:rsid w:val="00473B21"/>
    <w:rPr>
      <w:sz w:val="20"/>
      <w:szCs w:val="20"/>
    </w:rPr>
  </w:style>
  <w:style w:type="character" w:customStyle="1" w:styleId="TestonotaapidipaginaCarattere">
    <w:name w:val="Testo nota a piè di pagina Carattere"/>
    <w:basedOn w:val="Carpredefinitoparagrafo"/>
    <w:link w:val="Testonotaapidipagina"/>
    <w:semiHidden/>
    <w:rsid w:val="00473B21"/>
    <w:rPr>
      <w:rFonts w:ascii="Calibri" w:eastAsia="Calibri" w:hAnsi="Calibri"/>
      <w:lang w:val="en-GB" w:eastAsia="en-US"/>
    </w:rPr>
  </w:style>
  <w:style w:type="character" w:styleId="Rimandonotaapidipagina">
    <w:name w:val="footnote reference"/>
    <w:basedOn w:val="Carpredefinitoparagrafo"/>
    <w:semiHidden/>
    <w:unhideWhenUsed/>
    <w:rsid w:val="00473B21"/>
    <w:rPr>
      <w:vertAlign w:val="superscript"/>
    </w:rPr>
  </w:style>
  <w:style w:type="character" w:styleId="Menzionenonrisolta">
    <w:name w:val="Unresolved Mention"/>
    <w:basedOn w:val="Carpredefinitoparagrafo"/>
    <w:uiPriority w:val="99"/>
    <w:semiHidden/>
    <w:unhideWhenUsed/>
    <w:rsid w:val="00AB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908">
      <w:bodyDiv w:val="1"/>
      <w:marLeft w:val="0"/>
      <w:marRight w:val="0"/>
      <w:marTop w:val="0"/>
      <w:marBottom w:val="0"/>
      <w:divBdr>
        <w:top w:val="none" w:sz="0" w:space="0" w:color="auto"/>
        <w:left w:val="none" w:sz="0" w:space="0" w:color="auto"/>
        <w:bottom w:val="none" w:sz="0" w:space="0" w:color="auto"/>
        <w:right w:val="none" w:sz="0" w:space="0" w:color="auto"/>
      </w:divBdr>
    </w:div>
    <w:div w:id="761414392">
      <w:bodyDiv w:val="1"/>
      <w:marLeft w:val="0"/>
      <w:marRight w:val="0"/>
      <w:marTop w:val="0"/>
      <w:marBottom w:val="0"/>
      <w:divBdr>
        <w:top w:val="none" w:sz="0" w:space="0" w:color="auto"/>
        <w:left w:val="none" w:sz="0" w:space="0" w:color="auto"/>
        <w:bottom w:val="none" w:sz="0" w:space="0" w:color="auto"/>
        <w:right w:val="none" w:sz="0" w:space="0" w:color="auto"/>
      </w:divBdr>
    </w:div>
    <w:div w:id="1313214929">
      <w:bodyDiv w:val="1"/>
      <w:marLeft w:val="0"/>
      <w:marRight w:val="0"/>
      <w:marTop w:val="0"/>
      <w:marBottom w:val="0"/>
      <w:divBdr>
        <w:top w:val="none" w:sz="0" w:space="0" w:color="auto"/>
        <w:left w:val="none" w:sz="0" w:space="0" w:color="auto"/>
        <w:bottom w:val="none" w:sz="0" w:space="0" w:color="auto"/>
        <w:right w:val="none" w:sz="0" w:space="0" w:color="auto"/>
      </w:divBdr>
    </w:div>
    <w:div w:id="1588659596">
      <w:bodyDiv w:val="1"/>
      <w:marLeft w:val="0"/>
      <w:marRight w:val="0"/>
      <w:marTop w:val="0"/>
      <w:marBottom w:val="0"/>
      <w:divBdr>
        <w:top w:val="none" w:sz="0" w:space="0" w:color="auto"/>
        <w:left w:val="none" w:sz="0" w:space="0" w:color="auto"/>
        <w:bottom w:val="none" w:sz="0" w:space="0" w:color="auto"/>
        <w:right w:val="none" w:sz="0" w:space="0" w:color="auto"/>
      </w:divBdr>
    </w:div>
    <w:div w:id="1935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raga-paolo/parole-in-azione-9788856849820-1810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truby-john/anatomia-di-una-storia-9788875270971-177559.html" TargetMode="External"/><Relationship Id="rId5" Type="http://schemas.openxmlformats.org/officeDocument/2006/relationships/webSettings" Target="webSettings.xml"/><Relationship Id="rId10" Type="http://schemas.openxmlformats.org/officeDocument/2006/relationships/hyperlink" Target="https://librerie.unicatt.it/cerca.php?s=storia%20delle%20serie%20tv%20audino" TargetMode="External"/><Relationship Id="rId4" Type="http://schemas.openxmlformats.org/officeDocument/2006/relationships/settings" Target="settings.xml"/><Relationship Id="rId9" Type="http://schemas.openxmlformats.org/officeDocument/2006/relationships/hyperlink" Target="https://librerie.unicatt.it/scheda-libro/truby-john/anatomia-di-una-storia-9788875270971-1775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DED1-AE7D-43C7-B9EA-E9976E52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2</Pages>
  <Words>647</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Rolli Andrea</cp:lastModifiedBy>
  <cp:revision>5</cp:revision>
  <cp:lastPrinted>2003-03-27T09:42:00Z</cp:lastPrinted>
  <dcterms:created xsi:type="dcterms:W3CDTF">2023-05-16T11:23:00Z</dcterms:created>
  <dcterms:modified xsi:type="dcterms:W3CDTF">2023-06-29T14:00:00Z</dcterms:modified>
</cp:coreProperties>
</file>