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0F2" w14:textId="77777777" w:rsidR="002D5E17" w:rsidRDefault="00EF1A05" w:rsidP="002D5E17">
      <w:pPr>
        <w:pStyle w:val="Titolo1"/>
      </w:pPr>
      <w:r>
        <w:t>Programmazione e controllo delle imprese turistiche</w:t>
      </w:r>
    </w:p>
    <w:p w14:paraId="3B5AC1E1" w14:textId="77777777" w:rsidR="00EF1A05" w:rsidRDefault="00EF1A05" w:rsidP="00EF1A05">
      <w:pPr>
        <w:pStyle w:val="Titolo2"/>
      </w:pPr>
      <w:r>
        <w:t>Prof. Andrea Schiavinato</w:t>
      </w:r>
    </w:p>
    <w:p w14:paraId="23CCB6E5" w14:textId="77777777" w:rsidR="00EF1A05" w:rsidRDefault="00EF1A05" w:rsidP="00EF1A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914714" w14:textId="77777777" w:rsidR="006253FB" w:rsidRDefault="00EF1A05" w:rsidP="00B96F8D">
      <w:pPr>
        <w:spacing w:line="240" w:lineRule="exact"/>
      </w:pPr>
      <w:r>
        <w:t>L'insegnamento è volto ad acquisire le principali conoscenze dei processi di</w:t>
      </w:r>
      <w:r w:rsidR="006253FB">
        <w:t xml:space="preserve"> pianificazione,</w:t>
      </w:r>
      <w:r>
        <w:t xml:space="preserve"> programmazione e controllo delle imprese </w:t>
      </w:r>
      <w:r w:rsidR="006253FB">
        <w:t>di servizi con particolare riferimento al settore turistico-ricettivo.</w:t>
      </w:r>
      <w:r w:rsidR="0039682A">
        <w:t xml:space="preserve"> Gli argomenti saranno affrontati con taglio pragmatico con continui riferimenti alle figure professionali coinvolte nei process</w:t>
      </w:r>
      <w:r w:rsidR="000B785F">
        <w:t>i decisionali</w:t>
      </w:r>
      <w:r w:rsidR="0039682A">
        <w:t xml:space="preserve">. </w:t>
      </w:r>
    </w:p>
    <w:p w14:paraId="0360CCF2" w14:textId="77777777" w:rsidR="00EF1A05" w:rsidRDefault="00EF1A05" w:rsidP="00EF1A05">
      <w:pPr>
        <w:spacing w:line="240" w:lineRule="exact"/>
      </w:pPr>
      <w:r>
        <w:t xml:space="preserve">Lo studio </w:t>
      </w:r>
      <w:r w:rsidR="0039682A">
        <w:t xml:space="preserve">dei </w:t>
      </w:r>
      <w:r>
        <w:t>modelli decisionali associati al processo di programmazione operativa e budgeting, consente di orientare e supportare i processi manageriali, gestire il sistema di responsabilizzazione e governare i meccanismi</w:t>
      </w:r>
      <w:r w:rsidR="0039682A">
        <w:t xml:space="preserve"> di gestione per obiettivi delle imprese.</w:t>
      </w:r>
    </w:p>
    <w:p w14:paraId="33A30B00" w14:textId="77777777" w:rsidR="00EF1A05" w:rsidRDefault="00EF1A05" w:rsidP="00EF1A05">
      <w:pPr>
        <w:spacing w:line="240" w:lineRule="exact"/>
      </w:pPr>
      <w:r>
        <w:t xml:space="preserve">Il corso si propone di sviluppare le capacità di analisi dei contesti operativi aziendali e di impiego delle metodologie quantitative che costituiscono il presupposto dei sistemi di controllo direzionale. </w:t>
      </w:r>
    </w:p>
    <w:p w14:paraId="10E9C37D" w14:textId="77777777" w:rsidR="00EF1A05" w:rsidRDefault="00EF1A05" w:rsidP="00EF1A05">
      <w:pPr>
        <w:spacing w:line="240" w:lineRule="exact"/>
      </w:pPr>
      <w:r>
        <w:t>Il corso consente inoltre di sviluppare competenze in grado di collegare il fabbisogno informativo alla base delle decisioni manageriali alla tipologia di informazioni a supporto, dando enfasi alla fase di produzione, organizzazione di informazioni gestionali e impiego nei diversi processi decisionali dell’impresa.</w:t>
      </w:r>
    </w:p>
    <w:p w14:paraId="72FD46A2" w14:textId="77777777" w:rsidR="00EF1A05" w:rsidRDefault="00EF1A05" w:rsidP="00EF1A05">
      <w:pPr>
        <w:spacing w:line="240" w:lineRule="exact"/>
      </w:pPr>
      <w:r>
        <w:t xml:space="preserve">Il processo di apprendimento passa </w:t>
      </w:r>
      <w:r w:rsidR="0039682A">
        <w:t xml:space="preserve">anche </w:t>
      </w:r>
      <w:r>
        <w:t>attraverso la discussione di casi aziendali di gruppo e la partecipazione alle testimonianze di espe</w:t>
      </w:r>
      <w:r w:rsidR="0039682A">
        <w:t>rti operatori d’impresa</w:t>
      </w:r>
      <w:r>
        <w:t>. Gli incontri tra gli studenti e le imprese sono utili a "rinforzare" la formazione didattica e a creare un maggior collegamento con il mondo professionale.</w:t>
      </w:r>
    </w:p>
    <w:p w14:paraId="798BA5D7" w14:textId="77777777" w:rsidR="00EF1A05" w:rsidRDefault="00EF1A05" w:rsidP="00EF1A05">
      <w:pPr>
        <w:spacing w:line="240" w:lineRule="exact"/>
      </w:pPr>
      <w:r>
        <w:t>Al termine del corso, lo studente:</w:t>
      </w:r>
    </w:p>
    <w:p w14:paraId="7D662602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conoscerà e comprenderà le finalità del sistema di programmazione e controllo e i suoi elementi costitutivi, con riferimento agli aspetti tecnico-contabili ed organizzativi;</w:t>
      </w:r>
    </w:p>
    <w:p w14:paraId="52CD1323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conoscerà e saprà applicare i criteri di progettazione e le modalità di impiego degli strumenti necessari al funzionamento del sistema di programmazione e controllo (contabilità analitica, budget, sistemi di reporting, analisi degli scostamenti);</w:t>
      </w:r>
    </w:p>
    <w:p w14:paraId="2063FBA9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conoscerà e saprà applicare gli algoritmi di valutazione della convenienza economica a supporto delle decisioni di breve periodo (analisi differenziale e analisi costi-volumi-risultati);</w:t>
      </w:r>
    </w:p>
    <w:p w14:paraId="36BA42FC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saprà interpretare in autonomia le informazioni prodotte dal sistema di programmazione e controllo per formulare giudizi di convenienza economica;</w:t>
      </w:r>
    </w:p>
    <w:p w14:paraId="22A8870E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lastRenderedPageBreak/>
        <w:t>saprà comunicare le informazioni prodotte dal sistema di programmazione e controllo ai diversi destinatari aziendali;</w:t>
      </w:r>
    </w:p>
    <w:p w14:paraId="7DDE5470" w14:textId="77777777" w:rsidR="00EF1A05" w:rsidRDefault="00EF1A05" w:rsidP="00EF1A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5A3C54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L’analisi</w:t>
      </w:r>
      <w:r w:rsidR="000E4448">
        <w:t xml:space="preserve"> dell’ambiente economico</w:t>
      </w:r>
      <w:r>
        <w:t>.</w:t>
      </w:r>
    </w:p>
    <w:p w14:paraId="01C9553C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Il vantaggio competitivo.</w:t>
      </w:r>
    </w:p>
    <w:p w14:paraId="23D795CC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 xml:space="preserve">I processi di pianificazione, programmazione e controllo e il ruolo </w:t>
      </w:r>
      <w:r w:rsidR="008F4808">
        <w:t xml:space="preserve">e le competenze </w:t>
      </w:r>
      <w:r>
        <w:t>delle diverse figure manageriali coinvolte.</w:t>
      </w:r>
    </w:p>
    <w:p w14:paraId="209A7307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L’evoluzione dei sistemi turistici con particolare riferimento alla gestione manageriale delle destinazioni</w:t>
      </w:r>
      <w:r w:rsidR="00FE0A28">
        <w:t xml:space="preserve"> (destination management</w:t>
      </w:r>
      <w:r w:rsidR="00350FB4">
        <w:t>, DMO e DMS</w:t>
      </w:r>
      <w:r w:rsidR="00FE0A28">
        <w:t>)</w:t>
      </w:r>
      <w:r w:rsidR="004F4FAD">
        <w:t>.</w:t>
      </w:r>
    </w:p>
    <w:p w14:paraId="603B9BB3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Il business plan. Le scelte di lungo periodo</w:t>
      </w:r>
      <w:r w:rsidR="004F4FAD">
        <w:t>.</w:t>
      </w:r>
      <w:r>
        <w:t xml:space="preserve"> </w:t>
      </w:r>
      <w:r w:rsidR="00EF1A05">
        <w:tab/>
      </w:r>
    </w:p>
    <w:p w14:paraId="69D0F8CB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La determinazione e ottimizzazione dell’efficienza ed efficacia.</w:t>
      </w:r>
    </w:p>
    <w:p w14:paraId="10E56AA0" w14:textId="77777777" w:rsidR="00EF1A05" w:rsidRDefault="00EF1A05" w:rsidP="004F4FAD">
      <w:pPr>
        <w:pStyle w:val="Paragrafoelenco"/>
        <w:numPr>
          <w:ilvl w:val="0"/>
          <w:numId w:val="11"/>
        </w:numPr>
      </w:pPr>
      <w:r>
        <w:t>Le</w:t>
      </w:r>
      <w:r w:rsidR="002575EA">
        <w:t xml:space="preserve"> diverse metodologie di calcolo, gestione e scelta della struttura de</w:t>
      </w:r>
      <w:r w:rsidR="00FE0A28">
        <w:t>i</w:t>
      </w:r>
      <w:r>
        <w:t xml:space="preserve"> costi (</w:t>
      </w:r>
      <w:r w:rsidRPr="004F4FAD">
        <w:t>variable, direct, full costing</w:t>
      </w:r>
      <w:r w:rsidR="002575EA" w:rsidRPr="004F4FAD">
        <w:t>, ABC ed ABM</w:t>
      </w:r>
      <w:r>
        <w:t>).</w:t>
      </w:r>
    </w:p>
    <w:p w14:paraId="4C383EA9" w14:textId="77777777" w:rsidR="00EF1A05" w:rsidRDefault="002575EA" w:rsidP="004F4FAD">
      <w:pPr>
        <w:pStyle w:val="Paragrafoelenco"/>
        <w:numPr>
          <w:ilvl w:val="0"/>
          <w:numId w:val="11"/>
        </w:numPr>
      </w:pPr>
      <w:r>
        <w:t>Le decisioni</w:t>
      </w:r>
      <w:r w:rsidR="00EF1A05">
        <w:t xml:space="preserve"> di breve periodo</w:t>
      </w:r>
      <w:r>
        <w:t xml:space="preserve"> e il ruolo dei manager coinvolti</w:t>
      </w:r>
      <w:r w:rsidR="00EF1A05">
        <w:t>.</w:t>
      </w:r>
    </w:p>
    <w:p w14:paraId="24C8BEA0" w14:textId="7918B348" w:rsidR="00EF1A05" w:rsidRDefault="00EF1A05" w:rsidP="004F4FAD">
      <w:pPr>
        <w:pStyle w:val="Paragrafoelenco"/>
        <w:numPr>
          <w:ilvl w:val="0"/>
          <w:numId w:val="11"/>
        </w:numPr>
      </w:pPr>
      <w:r>
        <w:t xml:space="preserve">Il budget come strumento di direzione </w:t>
      </w:r>
      <w:r w:rsidR="00FC75C7">
        <w:t>e programmazione</w:t>
      </w:r>
      <w:r>
        <w:t xml:space="preserve"> della gestione. Gli strumenti e le metodologie alla base della costruzione dei budget operativi. Il sistema di budget alberghiero. </w:t>
      </w:r>
    </w:p>
    <w:p w14:paraId="4445C2D0" w14:textId="77777777" w:rsidR="00EF1A05" w:rsidRDefault="00EF1A05" w:rsidP="004F4FAD">
      <w:pPr>
        <w:pStyle w:val="Paragrafoelenco"/>
        <w:numPr>
          <w:ilvl w:val="0"/>
          <w:numId w:val="11"/>
        </w:numPr>
      </w:pPr>
      <w:r>
        <w:t>L'analisi degli scostamenti dei rica</w:t>
      </w:r>
      <w:r w:rsidR="000E4448">
        <w:t>vi, dei costi diretti variabili e</w:t>
      </w:r>
      <w:r>
        <w:t xml:space="preserve"> dei costi indir</w:t>
      </w:r>
      <w:r w:rsidR="008F4808">
        <w:t>etti variabili</w:t>
      </w:r>
      <w:r>
        <w:t>.</w:t>
      </w:r>
    </w:p>
    <w:p w14:paraId="434F725D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Alcune problematiche gestionali</w:t>
      </w:r>
      <w:r w:rsidR="00FE0A28">
        <w:t xml:space="preserve"> e strategiche</w:t>
      </w:r>
      <w:r>
        <w:t xml:space="preserve"> ti</w:t>
      </w:r>
      <w:r w:rsidR="000E4448">
        <w:t>piche delle imprese turistiche: L</w:t>
      </w:r>
      <w:r>
        <w:t>a stagionalità, la disintermediazione</w:t>
      </w:r>
      <w:r w:rsidR="004F4FAD">
        <w:t>,</w:t>
      </w:r>
      <w:r>
        <w:t xml:space="preserve"> il pricing</w:t>
      </w:r>
      <w:r w:rsidR="004F4FAD">
        <w:t>, il turismo sostenibile e le catene volontarie alberghiere</w:t>
      </w:r>
      <w:r>
        <w:t>.</w:t>
      </w:r>
    </w:p>
    <w:p w14:paraId="59E33A97" w14:textId="6292134B" w:rsidR="004F4FAD" w:rsidRDefault="004F4FAD" w:rsidP="004F4FAD">
      <w:pPr>
        <w:pStyle w:val="Paragrafoelenco"/>
        <w:numPr>
          <w:ilvl w:val="0"/>
          <w:numId w:val="11"/>
        </w:numPr>
      </w:pPr>
      <w:r>
        <w:t xml:space="preserve">Gli indicatori quantitativi tipici del settore </w:t>
      </w:r>
      <w:r w:rsidR="00FC75C7">
        <w:t>turistico e</w:t>
      </w:r>
      <w:r w:rsidR="008F4808">
        <w:t xml:space="preserve"> </w:t>
      </w:r>
      <w:r w:rsidR="00FE0A28">
        <w:t xml:space="preserve">le relative </w:t>
      </w:r>
      <w:r w:rsidR="00BB7A8C">
        <w:t>strategie di</w:t>
      </w:r>
      <w:r w:rsidR="008F4808">
        <w:t xml:space="preserve"> ottimizzazione</w:t>
      </w:r>
      <w:r>
        <w:t>.</w:t>
      </w:r>
    </w:p>
    <w:p w14:paraId="7D4BA6C4" w14:textId="77777777" w:rsidR="00EF1A05" w:rsidRDefault="002575EA" w:rsidP="004F4FAD">
      <w:pPr>
        <w:pStyle w:val="Paragrafoelenco"/>
        <w:numPr>
          <w:ilvl w:val="0"/>
          <w:numId w:val="11"/>
        </w:numPr>
      </w:pPr>
      <w:r>
        <w:t xml:space="preserve">La massimizzazione dei risultati economici </w:t>
      </w:r>
      <w:r w:rsidR="004F4FAD">
        <w:t>attraverso la</w:t>
      </w:r>
      <w:r w:rsidR="00BC7384">
        <w:t xml:space="preserve"> “</w:t>
      </w:r>
      <w:r w:rsidR="00EF1A05" w:rsidRPr="004F4FAD">
        <w:rPr>
          <w:i/>
        </w:rPr>
        <w:t>Revenue management</w:t>
      </w:r>
      <w:r w:rsidR="00BC7384" w:rsidRPr="004F4FAD">
        <w:rPr>
          <w:i/>
        </w:rPr>
        <w:t>”</w:t>
      </w:r>
      <w:r w:rsidR="008F4808">
        <w:t xml:space="preserve">. </w:t>
      </w:r>
    </w:p>
    <w:p w14:paraId="5A49AD54" w14:textId="12C7AFCE" w:rsidR="004D54A2" w:rsidRDefault="004F4FAD" w:rsidP="004F4FAD">
      <w:pPr>
        <w:pStyle w:val="Paragrafoelenco"/>
        <w:numPr>
          <w:ilvl w:val="0"/>
          <w:numId w:val="11"/>
        </w:numPr>
      </w:pPr>
      <w:r>
        <w:t>Intelligenza artificiale, Bl</w:t>
      </w:r>
      <w:r w:rsidR="00253D15">
        <w:t>ockc</w:t>
      </w:r>
      <w:r>
        <w:t>hain, 5G</w:t>
      </w:r>
      <w:r w:rsidR="008F4808">
        <w:t>,</w:t>
      </w:r>
      <w:r w:rsidR="00FC75C7">
        <w:t xml:space="preserve"> </w:t>
      </w:r>
      <w:r w:rsidR="00253D15">
        <w:t>B</w:t>
      </w:r>
      <w:r>
        <w:t>igdata e turismo digitale. L’impatto delle nuove tecnologie</w:t>
      </w:r>
      <w:r w:rsidR="000E4448">
        <w:t xml:space="preserve"> sul</w:t>
      </w:r>
      <w:r w:rsidR="00253D15">
        <w:t xml:space="preserve"> mercato turistico </w:t>
      </w:r>
      <w:r>
        <w:t>e i possibili scenari.</w:t>
      </w:r>
    </w:p>
    <w:p w14:paraId="578B60BB" w14:textId="77777777" w:rsidR="006278D7" w:rsidRDefault="00EF1A05" w:rsidP="004F4FAD">
      <w:pPr>
        <w:pStyle w:val="Paragrafoelenco"/>
        <w:numPr>
          <w:ilvl w:val="0"/>
          <w:numId w:val="11"/>
        </w:numPr>
      </w:pPr>
      <w:r>
        <w:t>Testimonianze aziendali.</w:t>
      </w:r>
    </w:p>
    <w:p w14:paraId="190AD162" w14:textId="1CFEAFC0" w:rsidR="00EF1A05" w:rsidRDefault="00EF1A05" w:rsidP="00EF1A0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E31AB">
        <w:rPr>
          <w:rStyle w:val="Rimandonotaapidipagina"/>
          <w:b/>
          <w:i/>
          <w:sz w:val="18"/>
        </w:rPr>
        <w:footnoteReference w:id="1"/>
      </w:r>
    </w:p>
    <w:p w14:paraId="4F0F6236" w14:textId="318638F8" w:rsidR="00EF1A05" w:rsidRPr="003336CA" w:rsidRDefault="003336CA" w:rsidP="003336CA">
      <w:pPr>
        <w:pStyle w:val="Testo1"/>
        <w:spacing w:before="0"/>
      </w:pPr>
      <w:r w:rsidRPr="003336CA">
        <w:t>A.</w:t>
      </w:r>
      <w:r>
        <w:t xml:space="preserve"> </w:t>
      </w:r>
      <w:r w:rsidR="0039682A" w:rsidRPr="003336CA">
        <w:t>Schiavinato</w:t>
      </w:r>
      <w:r w:rsidR="00035570" w:rsidRPr="003336CA">
        <w:t xml:space="preserve"> -</w:t>
      </w:r>
      <w:r w:rsidR="00EF1A05" w:rsidRPr="003336CA">
        <w:t xml:space="preserve"> </w:t>
      </w:r>
      <w:r w:rsidR="008F4808" w:rsidRPr="003336CA">
        <w:t xml:space="preserve">Strategia, </w:t>
      </w:r>
      <w:r w:rsidR="006D4B5D" w:rsidRPr="003336CA">
        <w:t>p</w:t>
      </w:r>
      <w:r w:rsidR="00035570" w:rsidRPr="003336CA">
        <w:t>ianificazione e</w:t>
      </w:r>
      <w:r w:rsidR="0039682A" w:rsidRPr="003336CA">
        <w:t xml:space="preserve"> programmazione delle imprese turistiche. </w:t>
      </w:r>
      <w:r w:rsidR="007D4867" w:rsidRPr="003336CA">
        <w:t xml:space="preserve">G. </w:t>
      </w:r>
      <w:r w:rsidR="0039682A" w:rsidRPr="003336CA">
        <w:t>Giappichelli</w:t>
      </w:r>
      <w:r w:rsidR="007D4867" w:rsidRPr="003336CA">
        <w:t xml:space="preserve"> Editore srl</w:t>
      </w:r>
      <w:r w:rsidR="0039682A" w:rsidRPr="003336CA">
        <w:t>, Torino</w:t>
      </w:r>
      <w:r w:rsidR="00FE0A28" w:rsidRPr="003336CA">
        <w:t>, 2022</w:t>
      </w:r>
      <w:r w:rsidR="00EF1A05" w:rsidRPr="003336CA">
        <w:t>.</w:t>
      </w:r>
      <w:r w:rsidR="00CE31AB">
        <w:t xml:space="preserve"> </w:t>
      </w:r>
      <w:bookmarkStart w:id="1" w:name="_Hlk139265204"/>
      <w:r w:rsidR="00CE31AB">
        <w:rPr>
          <w:rFonts w:ascii="Times New Roman" w:hAnsi="Times New Roman"/>
          <w:i/>
          <w:color w:val="0070C0"/>
          <w:szCs w:val="18"/>
        </w:rPr>
        <w:fldChar w:fldCharType="begin"/>
      </w:r>
      <w:r w:rsidR="00CE31AB">
        <w:rPr>
          <w:rFonts w:ascii="Times New Roman" w:hAnsi="Times New Roman"/>
          <w:i/>
          <w:color w:val="0070C0"/>
          <w:szCs w:val="18"/>
        </w:rPr>
        <w:instrText>HYPERLINK "https://librerie.unicatt.it/scheda-libro/andrea-schiavinato/strategia-pianificazione-e-programmazione-delle-imprese-turistiche-9788892143654-711857.html"</w:instrText>
      </w:r>
      <w:r w:rsidR="00CE31AB">
        <w:rPr>
          <w:rFonts w:ascii="Times New Roman" w:hAnsi="Times New Roman"/>
          <w:i/>
          <w:color w:val="0070C0"/>
          <w:szCs w:val="18"/>
        </w:rPr>
      </w:r>
      <w:r w:rsidR="00CE31AB">
        <w:rPr>
          <w:rFonts w:ascii="Times New Roman" w:hAnsi="Times New Roman"/>
          <w:i/>
          <w:color w:val="0070C0"/>
          <w:szCs w:val="18"/>
        </w:rPr>
        <w:fldChar w:fldCharType="separate"/>
      </w:r>
      <w:r w:rsidR="00CE31AB" w:rsidRPr="00CE31AB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CE31AB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C3781A5" w14:textId="77777777" w:rsidR="006278D7" w:rsidRPr="003336CA" w:rsidRDefault="006278D7" w:rsidP="003336CA">
      <w:pPr>
        <w:pStyle w:val="Testo1"/>
        <w:spacing w:before="0"/>
      </w:pPr>
      <w:r w:rsidRPr="003336CA">
        <w:t>Il docente metterà a disposizione sulla piattaforma blac</w:t>
      </w:r>
      <w:r w:rsidR="008F4808" w:rsidRPr="003336CA">
        <w:t xml:space="preserve">kboard il materiale relativo ai </w:t>
      </w:r>
      <w:r w:rsidRPr="003336CA">
        <w:t>business cases e alle testimonianze aziendali.</w:t>
      </w:r>
    </w:p>
    <w:p w14:paraId="18754A1F" w14:textId="77777777" w:rsidR="00350FB4" w:rsidRPr="003336CA" w:rsidRDefault="00350FB4" w:rsidP="003336CA">
      <w:pPr>
        <w:pStyle w:val="Testo1"/>
        <w:ind w:firstLine="0"/>
      </w:pPr>
      <w:r w:rsidRPr="003336CA">
        <w:lastRenderedPageBreak/>
        <w:t>Per approfondimenti:</w:t>
      </w:r>
    </w:p>
    <w:p w14:paraId="05985254" w14:textId="6554C223" w:rsidR="0033100A" w:rsidRPr="003336CA" w:rsidRDefault="0033100A" w:rsidP="003336CA">
      <w:pPr>
        <w:pStyle w:val="Testo1"/>
        <w:spacing w:before="0"/>
      </w:pPr>
      <w:r w:rsidRPr="003336CA">
        <w:t xml:space="preserve">M. Confalonieri, Le catene volontarie nel settore alberghiero, Giappichelli, Torino, 2001. </w:t>
      </w:r>
    </w:p>
    <w:p w14:paraId="3F9B06E1" w14:textId="31495529" w:rsidR="0033100A" w:rsidRPr="003336CA" w:rsidRDefault="0033100A" w:rsidP="003336CA">
      <w:pPr>
        <w:pStyle w:val="Testo1"/>
        <w:spacing w:before="0"/>
      </w:pPr>
      <w:r w:rsidRPr="003336CA">
        <w:t xml:space="preserve">M. Confalonieri, Il turismo sostenibile, Giappichelli, Torino, 2008. </w:t>
      </w:r>
    </w:p>
    <w:p w14:paraId="3963BF94" w14:textId="7FA8940D" w:rsidR="00350FB4" w:rsidRPr="003336CA" w:rsidRDefault="0033100A" w:rsidP="003336CA">
      <w:pPr>
        <w:pStyle w:val="Testo1"/>
        <w:spacing w:before="0"/>
      </w:pPr>
      <w:r w:rsidRPr="003336CA">
        <w:t xml:space="preserve">M. Confalonieri, La gestione delle aziende turistiche, Giappichelli, Torino, 2021. </w:t>
      </w:r>
    </w:p>
    <w:p w14:paraId="42B96270" w14:textId="77777777" w:rsidR="00EF1A05" w:rsidRDefault="00EF1A05" w:rsidP="00EF1A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023C13" w14:textId="47D71B01" w:rsidR="00EF1A05" w:rsidRDefault="00EF1A05" w:rsidP="00EF1A05">
      <w:pPr>
        <w:pStyle w:val="Testo2"/>
      </w:pPr>
      <w:r w:rsidRPr="00A0094F">
        <w:t xml:space="preserve">Lezioni frontali finalizzate all’acquisizione metodologica della materia. Discussione in aula di casi aziendali per l’approfondimento di alcuni temi di studio. Esercitazioni su specifici argomenti </w:t>
      </w:r>
      <w:r w:rsidR="003D16C7">
        <w:t>con l’</w:t>
      </w:r>
      <w:r w:rsidRPr="00A0094F">
        <w:t xml:space="preserve">utilizzo di metodologie e strumenti quantitativi e testimonianze aziendali. </w:t>
      </w:r>
    </w:p>
    <w:p w14:paraId="39C7997E" w14:textId="77777777" w:rsidR="00EF1A05" w:rsidRDefault="00EF1A05" w:rsidP="00EF1A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584287" w14:textId="77777777" w:rsidR="00EF1A05" w:rsidRDefault="00D840AF" w:rsidP="00EF1A05">
      <w:pPr>
        <w:pStyle w:val="Testo2"/>
        <w:rPr>
          <w:rFonts w:eastAsia="Calibri"/>
          <w:lang w:eastAsia="en-US"/>
        </w:rPr>
      </w:pPr>
      <w:r w:rsidRPr="00367E7A">
        <w:t>Ai fini della valutazione delle conoscenze e delle competenze acquisite</w:t>
      </w:r>
      <w:r w:rsidRPr="00A0094F">
        <w:t xml:space="preserve"> </w:t>
      </w:r>
      <w:r>
        <w:t xml:space="preserve">verrà somministrata </w:t>
      </w:r>
      <w:r w:rsidR="00EF1A05" w:rsidRPr="00A0094F">
        <w:t>una prova scritta</w:t>
      </w:r>
      <w:r w:rsidR="00EF1A05">
        <w:t xml:space="preserve"> </w:t>
      </w:r>
      <w:r w:rsidR="00EF1A05">
        <w:rPr>
          <w:rFonts w:eastAsia="Calibri"/>
          <w:lang w:eastAsia="en-US"/>
        </w:rPr>
        <w:t xml:space="preserve">articolata in </w:t>
      </w:r>
      <w:r w:rsidR="00BC7384">
        <w:rPr>
          <w:rFonts w:eastAsia="Calibri"/>
          <w:lang w:eastAsia="en-US"/>
        </w:rPr>
        <w:t>tre</w:t>
      </w:r>
      <w:r w:rsidR="00EF1A05">
        <w:rPr>
          <w:rFonts w:eastAsia="Calibri"/>
          <w:lang w:eastAsia="en-US"/>
        </w:rPr>
        <w:t xml:space="preserve"> domande di analogo peso</w:t>
      </w:r>
      <w:r w:rsidR="00175859">
        <w:rPr>
          <w:rFonts w:eastAsia="Calibri"/>
          <w:lang w:eastAsia="en-US"/>
        </w:rPr>
        <w:t xml:space="preserve"> (10 punti ciascuna) </w:t>
      </w:r>
      <w:r w:rsidR="00EF1A05">
        <w:rPr>
          <w:rFonts w:eastAsia="Calibri"/>
          <w:lang w:eastAsia="en-US"/>
        </w:rPr>
        <w:t xml:space="preserve">nella valutazione finale. </w:t>
      </w:r>
      <w:r>
        <w:rPr>
          <w:rFonts w:eastAsia="Calibri"/>
          <w:lang w:eastAsia="en-US"/>
        </w:rPr>
        <w:t xml:space="preserve">I quesiti </w:t>
      </w:r>
      <w:r w:rsidR="006E0586">
        <w:rPr>
          <w:rFonts w:eastAsia="Calibri"/>
          <w:lang w:eastAsia="en-US"/>
        </w:rPr>
        <w:t xml:space="preserve"> riguarderanno</w:t>
      </w:r>
      <w:r w:rsidR="00EF1A05">
        <w:rPr>
          <w:rFonts w:eastAsia="Calibri"/>
          <w:lang w:eastAsia="en-US"/>
        </w:rPr>
        <w:t xml:space="preserve"> sia l’esposizione di concetti </w:t>
      </w:r>
      <w:r w:rsidR="00DF061A">
        <w:rPr>
          <w:rFonts w:eastAsia="Calibri"/>
          <w:lang w:eastAsia="en-US"/>
        </w:rPr>
        <w:t xml:space="preserve">per mezzo di risposte aperte </w:t>
      </w:r>
      <w:r w:rsidR="00EF1A05">
        <w:rPr>
          <w:rFonts w:eastAsia="Calibri"/>
          <w:lang w:eastAsia="en-US"/>
        </w:rPr>
        <w:t>sia esercizi numerici</w:t>
      </w:r>
      <w:r w:rsidR="00256583">
        <w:rPr>
          <w:rFonts w:eastAsia="Calibri"/>
          <w:lang w:eastAsia="en-US"/>
        </w:rPr>
        <w:t>, anche con dati a scelta,</w:t>
      </w:r>
      <w:r w:rsidR="00DF061A">
        <w:rPr>
          <w:rFonts w:eastAsia="Calibri"/>
          <w:lang w:eastAsia="en-US"/>
        </w:rPr>
        <w:t xml:space="preserve"> </w:t>
      </w:r>
      <w:r w:rsidR="00DF061A">
        <w:t>relativi all’applicazione degli strumenti e degli algoritmi previsti nel programma</w:t>
      </w:r>
      <w:r w:rsidR="00EF1A05">
        <w:rPr>
          <w:rFonts w:eastAsia="Calibri"/>
          <w:lang w:eastAsia="en-US"/>
        </w:rPr>
        <w:t>.</w:t>
      </w:r>
      <w:r w:rsidR="004D54A2">
        <w:rPr>
          <w:rFonts w:eastAsia="Calibri"/>
          <w:lang w:eastAsia="en-US"/>
        </w:rPr>
        <w:t xml:space="preserve"> </w:t>
      </w:r>
      <w:r w:rsidR="003359D4">
        <w:rPr>
          <w:rFonts w:eastAsia="Calibri"/>
          <w:lang w:eastAsia="en-US"/>
        </w:rPr>
        <w:t>Delle tre domande una sarà un esercizio  mentre le altre due saranno quesiti a risposta aperta.</w:t>
      </w:r>
    </w:p>
    <w:p w14:paraId="09FD0106" w14:textId="77777777" w:rsidR="003359D4" w:rsidRDefault="008154AB" w:rsidP="00EF1A05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valutazione </w:t>
      </w:r>
      <w:r w:rsidR="006B4C7A">
        <w:t>della prova</w:t>
      </w:r>
      <w:r w:rsidR="006B4C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terrà conto</w:t>
      </w:r>
      <w:r w:rsidR="003359D4">
        <w:rPr>
          <w:rFonts w:eastAsia="Calibri"/>
          <w:lang w:eastAsia="en-US"/>
        </w:rPr>
        <w:t>:</w:t>
      </w:r>
    </w:p>
    <w:p w14:paraId="4A1CFDB3" w14:textId="77777777" w:rsidR="003359D4" w:rsidRDefault="003359D4" w:rsidP="003359D4">
      <w:pPr>
        <w:pStyle w:val="Testo2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della correttezza dei procedimenti logico/matematici per il 75% e </w:t>
      </w:r>
      <w:r w:rsidR="00833BB8">
        <w:rPr>
          <w:rFonts w:eastAsia="Calibri"/>
          <w:lang w:eastAsia="en-US"/>
        </w:rPr>
        <w:t>del commento critic</w:t>
      </w:r>
      <w:r>
        <w:rPr>
          <w:rFonts w:eastAsia="Calibri"/>
          <w:lang w:eastAsia="en-US"/>
        </w:rPr>
        <w:t>o dei risultati per il 25% con riferimento alla domanda contenete l’</w:t>
      </w:r>
      <w:r w:rsidR="00833BB8">
        <w:rPr>
          <w:rFonts w:eastAsia="Calibri"/>
          <w:lang w:eastAsia="en-US"/>
        </w:rPr>
        <w:t>esercizio numerico</w:t>
      </w:r>
      <w:r>
        <w:rPr>
          <w:rFonts w:eastAsia="Calibri"/>
          <w:lang w:eastAsia="en-US"/>
        </w:rPr>
        <w:t>;</w:t>
      </w:r>
    </w:p>
    <w:p w14:paraId="553D908C" w14:textId="77777777" w:rsidR="008154AB" w:rsidRDefault="003359D4" w:rsidP="003359D4">
      <w:pPr>
        <w:pStyle w:val="Testo2"/>
        <w:numPr>
          <w:ilvl w:val="0"/>
          <w:numId w:val="3"/>
        </w:numPr>
        <w:rPr>
          <w:rFonts w:eastAsia="Calibri"/>
          <w:lang w:eastAsia="en-US"/>
        </w:rPr>
      </w:pPr>
      <w:r>
        <w:t>d</w:t>
      </w:r>
      <w:r w:rsidR="006B4C7A">
        <w:t>ella conoscenza dei temi trattati all’interno del corso</w:t>
      </w:r>
      <w:r>
        <w:t xml:space="preserve"> </w:t>
      </w:r>
      <w:r w:rsidR="00833BB8">
        <w:t xml:space="preserve"> per il </w:t>
      </w:r>
      <w:r>
        <w:t>75%</w:t>
      </w:r>
      <w:r w:rsidR="006B4C7A">
        <w:rPr>
          <w:rFonts w:eastAsia="Calibri"/>
          <w:lang w:eastAsia="en-US"/>
        </w:rPr>
        <w:t xml:space="preserve"> e</w:t>
      </w:r>
      <w:r w:rsidR="006B4C7A" w:rsidRPr="006B4C7A">
        <w:t xml:space="preserve"> </w:t>
      </w:r>
      <w:r w:rsidR="006B4C7A">
        <w:t>della capacità critica e di autonomia dello studente</w:t>
      </w:r>
      <w:r>
        <w:t xml:space="preserve"> </w:t>
      </w:r>
      <w:r w:rsidR="00833BB8">
        <w:t xml:space="preserve">per il </w:t>
      </w:r>
      <w:r>
        <w:t>25% con riferimento alle due domande teoriche</w:t>
      </w:r>
      <w:r w:rsidR="008154A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Alle domande teoriche non verrà posto alcun limite in termini di lunghezza dell</w:t>
      </w:r>
      <w:r w:rsidR="00833BB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risposta.</w:t>
      </w:r>
      <w:r w:rsidR="008154AB">
        <w:rPr>
          <w:rFonts w:eastAsia="Calibri"/>
          <w:lang w:eastAsia="en-US"/>
        </w:rPr>
        <w:t xml:space="preserve"> </w:t>
      </w:r>
    </w:p>
    <w:p w14:paraId="35DF2081" w14:textId="77777777" w:rsidR="00175859" w:rsidRDefault="00175859" w:rsidP="008154AB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Le percentuali si cui sopra troveranno applicazione sul punteggio previsto per la singola domanda.</w:t>
      </w:r>
    </w:p>
    <w:p w14:paraId="4BEEBFF1" w14:textId="77777777" w:rsidR="008154AB" w:rsidRDefault="008154AB" w:rsidP="008154AB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Comp</w:t>
      </w:r>
      <w:r w:rsidR="006278D7">
        <w:rPr>
          <w:rFonts w:eastAsia="Calibri"/>
          <w:lang w:eastAsia="en-US"/>
        </w:rPr>
        <w:t>lessivamente la prova scritta avrà</w:t>
      </w:r>
      <w:r>
        <w:rPr>
          <w:rFonts w:eastAsia="Calibri"/>
          <w:lang w:eastAsia="en-US"/>
        </w:rPr>
        <w:t xml:space="preserve"> la durata di </w:t>
      </w:r>
      <w:r w:rsidR="00FE23A5">
        <w:rPr>
          <w:rFonts w:eastAsia="Calibri"/>
          <w:lang w:eastAsia="en-US"/>
        </w:rPr>
        <w:t>sessanta</w:t>
      </w:r>
      <w:r>
        <w:rPr>
          <w:rFonts w:eastAsia="Calibri"/>
          <w:lang w:eastAsia="en-US"/>
        </w:rPr>
        <w:t xml:space="preserve"> minuti.</w:t>
      </w:r>
    </w:p>
    <w:p w14:paraId="21465A8B" w14:textId="77777777" w:rsidR="00EF1A05" w:rsidRDefault="00EF1A05" w:rsidP="00EF1A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0C3FBE" w14:textId="77777777" w:rsidR="00EF1A05" w:rsidRDefault="00EF1A05" w:rsidP="00EF1A05">
      <w:pPr>
        <w:pStyle w:val="Testo2"/>
      </w:pPr>
      <w:r w:rsidRPr="00EF1A05">
        <w:t>Le propedeuticità sono quelle previste dalle norme per i piani di studio.</w:t>
      </w:r>
      <w:r w:rsidR="00253D15">
        <w:t xml:space="preserve"> </w:t>
      </w:r>
    </w:p>
    <w:p w14:paraId="2A2FBFF6" w14:textId="77777777" w:rsidR="00EF1A05" w:rsidRPr="00EF1A05" w:rsidRDefault="00EF1A05" w:rsidP="00EF1A05">
      <w:pPr>
        <w:pStyle w:val="Testo2"/>
        <w:spacing w:before="120"/>
        <w:rPr>
          <w:i/>
        </w:rPr>
      </w:pPr>
      <w:r w:rsidRPr="00EF1A05">
        <w:rPr>
          <w:i/>
        </w:rPr>
        <w:t>Orario e luogo di ricevimento</w:t>
      </w:r>
    </w:p>
    <w:p w14:paraId="04E40515" w14:textId="77777777" w:rsidR="00EF1A05" w:rsidRPr="00EF1A05" w:rsidRDefault="00EF1A05" w:rsidP="00EF1A05">
      <w:pPr>
        <w:pStyle w:val="Testo2"/>
      </w:pPr>
      <w:r w:rsidRPr="00EF1A05">
        <w:t xml:space="preserve">Il docente comunicherà </w:t>
      </w:r>
      <w:r w:rsidR="008F4808">
        <w:t>con appositi avvisi pubblicati sulla pagina docente</w:t>
      </w:r>
      <w:r w:rsidRPr="00EF1A05">
        <w:t xml:space="preserve"> </w:t>
      </w:r>
      <w:r w:rsidR="00253D15">
        <w:t>le modalità</w:t>
      </w:r>
      <w:r w:rsidRPr="00EF1A05">
        <w:t xml:space="preserve"> di ricevimento degli studenti.</w:t>
      </w:r>
    </w:p>
    <w:sectPr w:rsidR="00EF1A05" w:rsidRPr="00EF1A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F63F" w14:textId="77777777" w:rsidR="00CE31AB" w:rsidRDefault="00CE31AB" w:rsidP="00CE31AB">
      <w:pPr>
        <w:spacing w:line="240" w:lineRule="auto"/>
      </w:pPr>
      <w:r>
        <w:separator/>
      </w:r>
    </w:p>
  </w:endnote>
  <w:endnote w:type="continuationSeparator" w:id="0">
    <w:p w14:paraId="7248DA09" w14:textId="77777777" w:rsidR="00CE31AB" w:rsidRDefault="00CE31AB" w:rsidP="00CE3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865D" w14:textId="77777777" w:rsidR="00CE31AB" w:rsidRDefault="00CE31AB" w:rsidP="00CE31AB">
      <w:pPr>
        <w:spacing w:line="240" w:lineRule="auto"/>
      </w:pPr>
      <w:r>
        <w:separator/>
      </w:r>
    </w:p>
  </w:footnote>
  <w:footnote w:type="continuationSeparator" w:id="0">
    <w:p w14:paraId="3C7559A0" w14:textId="77777777" w:rsidR="00CE31AB" w:rsidRDefault="00CE31AB" w:rsidP="00CE31AB">
      <w:pPr>
        <w:spacing w:line="240" w:lineRule="auto"/>
      </w:pPr>
      <w:r>
        <w:continuationSeparator/>
      </w:r>
    </w:p>
  </w:footnote>
  <w:footnote w:id="1">
    <w:p w14:paraId="5E6263C9" w14:textId="77777777" w:rsidR="00CE31AB" w:rsidRPr="001D7759" w:rsidRDefault="00CE31AB" w:rsidP="00CE31A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  <w:p w14:paraId="71A925D9" w14:textId="7F9AECC8" w:rsidR="00CE31AB" w:rsidRDefault="00CE31A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40A"/>
    <w:multiLevelType w:val="hybridMultilevel"/>
    <w:tmpl w:val="A28659BC"/>
    <w:lvl w:ilvl="0" w:tplc="97761A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75FA"/>
    <w:multiLevelType w:val="hybridMultilevel"/>
    <w:tmpl w:val="C9B8125C"/>
    <w:lvl w:ilvl="0" w:tplc="0D9EB68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6CC"/>
    <w:multiLevelType w:val="hybridMultilevel"/>
    <w:tmpl w:val="5E7AE9FE"/>
    <w:lvl w:ilvl="0" w:tplc="38DCB5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192C"/>
    <w:multiLevelType w:val="hybridMultilevel"/>
    <w:tmpl w:val="EB26BEA4"/>
    <w:lvl w:ilvl="0" w:tplc="15D87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7405"/>
    <w:multiLevelType w:val="hybridMultilevel"/>
    <w:tmpl w:val="B1AC8F1A"/>
    <w:lvl w:ilvl="0" w:tplc="49CA5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02D1"/>
    <w:multiLevelType w:val="hybridMultilevel"/>
    <w:tmpl w:val="0FA482DC"/>
    <w:lvl w:ilvl="0" w:tplc="C5F84828">
      <w:start w:val="1"/>
      <w:numFmt w:val="decimal"/>
      <w:lvlText w:val="%1."/>
      <w:lvlJc w:val="left"/>
      <w:pPr>
        <w:ind w:left="502" w:hanging="360"/>
      </w:pPr>
      <w:rPr>
        <w:rFonts w:ascii="Times" w:hAnsi="Times" w:cs="Times" w:hint="default"/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E86A11"/>
    <w:multiLevelType w:val="hybridMultilevel"/>
    <w:tmpl w:val="8E18AA30"/>
    <w:lvl w:ilvl="0" w:tplc="6D389D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6E77"/>
    <w:multiLevelType w:val="hybridMultilevel"/>
    <w:tmpl w:val="5B30BE8A"/>
    <w:lvl w:ilvl="0" w:tplc="15D87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65CF"/>
    <w:multiLevelType w:val="hybridMultilevel"/>
    <w:tmpl w:val="B1C8F01C"/>
    <w:lvl w:ilvl="0" w:tplc="7BEEC5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D20C8B"/>
    <w:multiLevelType w:val="hybridMultilevel"/>
    <w:tmpl w:val="CD64E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A040B"/>
    <w:multiLevelType w:val="hybridMultilevel"/>
    <w:tmpl w:val="2F0E9252"/>
    <w:lvl w:ilvl="0" w:tplc="9D50AC8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154F"/>
    <w:multiLevelType w:val="hybridMultilevel"/>
    <w:tmpl w:val="2898CD38"/>
    <w:lvl w:ilvl="0" w:tplc="E9029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16A62"/>
    <w:multiLevelType w:val="hybridMultilevel"/>
    <w:tmpl w:val="BD04C246"/>
    <w:lvl w:ilvl="0" w:tplc="6B00446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9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470424">
    <w:abstractNumId w:val="11"/>
  </w:num>
  <w:num w:numId="3" w16cid:durableId="905065625">
    <w:abstractNumId w:val="8"/>
  </w:num>
  <w:num w:numId="4" w16cid:durableId="429471150">
    <w:abstractNumId w:val="1"/>
  </w:num>
  <w:num w:numId="5" w16cid:durableId="980620658">
    <w:abstractNumId w:val="4"/>
  </w:num>
  <w:num w:numId="6" w16cid:durableId="1915703374">
    <w:abstractNumId w:val="6"/>
  </w:num>
  <w:num w:numId="7" w16cid:durableId="1516119032">
    <w:abstractNumId w:val="12"/>
  </w:num>
  <w:num w:numId="8" w16cid:durableId="1421949244">
    <w:abstractNumId w:val="3"/>
  </w:num>
  <w:num w:numId="9" w16cid:durableId="369572097">
    <w:abstractNumId w:val="5"/>
  </w:num>
  <w:num w:numId="10" w16cid:durableId="768087006">
    <w:abstractNumId w:val="7"/>
  </w:num>
  <w:num w:numId="11" w16cid:durableId="1081951377">
    <w:abstractNumId w:val="0"/>
  </w:num>
  <w:num w:numId="12" w16cid:durableId="636954778">
    <w:abstractNumId w:val="10"/>
  </w:num>
  <w:num w:numId="13" w16cid:durableId="324356935">
    <w:abstractNumId w:val="9"/>
  </w:num>
  <w:num w:numId="14" w16cid:durableId="778140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C4"/>
    <w:rsid w:val="00035570"/>
    <w:rsid w:val="000B785F"/>
    <w:rsid w:val="000E4448"/>
    <w:rsid w:val="000F2AC8"/>
    <w:rsid w:val="0016443C"/>
    <w:rsid w:val="00170456"/>
    <w:rsid w:val="00175859"/>
    <w:rsid w:val="00187B99"/>
    <w:rsid w:val="002014DD"/>
    <w:rsid w:val="00202706"/>
    <w:rsid w:val="00253D15"/>
    <w:rsid w:val="00256583"/>
    <w:rsid w:val="002575EA"/>
    <w:rsid w:val="002D5E17"/>
    <w:rsid w:val="00324663"/>
    <w:rsid w:val="0033100A"/>
    <w:rsid w:val="003336CA"/>
    <w:rsid w:val="003359D4"/>
    <w:rsid w:val="00350FB4"/>
    <w:rsid w:val="0039682A"/>
    <w:rsid w:val="003D16C7"/>
    <w:rsid w:val="004D1217"/>
    <w:rsid w:val="004D54A2"/>
    <w:rsid w:val="004D6008"/>
    <w:rsid w:val="004F4FAD"/>
    <w:rsid w:val="006253FB"/>
    <w:rsid w:val="006278D7"/>
    <w:rsid w:val="00640794"/>
    <w:rsid w:val="006B4C7A"/>
    <w:rsid w:val="006D4B5D"/>
    <w:rsid w:val="006E0586"/>
    <w:rsid w:val="006F1772"/>
    <w:rsid w:val="00737BA7"/>
    <w:rsid w:val="007D4867"/>
    <w:rsid w:val="008154AB"/>
    <w:rsid w:val="00815ADB"/>
    <w:rsid w:val="00833BB8"/>
    <w:rsid w:val="00856EC4"/>
    <w:rsid w:val="008613A8"/>
    <w:rsid w:val="008942E7"/>
    <w:rsid w:val="008A1204"/>
    <w:rsid w:val="008B4ED3"/>
    <w:rsid w:val="008D3EFC"/>
    <w:rsid w:val="008F4808"/>
    <w:rsid w:val="00900CCA"/>
    <w:rsid w:val="00917E37"/>
    <w:rsid w:val="00924B77"/>
    <w:rsid w:val="00940DA2"/>
    <w:rsid w:val="009E055C"/>
    <w:rsid w:val="00A26F82"/>
    <w:rsid w:val="00A511AE"/>
    <w:rsid w:val="00A613E2"/>
    <w:rsid w:val="00A702F7"/>
    <w:rsid w:val="00A74F6F"/>
    <w:rsid w:val="00AD7557"/>
    <w:rsid w:val="00B16608"/>
    <w:rsid w:val="00B50C5D"/>
    <w:rsid w:val="00B51253"/>
    <w:rsid w:val="00B525CC"/>
    <w:rsid w:val="00B96F8D"/>
    <w:rsid w:val="00BB7A8C"/>
    <w:rsid w:val="00BC7384"/>
    <w:rsid w:val="00BD0520"/>
    <w:rsid w:val="00C200E0"/>
    <w:rsid w:val="00C61AE2"/>
    <w:rsid w:val="00CE31AB"/>
    <w:rsid w:val="00D404F2"/>
    <w:rsid w:val="00D427BE"/>
    <w:rsid w:val="00D840AF"/>
    <w:rsid w:val="00DA3B20"/>
    <w:rsid w:val="00DF061A"/>
    <w:rsid w:val="00E607E6"/>
    <w:rsid w:val="00E767B9"/>
    <w:rsid w:val="00ED314C"/>
    <w:rsid w:val="00EF1A05"/>
    <w:rsid w:val="00F564F8"/>
    <w:rsid w:val="00F71F28"/>
    <w:rsid w:val="00FC75C7"/>
    <w:rsid w:val="00FE0A28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09C52"/>
  <w15:docId w15:val="{F93EC646-1735-4D5E-B00D-05E50BC3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1A05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427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27B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27B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427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427B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4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27BE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uiPriority w:val="99"/>
    <w:locked/>
    <w:rsid w:val="006B4C7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33100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E31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E31AB"/>
  </w:style>
  <w:style w:type="character" w:styleId="Rimandonotaapidipagina">
    <w:name w:val="footnote reference"/>
    <w:basedOn w:val="Carpredefinitoparagrafo"/>
    <w:semiHidden/>
    <w:unhideWhenUsed/>
    <w:rsid w:val="00CE31A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8666-CFC6-4C34-9DD7-85AB82CE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854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2022-04-21T15:48:00Z</cp:lastPrinted>
  <dcterms:created xsi:type="dcterms:W3CDTF">2023-04-21T08:56:00Z</dcterms:created>
  <dcterms:modified xsi:type="dcterms:W3CDTF">2023-07-03T08:02:00Z</dcterms:modified>
</cp:coreProperties>
</file>