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F6A56" w14:textId="77777777" w:rsidR="00D02DAB" w:rsidRPr="009839C3" w:rsidRDefault="00D02DAB" w:rsidP="00D02DAB">
      <w:pPr>
        <w:pStyle w:val="Titolo1"/>
        <w:keepNext w:val="0"/>
        <w:tabs>
          <w:tab w:val="clear" w:pos="284"/>
        </w:tabs>
        <w:suppressAutoHyphens w:val="0"/>
        <w:spacing w:after="0"/>
        <w:rPr>
          <w:rFonts w:eastAsia="Times New Roman" w:cs="Times New Roman"/>
          <w:noProof/>
          <w:sz w:val="20"/>
          <w:szCs w:val="20"/>
          <w:lang w:eastAsia="it-IT"/>
        </w:rPr>
      </w:pPr>
      <w:r w:rsidRPr="009839C3">
        <w:rPr>
          <w:rFonts w:eastAsia="Times New Roman" w:cs="Times New Roman"/>
          <w:noProof/>
          <w:sz w:val="20"/>
          <w:szCs w:val="20"/>
          <w:lang w:eastAsia="it-IT"/>
        </w:rPr>
        <w:t>Politiche e multilinguismo</w:t>
      </w:r>
    </w:p>
    <w:p w14:paraId="6BDF24DB" w14:textId="77777777" w:rsidR="00D02DAB" w:rsidRPr="009839C3" w:rsidRDefault="00D02DAB" w:rsidP="00D02DAB">
      <w:pPr>
        <w:pStyle w:val="Titolo2"/>
        <w:keepNext w:val="0"/>
        <w:tabs>
          <w:tab w:val="clear" w:pos="284"/>
        </w:tabs>
        <w:suppressAutoHyphens w:val="0"/>
        <w:spacing w:before="0" w:after="0"/>
        <w:ind w:left="0" w:firstLine="0"/>
        <w:rPr>
          <w:rFonts w:eastAsia="Times New Roman" w:cs="Times New Roman"/>
          <w:noProof/>
          <w:szCs w:val="20"/>
          <w:lang w:eastAsia="it-IT"/>
        </w:rPr>
      </w:pPr>
      <w:r w:rsidRPr="009839C3">
        <w:rPr>
          <w:rFonts w:eastAsia="Times New Roman" w:cs="Times New Roman"/>
          <w:noProof/>
          <w:szCs w:val="20"/>
          <w:lang w:eastAsia="it-IT"/>
        </w:rPr>
        <w:t>Prof. Rocco W. Ronza</w:t>
      </w:r>
    </w:p>
    <w:p w14:paraId="6A95C790" w14:textId="77777777" w:rsidR="00D02DAB" w:rsidRDefault="00D02DAB" w:rsidP="00D02DAB">
      <w:pPr>
        <w:spacing w:before="240" w:after="120"/>
        <w:jc w:val="both"/>
        <w:rPr>
          <w:rFonts w:ascii="Times New Roman" w:hAnsi="Times New Roman" w:cs="Times New Roman"/>
          <w:sz w:val="20"/>
          <w:szCs w:val="20"/>
        </w:rPr>
      </w:pPr>
      <w:r>
        <w:rPr>
          <w:rFonts w:ascii="Times New Roman" w:hAnsi="Times New Roman" w:cs="Times New Roman"/>
          <w:b/>
          <w:i/>
          <w:sz w:val="18"/>
          <w:szCs w:val="20"/>
        </w:rPr>
        <w:t>OBIETTIVI DEL CORSO E RISULTATI DI APPRENDIMENTO ATTESI</w:t>
      </w:r>
    </w:p>
    <w:p w14:paraId="0F15CFA2" w14:textId="77777777" w:rsidR="00D02DAB" w:rsidRPr="009839C3" w:rsidRDefault="00D02DAB" w:rsidP="00D02DAB">
      <w:pPr>
        <w:tabs>
          <w:tab w:val="left" w:pos="284"/>
        </w:tabs>
        <w:spacing w:after="0" w:line="240" w:lineRule="exact"/>
        <w:jc w:val="both"/>
        <w:rPr>
          <w:rFonts w:ascii="Times New Roman" w:eastAsia="Times New Roman" w:hAnsi="Times New Roman" w:cs="Times New Roman"/>
          <w:sz w:val="20"/>
          <w:szCs w:val="24"/>
        </w:rPr>
      </w:pPr>
      <w:r w:rsidRPr="009839C3">
        <w:rPr>
          <w:rFonts w:ascii="Times New Roman" w:eastAsia="Times New Roman" w:hAnsi="Times New Roman" w:cs="Times New Roman"/>
          <w:sz w:val="20"/>
          <w:szCs w:val="24"/>
        </w:rPr>
        <w:t>L’insegnamento si propone di introdurre gli studenti alle questioni politiche legate alla diversità linguistica, con particolare riguardo alla gestione dei conflitti tra comunità di lingua diversa e alla formazione di politiche e regimi linguistici, su scala locale e internazionale. Al termine dell’insegnamento, lo studente sarà in grado di apprezzare il ruolo svolto dal rapporto tra lingua e identità collettive all'interno dei sistemi politici nazionali e nelle relazioni internazionali e le conseguenze dell’ascesa di lingue franche su scala regionale e globale. Conoscerà le questioni politico-linguistiche più rilevanti tuttora aperte nei diversi contesti regionali del mondo contemporaneo e sarà in grado di valutare le conseguenze delle scelte di politica linguistica compiute da individui, organizzazioni e istituzioni.</w:t>
      </w:r>
    </w:p>
    <w:p w14:paraId="52CB380B" w14:textId="77777777" w:rsidR="00D02DAB" w:rsidRPr="009839C3" w:rsidRDefault="00D02DAB" w:rsidP="00D02DAB">
      <w:pPr>
        <w:spacing w:before="240" w:after="120"/>
        <w:jc w:val="both"/>
        <w:rPr>
          <w:rFonts w:ascii="Times New Roman" w:hAnsi="Times New Roman" w:cs="Times New Roman"/>
          <w:b/>
          <w:i/>
          <w:sz w:val="18"/>
          <w:szCs w:val="20"/>
        </w:rPr>
      </w:pPr>
      <w:r w:rsidRPr="009839C3">
        <w:rPr>
          <w:rFonts w:ascii="Times New Roman" w:hAnsi="Times New Roman" w:cs="Times New Roman"/>
          <w:b/>
          <w:i/>
          <w:sz w:val="18"/>
          <w:szCs w:val="20"/>
        </w:rPr>
        <w:t>PROGRAMMA DEL CORSO</w:t>
      </w:r>
    </w:p>
    <w:p w14:paraId="5931CEB1" w14:textId="77777777" w:rsidR="00D02DAB" w:rsidRPr="009839C3" w:rsidRDefault="00D02DAB" w:rsidP="00D02DAB">
      <w:pPr>
        <w:pStyle w:val="Titolo2"/>
        <w:keepNext w:val="0"/>
        <w:tabs>
          <w:tab w:val="clear" w:pos="284"/>
        </w:tabs>
        <w:suppressAutoHyphens w:val="0"/>
        <w:spacing w:before="0" w:after="0"/>
        <w:ind w:left="0" w:firstLine="0"/>
        <w:rPr>
          <w:rFonts w:eastAsia="Times New Roman" w:cs="Times New Roman"/>
          <w:noProof/>
          <w:szCs w:val="20"/>
          <w:lang w:eastAsia="it-IT"/>
        </w:rPr>
      </w:pPr>
      <w:r w:rsidRPr="009839C3">
        <w:rPr>
          <w:rFonts w:eastAsia="Times New Roman" w:cs="Times New Roman"/>
          <w:noProof/>
          <w:szCs w:val="20"/>
          <w:lang w:eastAsia="it-IT"/>
        </w:rPr>
        <w:t>Concetti e teorie</w:t>
      </w:r>
    </w:p>
    <w:p w14:paraId="66D34E31" w14:textId="77777777" w:rsidR="00D02DAB" w:rsidRPr="009839C3" w:rsidRDefault="00D02DAB" w:rsidP="00D02DAB">
      <w:pPr>
        <w:tabs>
          <w:tab w:val="left" w:pos="284"/>
        </w:tabs>
        <w:spacing w:after="0" w:line="240" w:lineRule="exact"/>
        <w:jc w:val="both"/>
        <w:rPr>
          <w:rFonts w:ascii="Times New Roman" w:eastAsia="Times New Roman" w:hAnsi="Times New Roman" w:cs="Times New Roman"/>
          <w:sz w:val="20"/>
          <w:szCs w:val="24"/>
        </w:rPr>
      </w:pPr>
      <w:r w:rsidRPr="009839C3">
        <w:rPr>
          <w:rFonts w:ascii="Times New Roman" w:eastAsia="Times New Roman" w:hAnsi="Times New Roman" w:cs="Times New Roman"/>
          <w:sz w:val="20"/>
          <w:szCs w:val="24"/>
        </w:rPr>
        <w:t>-</w:t>
      </w:r>
      <w:r>
        <w:rPr>
          <w:rFonts w:ascii="Times New Roman" w:eastAsia="Times New Roman" w:hAnsi="Times New Roman" w:cs="Times New Roman"/>
          <w:sz w:val="20"/>
          <w:szCs w:val="24"/>
        </w:rPr>
        <w:tab/>
      </w:r>
      <w:r w:rsidRPr="009839C3">
        <w:rPr>
          <w:rFonts w:ascii="Times New Roman" w:eastAsia="Times New Roman" w:hAnsi="Times New Roman" w:cs="Times New Roman"/>
          <w:sz w:val="20"/>
          <w:szCs w:val="24"/>
        </w:rPr>
        <w:t>La scienza politica e il multilinguismo.</w:t>
      </w:r>
    </w:p>
    <w:p w14:paraId="536B8B3C" w14:textId="77777777" w:rsidR="00D02DAB" w:rsidRPr="009839C3" w:rsidRDefault="00D02DAB" w:rsidP="00D02DAB">
      <w:pPr>
        <w:tabs>
          <w:tab w:val="left" w:pos="284"/>
        </w:tabs>
        <w:spacing w:after="0" w:line="240" w:lineRule="exact"/>
        <w:jc w:val="both"/>
        <w:rPr>
          <w:rFonts w:ascii="Times New Roman" w:eastAsia="Times New Roman" w:hAnsi="Times New Roman" w:cs="Times New Roman"/>
          <w:sz w:val="20"/>
          <w:szCs w:val="24"/>
        </w:rPr>
      </w:pPr>
      <w:r w:rsidRPr="009839C3">
        <w:rPr>
          <w:rFonts w:ascii="Times New Roman" w:eastAsia="Times New Roman" w:hAnsi="Times New Roman" w:cs="Times New Roman"/>
          <w:sz w:val="20"/>
          <w:szCs w:val="24"/>
        </w:rPr>
        <w:t>-</w:t>
      </w:r>
      <w:r>
        <w:rPr>
          <w:rFonts w:ascii="Times New Roman" w:eastAsia="Times New Roman" w:hAnsi="Times New Roman" w:cs="Times New Roman"/>
          <w:sz w:val="20"/>
          <w:szCs w:val="24"/>
        </w:rPr>
        <w:tab/>
      </w:r>
      <w:r w:rsidRPr="009839C3">
        <w:rPr>
          <w:rFonts w:ascii="Times New Roman" w:eastAsia="Times New Roman" w:hAnsi="Times New Roman" w:cs="Times New Roman"/>
          <w:sz w:val="20"/>
          <w:szCs w:val="24"/>
        </w:rPr>
        <w:t>Lingue standard e dialetti; lingua nativa e lingue seconde.</w:t>
      </w:r>
    </w:p>
    <w:p w14:paraId="5FC96A0A" w14:textId="77777777" w:rsidR="00D02DAB" w:rsidRPr="009839C3" w:rsidRDefault="00D02DAB" w:rsidP="00D02DAB">
      <w:pPr>
        <w:tabs>
          <w:tab w:val="left" w:pos="284"/>
        </w:tabs>
        <w:spacing w:after="0" w:line="240" w:lineRule="exact"/>
        <w:jc w:val="both"/>
        <w:rPr>
          <w:rFonts w:ascii="Times New Roman" w:eastAsia="Times New Roman" w:hAnsi="Times New Roman" w:cs="Times New Roman"/>
          <w:sz w:val="20"/>
          <w:szCs w:val="24"/>
        </w:rPr>
      </w:pPr>
      <w:r w:rsidRPr="009839C3">
        <w:rPr>
          <w:rFonts w:ascii="Times New Roman" w:eastAsia="Times New Roman" w:hAnsi="Times New Roman" w:cs="Times New Roman"/>
          <w:sz w:val="20"/>
          <w:szCs w:val="24"/>
        </w:rPr>
        <w:t>-</w:t>
      </w:r>
      <w:r>
        <w:rPr>
          <w:rFonts w:ascii="Times New Roman" w:eastAsia="Times New Roman" w:hAnsi="Times New Roman" w:cs="Times New Roman"/>
          <w:sz w:val="20"/>
          <w:szCs w:val="24"/>
        </w:rPr>
        <w:tab/>
      </w:r>
      <w:r w:rsidRPr="009839C3">
        <w:rPr>
          <w:rFonts w:ascii="Times New Roman" w:eastAsia="Times New Roman" w:hAnsi="Times New Roman" w:cs="Times New Roman"/>
          <w:sz w:val="20"/>
          <w:szCs w:val="24"/>
        </w:rPr>
        <w:t>Lingue ufficiali, politiche linguistiche e legislazione linguistica.</w:t>
      </w:r>
    </w:p>
    <w:p w14:paraId="4CF5FB64" w14:textId="77777777" w:rsidR="00D02DAB" w:rsidRPr="009839C3" w:rsidRDefault="00D02DAB" w:rsidP="00D02DAB">
      <w:pPr>
        <w:tabs>
          <w:tab w:val="left" w:pos="284"/>
        </w:tabs>
        <w:spacing w:after="0" w:line="240" w:lineRule="exact"/>
        <w:jc w:val="both"/>
        <w:rPr>
          <w:rFonts w:ascii="Times New Roman" w:eastAsia="Times New Roman" w:hAnsi="Times New Roman" w:cs="Times New Roman"/>
          <w:sz w:val="20"/>
          <w:szCs w:val="24"/>
        </w:rPr>
      </w:pPr>
      <w:r w:rsidRPr="009839C3">
        <w:rPr>
          <w:rFonts w:ascii="Times New Roman" w:eastAsia="Times New Roman" w:hAnsi="Times New Roman" w:cs="Times New Roman"/>
          <w:sz w:val="20"/>
          <w:szCs w:val="24"/>
        </w:rPr>
        <w:t>-</w:t>
      </w:r>
      <w:r>
        <w:rPr>
          <w:rFonts w:ascii="Times New Roman" w:eastAsia="Times New Roman" w:hAnsi="Times New Roman" w:cs="Times New Roman"/>
          <w:sz w:val="20"/>
          <w:szCs w:val="24"/>
        </w:rPr>
        <w:tab/>
      </w:r>
      <w:r w:rsidRPr="009839C3">
        <w:rPr>
          <w:rFonts w:ascii="Times New Roman" w:eastAsia="Times New Roman" w:hAnsi="Times New Roman" w:cs="Times New Roman"/>
          <w:sz w:val="20"/>
          <w:szCs w:val="24"/>
        </w:rPr>
        <w:t>Concezioni strumentali e costitutive della lingua</w:t>
      </w:r>
    </w:p>
    <w:p w14:paraId="13BA0B8A" w14:textId="77777777" w:rsidR="00D02DAB" w:rsidRPr="009839C3" w:rsidRDefault="00D02DAB" w:rsidP="00D02DAB">
      <w:pPr>
        <w:pStyle w:val="Titolo2"/>
        <w:keepNext w:val="0"/>
        <w:tabs>
          <w:tab w:val="clear" w:pos="284"/>
        </w:tabs>
        <w:suppressAutoHyphens w:val="0"/>
        <w:spacing w:before="120" w:after="0"/>
        <w:ind w:left="0" w:firstLine="0"/>
        <w:rPr>
          <w:rFonts w:eastAsia="Times New Roman" w:cs="Times New Roman"/>
          <w:noProof/>
          <w:szCs w:val="20"/>
          <w:lang w:eastAsia="it-IT"/>
        </w:rPr>
      </w:pPr>
      <w:r w:rsidRPr="009839C3">
        <w:rPr>
          <w:rFonts w:eastAsia="Times New Roman" w:cs="Times New Roman"/>
          <w:noProof/>
          <w:szCs w:val="20"/>
          <w:lang w:eastAsia="it-IT"/>
        </w:rPr>
        <w:t>Lingua, stato e nazione nella storia europea</w:t>
      </w:r>
    </w:p>
    <w:p w14:paraId="6359694C" w14:textId="77777777" w:rsidR="00D02DAB" w:rsidRPr="009839C3" w:rsidRDefault="00D02DAB" w:rsidP="00D02DAB">
      <w:pPr>
        <w:tabs>
          <w:tab w:val="left" w:pos="284"/>
        </w:tabs>
        <w:spacing w:after="0" w:line="240" w:lineRule="exact"/>
        <w:ind w:left="284" w:hanging="284"/>
        <w:jc w:val="both"/>
        <w:rPr>
          <w:rFonts w:ascii="Times New Roman" w:eastAsia="Times New Roman" w:hAnsi="Times New Roman" w:cs="Times New Roman"/>
          <w:sz w:val="20"/>
          <w:szCs w:val="24"/>
        </w:rPr>
      </w:pPr>
      <w:r w:rsidRPr="009839C3">
        <w:rPr>
          <w:rFonts w:ascii="Times New Roman" w:eastAsia="Times New Roman" w:hAnsi="Times New Roman" w:cs="Times New Roman"/>
          <w:sz w:val="20"/>
          <w:szCs w:val="24"/>
        </w:rPr>
        <w:t>-</w:t>
      </w:r>
      <w:r>
        <w:rPr>
          <w:rFonts w:ascii="Times New Roman" w:eastAsia="Times New Roman" w:hAnsi="Times New Roman" w:cs="Times New Roman"/>
          <w:sz w:val="20"/>
          <w:szCs w:val="24"/>
        </w:rPr>
        <w:tab/>
      </w:r>
      <w:r w:rsidRPr="009839C3">
        <w:rPr>
          <w:rFonts w:ascii="Times New Roman" w:eastAsia="Times New Roman" w:hAnsi="Times New Roman" w:cs="Times New Roman"/>
          <w:sz w:val="20"/>
          <w:szCs w:val="24"/>
        </w:rPr>
        <w:t>La formazione delle “lingue comuni” in Europa</w:t>
      </w:r>
    </w:p>
    <w:p w14:paraId="78298357" w14:textId="77777777" w:rsidR="00D02DAB" w:rsidRPr="009839C3" w:rsidRDefault="00D02DAB" w:rsidP="00D02DAB">
      <w:pPr>
        <w:tabs>
          <w:tab w:val="left" w:pos="284"/>
        </w:tabs>
        <w:spacing w:after="0" w:line="240" w:lineRule="exact"/>
        <w:ind w:left="284" w:hanging="284"/>
        <w:jc w:val="both"/>
        <w:rPr>
          <w:rFonts w:ascii="Times New Roman" w:eastAsia="Times New Roman" w:hAnsi="Times New Roman" w:cs="Times New Roman"/>
          <w:sz w:val="20"/>
          <w:szCs w:val="24"/>
        </w:rPr>
      </w:pPr>
      <w:r w:rsidRPr="009839C3">
        <w:rPr>
          <w:rFonts w:ascii="Times New Roman" w:eastAsia="Times New Roman" w:hAnsi="Times New Roman" w:cs="Times New Roman"/>
          <w:sz w:val="20"/>
          <w:szCs w:val="24"/>
        </w:rPr>
        <w:t>-</w:t>
      </w:r>
      <w:r>
        <w:rPr>
          <w:rFonts w:ascii="Times New Roman" w:eastAsia="Times New Roman" w:hAnsi="Times New Roman" w:cs="Times New Roman"/>
          <w:sz w:val="20"/>
          <w:szCs w:val="24"/>
        </w:rPr>
        <w:tab/>
      </w:r>
      <w:r w:rsidRPr="009839C3">
        <w:rPr>
          <w:rFonts w:ascii="Times New Roman" w:eastAsia="Times New Roman" w:hAnsi="Times New Roman" w:cs="Times New Roman"/>
          <w:sz w:val="20"/>
          <w:szCs w:val="24"/>
        </w:rPr>
        <w:t>Dalla Rivoluzione francese all'affermazione del principio di nazionalità a base linguistica</w:t>
      </w:r>
    </w:p>
    <w:p w14:paraId="6BA08EAC" w14:textId="77777777" w:rsidR="00D02DAB" w:rsidRPr="009839C3" w:rsidRDefault="00D02DAB" w:rsidP="00D02DAB">
      <w:pPr>
        <w:tabs>
          <w:tab w:val="left" w:pos="284"/>
        </w:tabs>
        <w:spacing w:after="0" w:line="240" w:lineRule="exact"/>
        <w:ind w:left="284" w:hanging="284"/>
        <w:jc w:val="both"/>
        <w:rPr>
          <w:rFonts w:ascii="Times New Roman" w:eastAsia="Times New Roman" w:hAnsi="Times New Roman" w:cs="Times New Roman"/>
          <w:sz w:val="20"/>
          <w:szCs w:val="24"/>
        </w:rPr>
      </w:pPr>
      <w:r w:rsidRPr="009839C3">
        <w:rPr>
          <w:rFonts w:ascii="Times New Roman" w:eastAsia="Times New Roman" w:hAnsi="Times New Roman" w:cs="Times New Roman"/>
          <w:sz w:val="20"/>
          <w:szCs w:val="24"/>
        </w:rPr>
        <w:t>-</w:t>
      </w:r>
      <w:r>
        <w:rPr>
          <w:rFonts w:ascii="Times New Roman" w:eastAsia="Times New Roman" w:hAnsi="Times New Roman" w:cs="Times New Roman"/>
          <w:sz w:val="20"/>
          <w:szCs w:val="24"/>
        </w:rPr>
        <w:tab/>
      </w:r>
      <w:r w:rsidRPr="009839C3">
        <w:rPr>
          <w:rFonts w:ascii="Times New Roman" w:eastAsia="Times New Roman" w:hAnsi="Times New Roman" w:cs="Times New Roman"/>
          <w:sz w:val="20"/>
          <w:szCs w:val="24"/>
        </w:rPr>
        <w:t>Oltre il principio di nazionalità: dalla protezione delle minoranze al multilinguismo europeo</w:t>
      </w:r>
    </w:p>
    <w:p w14:paraId="098E563F" w14:textId="77777777" w:rsidR="00D02DAB" w:rsidRPr="009839C3" w:rsidRDefault="00D02DAB" w:rsidP="00D02DAB">
      <w:pPr>
        <w:pStyle w:val="Titolo2"/>
        <w:keepNext w:val="0"/>
        <w:tabs>
          <w:tab w:val="clear" w:pos="284"/>
        </w:tabs>
        <w:suppressAutoHyphens w:val="0"/>
        <w:spacing w:before="120" w:after="0"/>
        <w:ind w:left="0" w:firstLine="0"/>
        <w:rPr>
          <w:rFonts w:eastAsia="Times New Roman" w:cs="Times New Roman"/>
          <w:noProof/>
          <w:szCs w:val="20"/>
          <w:lang w:eastAsia="it-IT"/>
        </w:rPr>
      </w:pPr>
      <w:r w:rsidRPr="009839C3">
        <w:rPr>
          <w:rFonts w:eastAsia="Times New Roman" w:cs="Times New Roman"/>
          <w:noProof/>
          <w:szCs w:val="20"/>
          <w:lang w:eastAsia="it-IT"/>
        </w:rPr>
        <w:t>Lingue e politica nel sistema internazionale</w:t>
      </w:r>
    </w:p>
    <w:p w14:paraId="348F68CF" w14:textId="77777777" w:rsidR="00D02DAB" w:rsidRPr="009839C3" w:rsidRDefault="00D02DAB" w:rsidP="00D02DAB">
      <w:pPr>
        <w:tabs>
          <w:tab w:val="left" w:pos="284"/>
        </w:tabs>
        <w:spacing w:after="0" w:line="240" w:lineRule="exact"/>
        <w:jc w:val="both"/>
        <w:rPr>
          <w:rFonts w:ascii="Times New Roman" w:eastAsia="Times New Roman" w:hAnsi="Times New Roman" w:cs="Times New Roman"/>
          <w:sz w:val="20"/>
          <w:szCs w:val="24"/>
        </w:rPr>
      </w:pPr>
      <w:r w:rsidRPr="009839C3">
        <w:rPr>
          <w:rFonts w:ascii="Times New Roman" w:eastAsia="Times New Roman" w:hAnsi="Times New Roman" w:cs="Times New Roman"/>
          <w:sz w:val="20"/>
          <w:szCs w:val="24"/>
        </w:rPr>
        <w:t>Lingue franche e lingue imperiali</w:t>
      </w:r>
    </w:p>
    <w:p w14:paraId="7CB49055" w14:textId="77777777" w:rsidR="00D02DAB" w:rsidRPr="009839C3" w:rsidRDefault="00D02DAB" w:rsidP="00D02DAB">
      <w:pPr>
        <w:tabs>
          <w:tab w:val="left" w:pos="284"/>
        </w:tabs>
        <w:spacing w:after="0" w:line="240" w:lineRule="exact"/>
        <w:jc w:val="both"/>
        <w:rPr>
          <w:rFonts w:ascii="Times New Roman" w:eastAsia="Times New Roman" w:hAnsi="Times New Roman" w:cs="Times New Roman"/>
          <w:sz w:val="20"/>
          <w:szCs w:val="24"/>
        </w:rPr>
      </w:pPr>
      <w:r w:rsidRPr="009839C3">
        <w:rPr>
          <w:rFonts w:ascii="Times New Roman" w:eastAsia="Times New Roman" w:hAnsi="Times New Roman" w:cs="Times New Roman"/>
          <w:sz w:val="20"/>
          <w:szCs w:val="24"/>
        </w:rPr>
        <w:t>Lingua e nation-building fuori dall'Europa: America, Asia e Africa.</w:t>
      </w:r>
    </w:p>
    <w:p w14:paraId="3612037E" w14:textId="77777777" w:rsidR="00D02DAB" w:rsidRPr="009839C3" w:rsidRDefault="00D02DAB" w:rsidP="00D02DAB">
      <w:pPr>
        <w:tabs>
          <w:tab w:val="left" w:pos="284"/>
        </w:tabs>
        <w:spacing w:after="0" w:line="240" w:lineRule="exact"/>
        <w:jc w:val="both"/>
        <w:rPr>
          <w:rFonts w:ascii="Times New Roman" w:eastAsia="Times New Roman" w:hAnsi="Times New Roman" w:cs="Times New Roman"/>
          <w:sz w:val="20"/>
          <w:szCs w:val="24"/>
        </w:rPr>
      </w:pPr>
      <w:r w:rsidRPr="009839C3">
        <w:rPr>
          <w:rFonts w:ascii="Times New Roman" w:eastAsia="Times New Roman" w:hAnsi="Times New Roman" w:cs="Times New Roman"/>
          <w:sz w:val="20"/>
          <w:szCs w:val="24"/>
        </w:rPr>
        <w:t>La globalizzazione e l'ascesa delle world languages</w:t>
      </w:r>
    </w:p>
    <w:p w14:paraId="6C1CC0ED" w14:textId="77777777" w:rsidR="00D02DAB" w:rsidRPr="009839C3" w:rsidRDefault="00D02DAB" w:rsidP="00D02DAB">
      <w:pPr>
        <w:tabs>
          <w:tab w:val="left" w:pos="284"/>
        </w:tabs>
        <w:spacing w:after="0" w:line="240" w:lineRule="exact"/>
        <w:jc w:val="both"/>
        <w:rPr>
          <w:rFonts w:ascii="Times New Roman" w:eastAsia="Times New Roman" w:hAnsi="Times New Roman" w:cs="Times New Roman"/>
          <w:sz w:val="20"/>
          <w:szCs w:val="24"/>
        </w:rPr>
      </w:pPr>
      <w:r w:rsidRPr="009839C3">
        <w:rPr>
          <w:rFonts w:ascii="Times New Roman" w:eastAsia="Times New Roman" w:hAnsi="Times New Roman" w:cs="Times New Roman"/>
          <w:sz w:val="20"/>
          <w:szCs w:val="24"/>
        </w:rPr>
        <w:t>L'affermazione del Global English: lingua franca o “lingua egemonica”?</w:t>
      </w:r>
    </w:p>
    <w:p w14:paraId="2622413B" w14:textId="0D9F7B83" w:rsidR="00D02DAB" w:rsidRDefault="00D02DAB" w:rsidP="00D02DAB">
      <w:pPr>
        <w:spacing w:before="240" w:after="120"/>
        <w:jc w:val="both"/>
        <w:rPr>
          <w:rFonts w:ascii="Times New Roman" w:hAnsi="Times New Roman" w:cs="Times New Roman"/>
          <w:smallCaps/>
          <w:sz w:val="16"/>
        </w:rPr>
      </w:pPr>
      <w:r>
        <w:rPr>
          <w:rFonts w:ascii="Times New Roman" w:hAnsi="Times New Roman" w:cs="Times New Roman"/>
          <w:b/>
          <w:i/>
          <w:sz w:val="18"/>
          <w:szCs w:val="20"/>
        </w:rPr>
        <w:lastRenderedPageBreak/>
        <w:t>BIBLIOGRAFIA</w:t>
      </w:r>
      <w:r w:rsidR="001B108A">
        <w:rPr>
          <w:rStyle w:val="Rimandonotaapidipagina"/>
          <w:rFonts w:ascii="Times New Roman" w:hAnsi="Times New Roman" w:cs="Times New Roman"/>
          <w:b/>
          <w:i/>
          <w:sz w:val="18"/>
          <w:szCs w:val="20"/>
        </w:rPr>
        <w:footnoteReference w:id="1"/>
      </w:r>
    </w:p>
    <w:p w14:paraId="0B2D351A" w14:textId="71001220" w:rsidR="00D02DAB" w:rsidRDefault="00D02DAB" w:rsidP="00D02DAB">
      <w:pPr>
        <w:pStyle w:val="Testo1"/>
        <w:spacing w:before="0" w:line="200" w:lineRule="atLeast"/>
        <w:rPr>
          <w:rFonts w:ascii="Times New Roman" w:hAnsi="Times New Roman"/>
          <w:smallCaps/>
          <w:sz w:val="16"/>
        </w:rPr>
      </w:pPr>
      <w:r>
        <w:rPr>
          <w:rFonts w:ascii="Times New Roman" w:hAnsi="Times New Roman"/>
          <w:smallCaps/>
          <w:sz w:val="16"/>
        </w:rPr>
        <w:t>S. Rokkan</w:t>
      </w:r>
      <w:r>
        <w:rPr>
          <w:rFonts w:ascii="Times New Roman" w:hAnsi="Times New Roman"/>
        </w:rPr>
        <w:t xml:space="preserve">, </w:t>
      </w:r>
      <w:r>
        <w:rPr>
          <w:rFonts w:ascii="Times New Roman" w:hAnsi="Times New Roman"/>
          <w:i/>
        </w:rPr>
        <w:t>Stato, nazione e democrazia</w:t>
      </w:r>
      <w:r>
        <w:rPr>
          <w:rFonts w:ascii="Times New Roman" w:hAnsi="Times New Roman"/>
        </w:rPr>
        <w:t>, Il Mulino, Bologna, 2002 (solo capitoli quinto, sesto e settimo).</w:t>
      </w:r>
      <w:r>
        <w:rPr>
          <w:rFonts w:ascii="Times New Roman" w:hAnsi="Times New Roman"/>
          <w:smallCaps/>
        </w:rPr>
        <w:t xml:space="preserve"> </w:t>
      </w:r>
      <w:hyperlink r:id="rId7" w:history="1">
        <w:r w:rsidR="001B108A" w:rsidRPr="001B108A">
          <w:rPr>
            <w:rStyle w:val="Collegamentoipertestuale"/>
            <w:rFonts w:ascii="Times New Roman" w:hAnsi="Times New Roman"/>
            <w:i/>
            <w:szCs w:val="18"/>
          </w:rPr>
          <w:t>Acquista da VP</w:t>
        </w:r>
      </w:hyperlink>
    </w:p>
    <w:p w14:paraId="605AD08E" w14:textId="2509A3B5" w:rsidR="00D02DAB" w:rsidRDefault="00D02DAB" w:rsidP="00D02DAB">
      <w:pPr>
        <w:pStyle w:val="Testo1"/>
        <w:spacing w:before="0" w:line="200" w:lineRule="atLeast"/>
        <w:rPr>
          <w:rFonts w:ascii="Times New Roman" w:hAnsi="Times New Roman"/>
          <w:smallCaps/>
          <w:sz w:val="16"/>
          <w:lang w:val="en-US"/>
        </w:rPr>
      </w:pPr>
      <w:r>
        <w:rPr>
          <w:rFonts w:ascii="Times New Roman" w:hAnsi="Times New Roman"/>
          <w:smallCaps/>
          <w:sz w:val="16"/>
        </w:rPr>
        <w:t>T. De Mauro</w:t>
      </w:r>
      <w:r>
        <w:rPr>
          <w:rFonts w:ascii="Times New Roman" w:hAnsi="Times New Roman"/>
        </w:rPr>
        <w:t xml:space="preserve">, </w:t>
      </w:r>
      <w:r>
        <w:rPr>
          <w:rFonts w:ascii="Times New Roman" w:hAnsi="Times New Roman"/>
          <w:i/>
        </w:rPr>
        <w:t>Storia linguistica dell'Italia unita</w:t>
      </w:r>
      <w:r>
        <w:rPr>
          <w:rFonts w:ascii="Times New Roman" w:hAnsi="Times New Roman"/>
        </w:rPr>
        <w:t>, Laterza, Bari, 1991 o ed. seguenti (solo capitoli primo, secondo e terzo).</w:t>
      </w:r>
      <w:r>
        <w:rPr>
          <w:rFonts w:ascii="Times New Roman" w:hAnsi="Times New Roman"/>
          <w:smallCaps/>
          <w:lang w:val="en-US"/>
        </w:rPr>
        <w:t xml:space="preserve"> </w:t>
      </w:r>
      <w:r w:rsidR="001B108A">
        <w:rPr>
          <w:rFonts w:ascii="Times New Roman" w:hAnsi="Times New Roman"/>
          <w:smallCaps/>
          <w:lang w:val="en-US"/>
        </w:rPr>
        <w:t xml:space="preserve"> </w:t>
      </w:r>
      <w:hyperlink r:id="rId8" w:history="1">
        <w:r w:rsidR="001B108A" w:rsidRPr="001B108A">
          <w:rPr>
            <w:rStyle w:val="Collegamentoipertestuale"/>
            <w:rFonts w:ascii="Times New Roman" w:hAnsi="Times New Roman"/>
            <w:i/>
            <w:szCs w:val="18"/>
          </w:rPr>
          <w:t>Acquista da VP</w:t>
        </w:r>
      </w:hyperlink>
    </w:p>
    <w:p w14:paraId="16FFB493" w14:textId="06C96C7F" w:rsidR="00D02DAB" w:rsidRDefault="00D02DAB" w:rsidP="00D02DAB">
      <w:pPr>
        <w:pStyle w:val="Testo1"/>
        <w:spacing w:before="0" w:line="200" w:lineRule="atLeast"/>
        <w:rPr>
          <w:rFonts w:ascii="Times New Roman" w:hAnsi="Times New Roman"/>
          <w:smallCaps/>
          <w:sz w:val="16"/>
          <w:lang w:val="en-US"/>
        </w:rPr>
      </w:pPr>
      <w:r>
        <w:rPr>
          <w:rFonts w:ascii="Times New Roman" w:hAnsi="Times New Roman"/>
          <w:smallCaps/>
          <w:sz w:val="16"/>
          <w:lang w:val="en-US"/>
        </w:rPr>
        <w:t>A. De Swaan</w:t>
      </w:r>
      <w:r>
        <w:rPr>
          <w:rFonts w:ascii="Times New Roman" w:hAnsi="Times New Roman"/>
          <w:lang w:val="en-US"/>
        </w:rPr>
        <w:t xml:space="preserve">, </w:t>
      </w:r>
      <w:r>
        <w:rPr>
          <w:rFonts w:ascii="Times New Roman" w:hAnsi="Times New Roman"/>
          <w:i/>
          <w:lang w:val="en-US"/>
        </w:rPr>
        <w:t>Words of the World. The Global Language System</w:t>
      </w:r>
      <w:r>
        <w:rPr>
          <w:rFonts w:ascii="Times New Roman" w:hAnsi="Times New Roman"/>
          <w:lang w:val="en-US"/>
        </w:rPr>
        <w:t>, Polity Press, Cambridge, 2001.</w:t>
      </w:r>
      <w:r w:rsidR="001B108A">
        <w:rPr>
          <w:rFonts w:ascii="Times New Roman" w:hAnsi="Times New Roman"/>
          <w:lang w:val="en-US"/>
        </w:rPr>
        <w:t xml:space="preserve"> </w:t>
      </w:r>
      <w:hyperlink r:id="rId9" w:history="1">
        <w:r w:rsidR="001B108A" w:rsidRPr="001B108A">
          <w:rPr>
            <w:rStyle w:val="Collegamentoipertestuale"/>
            <w:rFonts w:ascii="Times New Roman" w:hAnsi="Times New Roman"/>
            <w:i/>
            <w:szCs w:val="18"/>
          </w:rPr>
          <w:t>Acquista da VP</w:t>
        </w:r>
      </w:hyperlink>
    </w:p>
    <w:p w14:paraId="6ABF2ED6" w14:textId="5D84CC22" w:rsidR="00D02DAB" w:rsidRDefault="00D02DAB" w:rsidP="00D02DAB">
      <w:pPr>
        <w:pStyle w:val="Testo1"/>
        <w:spacing w:before="0" w:line="200" w:lineRule="atLeast"/>
        <w:rPr>
          <w:rFonts w:ascii="Times New Roman" w:hAnsi="Times New Roman"/>
          <w:smallCaps/>
          <w:sz w:val="16"/>
          <w:lang w:val="en-US"/>
        </w:rPr>
      </w:pPr>
      <w:r>
        <w:rPr>
          <w:rFonts w:ascii="Times New Roman" w:hAnsi="Times New Roman"/>
          <w:smallCaps/>
          <w:sz w:val="16"/>
          <w:lang w:val="en-US"/>
        </w:rPr>
        <w:t>P. van Parijs</w:t>
      </w:r>
      <w:r>
        <w:rPr>
          <w:rFonts w:ascii="Times New Roman" w:hAnsi="Times New Roman"/>
          <w:sz w:val="16"/>
          <w:lang w:val="en-US"/>
        </w:rPr>
        <w:t xml:space="preserve"> </w:t>
      </w:r>
      <w:r>
        <w:rPr>
          <w:rFonts w:ascii="Times New Roman" w:hAnsi="Times New Roman"/>
          <w:lang w:val="en-US"/>
        </w:rPr>
        <w:t xml:space="preserve">(ed.), </w:t>
      </w:r>
      <w:r>
        <w:rPr>
          <w:rFonts w:ascii="Times New Roman" w:hAnsi="Times New Roman"/>
          <w:i/>
          <w:lang w:val="en-US"/>
        </w:rPr>
        <w:t>Cultural Diversity and Economic Solidarity</w:t>
      </w:r>
      <w:r>
        <w:rPr>
          <w:rFonts w:ascii="Times New Roman" w:hAnsi="Times New Roman"/>
          <w:lang w:val="en-US"/>
        </w:rPr>
        <w:t>, De Boek, Bruxelles, 2004 (solo capitoli 13 e 20).</w:t>
      </w:r>
    </w:p>
    <w:p w14:paraId="4374B3DD" w14:textId="789A0E8C" w:rsidR="00D02DAB" w:rsidRDefault="00D02DAB" w:rsidP="00D02DAB">
      <w:pPr>
        <w:pStyle w:val="Testo1"/>
        <w:spacing w:before="0" w:line="200" w:lineRule="atLeast"/>
        <w:rPr>
          <w:rFonts w:ascii="Times New Roman" w:hAnsi="Times New Roman"/>
          <w:smallCaps/>
          <w:sz w:val="16"/>
          <w:lang w:val="en-US"/>
        </w:rPr>
      </w:pPr>
      <w:r>
        <w:rPr>
          <w:rFonts w:ascii="Times New Roman" w:hAnsi="Times New Roman"/>
          <w:smallCaps/>
          <w:sz w:val="16"/>
          <w:lang w:val="en-US"/>
        </w:rPr>
        <w:t>F. Coulmas</w:t>
      </w:r>
      <w:r>
        <w:rPr>
          <w:rFonts w:ascii="Times New Roman" w:hAnsi="Times New Roman"/>
          <w:lang w:val="en-US"/>
        </w:rPr>
        <w:t xml:space="preserve">, </w:t>
      </w:r>
      <w:r>
        <w:rPr>
          <w:rFonts w:ascii="Times New Roman" w:hAnsi="Times New Roman"/>
          <w:i/>
          <w:lang w:val="en-US"/>
        </w:rPr>
        <w:t>European Integration and the Idea of a National Language</w:t>
      </w:r>
      <w:r>
        <w:rPr>
          <w:rFonts w:ascii="Times New Roman" w:hAnsi="Times New Roman"/>
          <w:lang w:val="en-US"/>
        </w:rPr>
        <w:t xml:space="preserve">, in Id (ed.), </w:t>
      </w:r>
      <w:r>
        <w:rPr>
          <w:rFonts w:ascii="Times New Roman" w:hAnsi="Times New Roman"/>
          <w:i/>
          <w:lang w:val="en-US"/>
        </w:rPr>
        <w:t>A Language Policy for the European Community. Prospects and Quandaries</w:t>
      </w:r>
      <w:r>
        <w:rPr>
          <w:rFonts w:ascii="Times New Roman" w:hAnsi="Times New Roman"/>
          <w:lang w:val="en-US"/>
        </w:rPr>
        <w:t xml:space="preserve">, De Gruyer-Mouton, Berlin, 1991, pp. 1-44 </w:t>
      </w:r>
      <w:r>
        <w:rPr>
          <w:rFonts w:ascii="Times New Roman" w:hAnsi="Times New Roman"/>
          <w:u w:val="single"/>
          <w:lang w:val="en-US"/>
        </w:rPr>
        <w:t>oppure</w:t>
      </w:r>
    </w:p>
    <w:p w14:paraId="6F25033E" w14:textId="46BF5607" w:rsidR="00D02DAB" w:rsidRDefault="00D02DAB" w:rsidP="00D02DAB">
      <w:pPr>
        <w:pStyle w:val="Testo1"/>
        <w:spacing w:before="0" w:line="200" w:lineRule="atLeast"/>
        <w:rPr>
          <w:rFonts w:ascii="Times New Roman" w:hAnsi="Times New Roman"/>
          <w:smallCaps/>
          <w:sz w:val="16"/>
        </w:rPr>
      </w:pPr>
      <w:r>
        <w:rPr>
          <w:rFonts w:ascii="Times New Roman" w:hAnsi="Times New Roman"/>
          <w:smallCaps/>
          <w:sz w:val="16"/>
          <w:lang w:val="en-US"/>
        </w:rPr>
        <w:t>U. Ammon</w:t>
      </w:r>
      <w:r>
        <w:rPr>
          <w:rFonts w:ascii="Times New Roman" w:hAnsi="Times New Roman"/>
          <w:lang w:val="en-US"/>
        </w:rPr>
        <w:t xml:space="preserve">, </w:t>
      </w:r>
      <w:r>
        <w:rPr>
          <w:rFonts w:ascii="Times New Roman" w:hAnsi="Times New Roman"/>
          <w:i/>
          <w:lang w:val="en-US"/>
        </w:rPr>
        <w:t>Language conflicts in the European Union</w:t>
      </w:r>
      <w:r>
        <w:rPr>
          <w:rFonts w:ascii="Times New Roman" w:hAnsi="Times New Roman"/>
          <w:lang w:val="en-US"/>
        </w:rPr>
        <w:t xml:space="preserve">, </w:t>
      </w:r>
      <w:r>
        <w:rPr>
          <w:rFonts w:ascii="Times New Roman" w:hAnsi="Times New Roman"/>
          <w:i/>
          <w:lang w:val="en-US"/>
        </w:rPr>
        <w:t>International Journal of Applied Linguistics</w:t>
      </w:r>
      <w:r>
        <w:rPr>
          <w:rFonts w:ascii="Times New Roman" w:hAnsi="Times New Roman"/>
          <w:lang w:val="en-US"/>
        </w:rPr>
        <w:t>, Vol. 16, No. 3, 2006, pp. 319-338.</w:t>
      </w:r>
    </w:p>
    <w:p w14:paraId="79FA592E" w14:textId="3BC100D8" w:rsidR="00D02DAB" w:rsidRDefault="00D02DAB" w:rsidP="00D02DAB">
      <w:pPr>
        <w:pStyle w:val="Testo1"/>
        <w:spacing w:before="0" w:line="200" w:lineRule="atLeast"/>
        <w:rPr>
          <w:rFonts w:ascii="Times New Roman" w:hAnsi="Times New Roman"/>
          <w:smallCaps/>
          <w:sz w:val="16"/>
        </w:rPr>
      </w:pPr>
      <w:r>
        <w:rPr>
          <w:rFonts w:ascii="Times New Roman" w:hAnsi="Times New Roman"/>
          <w:smallCaps/>
          <w:sz w:val="16"/>
        </w:rPr>
        <w:t>P. Caretti</w:t>
      </w:r>
      <w:r>
        <w:rPr>
          <w:rFonts w:ascii="Times New Roman" w:hAnsi="Times New Roman"/>
        </w:rPr>
        <w:t xml:space="preserve">, </w:t>
      </w:r>
      <w:r>
        <w:rPr>
          <w:rFonts w:ascii="Times New Roman" w:hAnsi="Times New Roman"/>
          <w:i/>
        </w:rPr>
        <w:t>A margine della sentenza della Corte costituzionale n. 42/2017</w:t>
      </w:r>
      <w:r>
        <w:rPr>
          <w:rFonts w:ascii="Times New Roman" w:hAnsi="Times New Roman"/>
        </w:rPr>
        <w:t xml:space="preserve">, in </w:t>
      </w:r>
      <w:r>
        <w:rPr>
          <w:rFonts w:ascii="Times New Roman" w:hAnsi="Times New Roman"/>
          <w:smallCaps/>
          <w:sz w:val="16"/>
        </w:rPr>
        <w:t>M.A. Cabiddu</w:t>
      </w:r>
      <w:r>
        <w:rPr>
          <w:rFonts w:ascii="Times New Roman" w:hAnsi="Times New Roman"/>
        </w:rPr>
        <w:t xml:space="preserve"> (a cura di), </w:t>
      </w:r>
      <w:r>
        <w:rPr>
          <w:rFonts w:ascii="Times New Roman" w:hAnsi="Times New Roman"/>
          <w:i/>
        </w:rPr>
        <w:t>L’italiano alla prova dell’internazionalizzazione</w:t>
      </w:r>
      <w:r>
        <w:rPr>
          <w:rFonts w:ascii="Times New Roman" w:hAnsi="Times New Roman"/>
        </w:rPr>
        <w:t>. Guerini, Milano, 2017, pp. 129-135.</w:t>
      </w:r>
      <w:r>
        <w:rPr>
          <w:rFonts w:ascii="Times New Roman" w:hAnsi="Times New Roman"/>
          <w:smallCaps/>
        </w:rPr>
        <w:t xml:space="preserve"> </w:t>
      </w:r>
      <w:r w:rsidR="001B108A">
        <w:rPr>
          <w:rFonts w:ascii="Times New Roman" w:hAnsi="Times New Roman"/>
          <w:smallCaps/>
        </w:rPr>
        <w:t xml:space="preserve"> </w:t>
      </w:r>
      <w:hyperlink r:id="rId10" w:history="1">
        <w:r w:rsidR="001B108A" w:rsidRPr="001B108A">
          <w:rPr>
            <w:rStyle w:val="Collegamentoipertestuale"/>
            <w:rFonts w:ascii="Times New Roman" w:hAnsi="Times New Roman"/>
            <w:i/>
            <w:szCs w:val="18"/>
          </w:rPr>
          <w:t>Acquista da VP</w:t>
        </w:r>
      </w:hyperlink>
    </w:p>
    <w:p w14:paraId="143C3D10" w14:textId="17174F1E" w:rsidR="00D02DAB" w:rsidRDefault="00D02DAB" w:rsidP="00D02DAB">
      <w:pPr>
        <w:pStyle w:val="Testo1"/>
        <w:spacing w:before="0" w:line="200" w:lineRule="atLeast"/>
        <w:rPr>
          <w:rFonts w:ascii="Times New Roman" w:hAnsi="Times New Roman"/>
          <w:b/>
          <w:i/>
        </w:rPr>
      </w:pPr>
      <w:r>
        <w:rPr>
          <w:rFonts w:ascii="Times New Roman" w:hAnsi="Times New Roman"/>
          <w:smallCaps/>
          <w:sz w:val="16"/>
        </w:rPr>
        <w:t>A. Giudici-R.W. Ronza-V. Pini</w:t>
      </w:r>
      <w:r>
        <w:rPr>
          <w:rFonts w:ascii="Times New Roman" w:hAnsi="Times New Roman"/>
          <w:sz w:val="16"/>
        </w:rPr>
        <w:t xml:space="preserve"> </w:t>
      </w:r>
      <w:r>
        <w:rPr>
          <w:rFonts w:ascii="Times New Roman" w:hAnsi="Times New Roman"/>
        </w:rPr>
        <w:t xml:space="preserve">(a cura di), </w:t>
      </w:r>
      <w:r>
        <w:rPr>
          <w:rFonts w:ascii="Times New Roman" w:hAnsi="Times New Roman"/>
          <w:i/>
        </w:rPr>
        <w:t>Il plurilinguismo svizzero e la sfida dell’inglese. Riflessioni dal laboratorio elvetico a confronto con l’Europa</w:t>
      </w:r>
      <w:r>
        <w:rPr>
          <w:rFonts w:ascii="Times New Roman" w:hAnsi="Times New Roman"/>
        </w:rPr>
        <w:t>, Armando Dadò, Locarno, 2020 (solo Introduzione e capitoli 1 e 5).</w:t>
      </w:r>
    </w:p>
    <w:p w14:paraId="65FF5252" w14:textId="77777777" w:rsidR="00D02DAB" w:rsidRDefault="00D02DAB" w:rsidP="00D02DAB">
      <w:pPr>
        <w:spacing w:before="240" w:after="120" w:line="220" w:lineRule="exact"/>
        <w:jc w:val="both"/>
        <w:rPr>
          <w:rFonts w:ascii="Times New Roman" w:hAnsi="Times New Roman" w:cs="Times New Roman"/>
        </w:rPr>
      </w:pPr>
      <w:r>
        <w:rPr>
          <w:rFonts w:ascii="Times New Roman" w:hAnsi="Times New Roman" w:cs="Times New Roman"/>
          <w:b/>
          <w:i/>
          <w:sz w:val="18"/>
          <w:szCs w:val="20"/>
        </w:rPr>
        <w:t>DIDATTICA DEL CORSO</w:t>
      </w:r>
    </w:p>
    <w:p w14:paraId="0F0606E2" w14:textId="77777777" w:rsidR="00D02DAB" w:rsidRDefault="00D02DAB" w:rsidP="00D02DAB">
      <w:pPr>
        <w:pStyle w:val="Testo2"/>
        <w:rPr>
          <w:rFonts w:ascii="Times New Roman" w:hAnsi="Times New Roman"/>
          <w:b/>
          <w:i/>
        </w:rPr>
      </w:pPr>
      <w:r>
        <w:rPr>
          <w:rFonts w:ascii="Times New Roman" w:hAnsi="Times New Roman"/>
        </w:rPr>
        <w:t>La prima parte del corso consisterà in una serie di lezioni in aula; nella seconda parte, le lezioni si alterneranno a testimonianze di esperti e a presentazioni in aula da parte degli studenti su temi concordati preventivamente con il docente.</w:t>
      </w:r>
    </w:p>
    <w:p w14:paraId="7542BF93" w14:textId="77777777" w:rsidR="00D02DAB" w:rsidRDefault="00D02DAB" w:rsidP="00D02DAB">
      <w:pPr>
        <w:spacing w:before="240" w:after="120" w:line="220" w:lineRule="exact"/>
        <w:jc w:val="both"/>
        <w:rPr>
          <w:rFonts w:ascii="Times New Roman" w:hAnsi="Times New Roman" w:cs="Times New Roman"/>
        </w:rPr>
      </w:pPr>
      <w:r>
        <w:rPr>
          <w:rFonts w:ascii="Times New Roman" w:hAnsi="Times New Roman" w:cs="Times New Roman"/>
          <w:b/>
          <w:i/>
          <w:sz w:val="18"/>
          <w:szCs w:val="20"/>
        </w:rPr>
        <w:t>METODO E CRITERI DI VALUTAZIONE</w:t>
      </w:r>
    </w:p>
    <w:p w14:paraId="1CBC6271" w14:textId="77777777" w:rsidR="00D02DAB" w:rsidRDefault="00D02DAB" w:rsidP="00D02DAB">
      <w:pPr>
        <w:pStyle w:val="Testo2"/>
        <w:rPr>
          <w:rFonts w:ascii="Times New Roman" w:hAnsi="Times New Roman"/>
        </w:rPr>
      </w:pPr>
      <w:r>
        <w:rPr>
          <w:rFonts w:ascii="Times New Roman" w:hAnsi="Times New Roman"/>
        </w:rPr>
        <w:t>L'esame si svolge in tre parti:</w:t>
      </w:r>
    </w:p>
    <w:p w14:paraId="02193C3B" w14:textId="77777777" w:rsidR="00D02DAB" w:rsidRDefault="00D02DAB" w:rsidP="00D02DAB">
      <w:pPr>
        <w:pStyle w:val="Testo2"/>
        <w:rPr>
          <w:rFonts w:ascii="Times New Roman" w:hAnsi="Times New Roman"/>
        </w:rPr>
      </w:pPr>
      <w:r>
        <w:rPr>
          <w:rFonts w:ascii="Times New Roman" w:hAnsi="Times New Roman"/>
        </w:rPr>
        <w:t>1. una prova scritta (parziale) sulla prima parte del corso che consiste in alcune domande aperte e una sezione di domande con risposte a scelta multipla.</w:t>
      </w:r>
    </w:p>
    <w:p w14:paraId="1D28593C" w14:textId="77777777" w:rsidR="00D02DAB" w:rsidRDefault="00D02DAB" w:rsidP="00D02DAB">
      <w:pPr>
        <w:pStyle w:val="Testo2"/>
        <w:rPr>
          <w:rFonts w:ascii="Times New Roman" w:hAnsi="Times New Roman"/>
        </w:rPr>
      </w:pPr>
      <w:r>
        <w:rPr>
          <w:rFonts w:ascii="Times New Roman" w:hAnsi="Times New Roman"/>
        </w:rPr>
        <w:t>2. un’attività di ricerca su un paese o una regione, al termine della quale è prevista la produzione di una scheda scritta e una presentazione in aula;</w:t>
      </w:r>
    </w:p>
    <w:p w14:paraId="2FF41650" w14:textId="77777777" w:rsidR="00D02DAB" w:rsidRDefault="00D02DAB" w:rsidP="00D02DAB">
      <w:pPr>
        <w:pStyle w:val="Testo2"/>
        <w:rPr>
          <w:rFonts w:ascii="Times New Roman" w:hAnsi="Times New Roman"/>
        </w:rPr>
      </w:pPr>
      <w:r>
        <w:rPr>
          <w:rFonts w:ascii="Times New Roman" w:hAnsi="Times New Roman"/>
        </w:rPr>
        <w:t>3. un colloquio orale sui contenuti delle altre presentazioni.</w:t>
      </w:r>
    </w:p>
    <w:p w14:paraId="4208B86E" w14:textId="77777777" w:rsidR="00D02DAB" w:rsidRDefault="00D02DAB" w:rsidP="00D02DAB">
      <w:pPr>
        <w:pStyle w:val="Testo2"/>
        <w:rPr>
          <w:rFonts w:ascii="Times New Roman" w:hAnsi="Times New Roman"/>
        </w:rPr>
      </w:pPr>
      <w:r>
        <w:rPr>
          <w:rFonts w:ascii="Times New Roman" w:hAnsi="Times New Roman"/>
        </w:rPr>
        <w:t>Il voto finale è unico e tiene conto per il 50% della valutazione della prova scritta, per il 40% della ricerca individuale (20% scheda, 20% presentazione) e per il 10% del colloquio orale.</w:t>
      </w:r>
    </w:p>
    <w:p w14:paraId="639824BB" w14:textId="77777777" w:rsidR="00D02DAB" w:rsidRDefault="00D02DAB" w:rsidP="00D02DAB">
      <w:pPr>
        <w:pStyle w:val="Testo2"/>
        <w:rPr>
          <w:rFonts w:ascii="Times New Roman" w:hAnsi="Times New Roman"/>
          <w:b/>
          <w:i/>
        </w:rPr>
      </w:pPr>
      <w:r>
        <w:rPr>
          <w:rFonts w:ascii="Times New Roman" w:hAnsi="Times New Roman"/>
        </w:rPr>
        <w:t xml:space="preserve">Nella prova scritta, gli studenti dovranno dimostrare di conoscere informazioni e concetti trattati nella prima parte del corso. Ai fini della valutazione concorreranno la pertinenza delle risposte, l’uso appropriato della terminologia specifica, la strutturazione coerente del discorso. Nella ricerca individuale, dovranno dimostrare di saper applicare concetti e questioni </w:t>
      </w:r>
      <w:r>
        <w:rPr>
          <w:rFonts w:ascii="Times New Roman" w:hAnsi="Times New Roman"/>
        </w:rPr>
        <w:lastRenderedPageBreak/>
        <w:t>affrontati durante le lezioni a contesti non trattati dal docente. Saranno valutate la capacità di formulare domande di ricerca appropriate ai casi prescelti, di reperire e selezionare le informazioni necessarie, di utilizzare gli strumenti teorici più coerenti tra quelli proposti nel corso e di individuare ulteriori direzioni di ricerca. Nel colloquio finale, verrà valutata la capacità di cogliere ed esporre temi trasversali a diversi casi o gruppi di casi oggetto delle presentazioni in aula.</w:t>
      </w:r>
    </w:p>
    <w:p w14:paraId="5EC612CB" w14:textId="77777777" w:rsidR="00D02DAB" w:rsidRDefault="00D02DAB" w:rsidP="00D02DAB">
      <w:pPr>
        <w:spacing w:before="240" w:after="120"/>
        <w:jc w:val="both"/>
        <w:rPr>
          <w:rFonts w:ascii="Times New Roman" w:hAnsi="Times New Roman" w:cs="Times New Roman"/>
        </w:rPr>
      </w:pPr>
      <w:r>
        <w:rPr>
          <w:rFonts w:ascii="Times New Roman" w:hAnsi="Times New Roman" w:cs="Times New Roman"/>
          <w:b/>
          <w:i/>
          <w:sz w:val="18"/>
          <w:szCs w:val="20"/>
        </w:rPr>
        <w:t>AVVERTENZE E PREREQUISITI</w:t>
      </w:r>
    </w:p>
    <w:p w14:paraId="6FCBCF0F" w14:textId="77777777" w:rsidR="00D02DAB" w:rsidRDefault="00D02DAB" w:rsidP="00D02DAB">
      <w:pPr>
        <w:pStyle w:val="Testo2"/>
        <w:rPr>
          <w:rFonts w:ascii="Times New Roman" w:hAnsi="Times New Roman"/>
          <w:bCs/>
          <w:iCs/>
          <w:color w:val="000000"/>
        </w:rPr>
      </w:pPr>
      <w:r>
        <w:rPr>
          <w:rFonts w:ascii="Times New Roman" w:hAnsi="Times New Roman"/>
        </w:rPr>
        <w:t>Avendo carattere introduttivo, l’insegnamento non prevede prerequisiti. Si presuppongono le conoscenze di base nelle scienze linguistiche e delle relazioni internazionali già acquisite attraverso gli altri insegnamenti obbligatori del corso di laurea.</w:t>
      </w:r>
    </w:p>
    <w:p w14:paraId="78D36011" w14:textId="77777777" w:rsidR="00D02DAB" w:rsidRDefault="00D02DAB" w:rsidP="00D02DAB">
      <w:pPr>
        <w:pStyle w:val="Testo2"/>
      </w:pPr>
      <w:r>
        <w:rPr>
          <w:rFonts w:ascii="Times New Roman" w:hAnsi="Times New Roman"/>
        </w:rPr>
        <w:t xml:space="preserve">Il Prof. Ronza riceve gli studenti il giovedì presso il Dipartimento di scienze politiche. Si raccomanda di fissare un appuntamento in anticipo scrivendo a </w:t>
      </w:r>
      <w:hyperlink r:id="rId11" w:history="1">
        <w:r>
          <w:rPr>
            <w:rStyle w:val="Collegamentoipertestuale"/>
            <w:rFonts w:ascii="Times New Roman" w:eastAsia="Microsoft YaHei" w:hAnsi="Times New Roman"/>
            <w:i/>
          </w:rPr>
          <w:t>rocco.ronza@unicatt.it</w:t>
        </w:r>
      </w:hyperlink>
      <w:r>
        <w:rPr>
          <w:rFonts w:ascii="Times New Roman" w:hAnsi="Times New Roman"/>
          <w:i/>
        </w:rPr>
        <w:t>.</w:t>
      </w:r>
    </w:p>
    <w:sectPr w:rsidR="00D02DAB">
      <w:pgSz w:w="11906" w:h="16838"/>
      <w:pgMar w:top="3515" w:right="2608" w:bottom="3515" w:left="2608" w:header="720"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CD02A" w14:textId="77777777" w:rsidR="00251D60" w:rsidRDefault="00251D60" w:rsidP="00251D60">
      <w:pPr>
        <w:spacing w:after="0" w:line="240" w:lineRule="auto"/>
      </w:pPr>
      <w:r>
        <w:separator/>
      </w:r>
    </w:p>
  </w:endnote>
  <w:endnote w:type="continuationSeparator" w:id="0">
    <w:p w14:paraId="282678ED" w14:textId="77777777" w:rsidR="00251D60" w:rsidRDefault="00251D60" w:rsidP="00251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09DA4" w14:textId="77777777" w:rsidR="00251D60" w:rsidRDefault="00251D60" w:rsidP="00251D60">
      <w:pPr>
        <w:spacing w:after="0" w:line="240" w:lineRule="auto"/>
      </w:pPr>
      <w:r>
        <w:separator/>
      </w:r>
    </w:p>
  </w:footnote>
  <w:footnote w:type="continuationSeparator" w:id="0">
    <w:p w14:paraId="31A78DEC" w14:textId="77777777" w:rsidR="00251D60" w:rsidRDefault="00251D60" w:rsidP="00251D60">
      <w:pPr>
        <w:spacing w:after="0" w:line="240" w:lineRule="auto"/>
      </w:pPr>
      <w:r>
        <w:continuationSeparator/>
      </w:r>
    </w:p>
  </w:footnote>
  <w:footnote w:id="1">
    <w:p w14:paraId="3A52062A" w14:textId="1926E5C8" w:rsidR="001B108A" w:rsidRDefault="001B108A">
      <w:pPr>
        <w:pStyle w:val="Testonotaapidipagina"/>
      </w:pPr>
      <w:r>
        <w:rPr>
          <w:rStyle w:val="Rimandonotaapidipagina"/>
        </w:rPr>
        <w:footnoteRef/>
      </w:r>
      <w:r>
        <w:t xml:space="preserve"> </w:t>
      </w:r>
      <w:r w:rsidRPr="001D7759">
        <w:rPr>
          <w:rFonts w:ascii="Times New Roman" w:hAnsi="Times New Roman" w:cs="Times New Roman"/>
          <w:sz w:val="16"/>
          <w:szCs w:val="16"/>
        </w:rPr>
        <w:t xml:space="preserve">I testi indicati nella bibliografia sono acquistabili presso le librerie di Ateneo; è possibile acquistarli </w:t>
      </w:r>
      <w:r>
        <w:rPr>
          <w:rFonts w:ascii="Times New Roman" w:hAnsi="Times New Roman" w:cs="Times New Roman"/>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501434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E23"/>
    <w:rsid w:val="000608E6"/>
    <w:rsid w:val="001B108A"/>
    <w:rsid w:val="001B13C8"/>
    <w:rsid w:val="00251D60"/>
    <w:rsid w:val="00543B55"/>
    <w:rsid w:val="00620E23"/>
    <w:rsid w:val="006B646F"/>
    <w:rsid w:val="007122C6"/>
    <w:rsid w:val="007951BE"/>
    <w:rsid w:val="007977CC"/>
    <w:rsid w:val="00A54259"/>
    <w:rsid w:val="00B270C7"/>
    <w:rsid w:val="00B53B5A"/>
    <w:rsid w:val="00BE664B"/>
    <w:rsid w:val="00CE44F0"/>
    <w:rsid w:val="00CE73BB"/>
    <w:rsid w:val="00D02D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FFA8C"/>
  <w15:docId w15:val="{B4101A08-632E-4D25-BB91-499CB2AFC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Corpotesto"/>
    <w:link w:val="Titolo1Carattere"/>
    <w:qFormat/>
    <w:rsid w:val="00251D60"/>
    <w:pPr>
      <w:keepNext/>
      <w:numPr>
        <w:numId w:val="1"/>
      </w:numPr>
      <w:tabs>
        <w:tab w:val="left" w:pos="284"/>
      </w:tabs>
      <w:suppressAutoHyphens/>
      <w:spacing w:before="480" w:after="120" w:line="240" w:lineRule="exact"/>
      <w:ind w:left="284" w:hanging="284"/>
      <w:jc w:val="both"/>
      <w:outlineLvl w:val="0"/>
    </w:pPr>
    <w:rPr>
      <w:rFonts w:ascii="Times" w:eastAsia="Microsoft YaHei" w:hAnsi="Times" w:cs="Lucida Sans"/>
      <w:b/>
      <w:sz w:val="28"/>
      <w:szCs w:val="28"/>
      <w:lang w:eastAsia="ar-SA"/>
    </w:rPr>
  </w:style>
  <w:style w:type="paragraph" w:styleId="Titolo2">
    <w:name w:val="heading 2"/>
    <w:basedOn w:val="Normale"/>
    <w:next w:val="Corpotesto"/>
    <w:link w:val="Titolo2Carattere"/>
    <w:qFormat/>
    <w:rsid w:val="00251D60"/>
    <w:pPr>
      <w:keepNext/>
      <w:numPr>
        <w:ilvl w:val="1"/>
        <w:numId w:val="1"/>
      </w:numPr>
      <w:tabs>
        <w:tab w:val="left" w:pos="284"/>
      </w:tabs>
      <w:suppressAutoHyphens/>
      <w:spacing w:before="240" w:after="120" w:line="240" w:lineRule="exact"/>
      <w:jc w:val="both"/>
      <w:outlineLvl w:val="1"/>
    </w:pPr>
    <w:rPr>
      <w:rFonts w:ascii="Times" w:eastAsia="Microsoft YaHei" w:hAnsi="Times" w:cs="Lucida Sans"/>
      <w:smallCaps/>
      <w:sz w:val="18"/>
      <w:szCs w:val="2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E44F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E44F0"/>
    <w:rPr>
      <w:rFonts w:ascii="Segoe UI" w:hAnsi="Segoe UI" w:cs="Segoe UI"/>
      <w:sz w:val="18"/>
      <w:szCs w:val="18"/>
    </w:rPr>
  </w:style>
  <w:style w:type="paragraph" w:styleId="NormaleWeb">
    <w:name w:val="Normal (Web)"/>
    <w:basedOn w:val="Normale"/>
    <w:uiPriority w:val="99"/>
    <w:semiHidden/>
    <w:unhideWhenUsed/>
    <w:rsid w:val="000608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olo1Carattere">
    <w:name w:val="Titolo 1 Carattere"/>
    <w:basedOn w:val="Carpredefinitoparagrafo"/>
    <w:link w:val="Titolo1"/>
    <w:rsid w:val="00251D60"/>
    <w:rPr>
      <w:rFonts w:ascii="Times" w:eastAsia="Microsoft YaHei" w:hAnsi="Times" w:cs="Lucida Sans"/>
      <w:b/>
      <w:sz w:val="28"/>
      <w:szCs w:val="28"/>
      <w:lang w:eastAsia="ar-SA"/>
    </w:rPr>
  </w:style>
  <w:style w:type="character" w:customStyle="1" w:styleId="Titolo2Carattere">
    <w:name w:val="Titolo 2 Carattere"/>
    <w:basedOn w:val="Carpredefinitoparagrafo"/>
    <w:link w:val="Titolo2"/>
    <w:rsid w:val="00251D60"/>
    <w:rPr>
      <w:rFonts w:ascii="Times" w:eastAsia="Microsoft YaHei" w:hAnsi="Times" w:cs="Lucida Sans"/>
      <w:smallCaps/>
      <w:sz w:val="18"/>
      <w:szCs w:val="28"/>
      <w:lang w:eastAsia="ar-SA"/>
    </w:rPr>
  </w:style>
  <w:style w:type="character" w:styleId="Collegamentoipertestuale">
    <w:name w:val="Hyperlink"/>
    <w:basedOn w:val="Carpredefinitoparagrafo"/>
    <w:rsid w:val="00251D60"/>
    <w:rPr>
      <w:color w:val="0000FF"/>
      <w:u w:val="single"/>
    </w:rPr>
  </w:style>
  <w:style w:type="character" w:customStyle="1" w:styleId="Rimandonotaapidipagina1">
    <w:name w:val="Rimando nota a piè di pagina1"/>
    <w:basedOn w:val="Carpredefinitoparagrafo"/>
    <w:rsid w:val="00251D60"/>
    <w:rPr>
      <w:vertAlign w:val="superscript"/>
    </w:rPr>
  </w:style>
  <w:style w:type="character" w:customStyle="1" w:styleId="Caratteredellanota">
    <w:name w:val="Carattere della nota"/>
    <w:rsid w:val="00251D60"/>
  </w:style>
  <w:style w:type="character" w:styleId="Rimandonotaapidipagina">
    <w:name w:val="footnote reference"/>
    <w:rsid w:val="00251D60"/>
    <w:rPr>
      <w:vertAlign w:val="superscript"/>
    </w:rPr>
  </w:style>
  <w:style w:type="paragraph" w:customStyle="1" w:styleId="Testo1">
    <w:name w:val="Testo 1"/>
    <w:rsid w:val="00251D60"/>
    <w:pPr>
      <w:suppressAutoHyphens/>
      <w:spacing w:before="120" w:after="0" w:line="220" w:lineRule="exact"/>
      <w:ind w:left="284" w:hanging="284"/>
      <w:jc w:val="both"/>
    </w:pPr>
    <w:rPr>
      <w:rFonts w:ascii="Times" w:eastAsia="Times New Roman" w:hAnsi="Times" w:cs="Times New Roman"/>
      <w:sz w:val="18"/>
      <w:szCs w:val="20"/>
      <w:lang w:eastAsia="ar-SA"/>
    </w:rPr>
  </w:style>
  <w:style w:type="paragraph" w:customStyle="1" w:styleId="Testo2">
    <w:name w:val="Testo 2"/>
    <w:rsid w:val="00251D60"/>
    <w:pPr>
      <w:tabs>
        <w:tab w:val="left" w:pos="284"/>
      </w:tabs>
      <w:suppressAutoHyphens/>
      <w:spacing w:after="0" w:line="220" w:lineRule="exact"/>
      <w:ind w:firstLine="284"/>
      <w:jc w:val="both"/>
    </w:pPr>
    <w:rPr>
      <w:rFonts w:ascii="Times" w:eastAsia="Times New Roman" w:hAnsi="Times" w:cs="Times New Roman"/>
      <w:sz w:val="18"/>
      <w:szCs w:val="20"/>
      <w:lang w:eastAsia="ar-SA"/>
    </w:rPr>
  </w:style>
  <w:style w:type="paragraph" w:customStyle="1" w:styleId="Testonotaapidipagina1">
    <w:name w:val="Testo nota a piè di pagina1"/>
    <w:basedOn w:val="Normale"/>
    <w:rsid w:val="00251D60"/>
    <w:pPr>
      <w:tabs>
        <w:tab w:val="left" w:pos="284"/>
      </w:tabs>
      <w:suppressAutoHyphens/>
      <w:spacing w:after="0" w:line="100" w:lineRule="atLeast"/>
      <w:jc w:val="both"/>
    </w:pPr>
    <w:rPr>
      <w:rFonts w:ascii="Times New Roman" w:eastAsia="Times New Roman" w:hAnsi="Times New Roman" w:cs="Times New Roman"/>
      <w:sz w:val="20"/>
      <w:szCs w:val="20"/>
      <w:lang w:eastAsia="ar-SA"/>
    </w:rPr>
  </w:style>
  <w:style w:type="paragraph" w:styleId="Corpotesto">
    <w:name w:val="Body Text"/>
    <w:basedOn w:val="Normale"/>
    <w:link w:val="CorpotestoCarattere"/>
    <w:uiPriority w:val="99"/>
    <w:semiHidden/>
    <w:unhideWhenUsed/>
    <w:rsid w:val="00251D60"/>
    <w:pPr>
      <w:spacing w:after="120"/>
    </w:pPr>
  </w:style>
  <w:style w:type="character" w:customStyle="1" w:styleId="CorpotestoCarattere">
    <w:name w:val="Corpo testo Carattere"/>
    <w:basedOn w:val="Carpredefinitoparagrafo"/>
    <w:link w:val="Corpotesto"/>
    <w:uiPriority w:val="99"/>
    <w:semiHidden/>
    <w:rsid w:val="00251D60"/>
  </w:style>
  <w:style w:type="paragraph" w:styleId="Testonotaapidipagina">
    <w:name w:val="footnote text"/>
    <w:basedOn w:val="Normale"/>
    <w:link w:val="TestonotaapidipaginaCarattere"/>
    <w:uiPriority w:val="99"/>
    <w:semiHidden/>
    <w:unhideWhenUsed/>
    <w:rsid w:val="001B108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B108A"/>
    <w:rPr>
      <w:sz w:val="20"/>
      <w:szCs w:val="20"/>
    </w:rPr>
  </w:style>
  <w:style w:type="character" w:styleId="Menzionenonrisolta">
    <w:name w:val="Unresolved Mention"/>
    <w:basedOn w:val="Carpredefinitoparagrafo"/>
    <w:uiPriority w:val="99"/>
    <w:semiHidden/>
    <w:unhideWhenUsed/>
    <w:rsid w:val="001B10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609722">
      <w:bodyDiv w:val="1"/>
      <w:marLeft w:val="0"/>
      <w:marRight w:val="0"/>
      <w:marTop w:val="0"/>
      <w:marBottom w:val="0"/>
      <w:divBdr>
        <w:top w:val="none" w:sz="0" w:space="0" w:color="auto"/>
        <w:left w:val="none" w:sz="0" w:space="0" w:color="auto"/>
        <w:bottom w:val="none" w:sz="0" w:space="0" w:color="auto"/>
        <w:right w:val="none" w:sz="0" w:space="0" w:color="auto"/>
      </w:divBdr>
    </w:div>
    <w:div w:id="964385636">
      <w:bodyDiv w:val="1"/>
      <w:marLeft w:val="0"/>
      <w:marRight w:val="0"/>
      <w:marTop w:val="0"/>
      <w:marBottom w:val="0"/>
      <w:divBdr>
        <w:top w:val="none" w:sz="0" w:space="0" w:color="auto"/>
        <w:left w:val="none" w:sz="0" w:space="0" w:color="auto"/>
        <w:bottom w:val="none" w:sz="0" w:space="0" w:color="auto"/>
        <w:right w:val="none" w:sz="0" w:space="0" w:color="auto"/>
      </w:divBdr>
      <w:divsChild>
        <w:div w:id="1552040425">
          <w:marLeft w:val="0"/>
          <w:marRight w:val="0"/>
          <w:marTop w:val="0"/>
          <w:marBottom w:val="0"/>
          <w:divBdr>
            <w:top w:val="none" w:sz="0" w:space="0" w:color="auto"/>
            <w:left w:val="none" w:sz="0" w:space="0" w:color="auto"/>
            <w:bottom w:val="none" w:sz="0" w:space="0" w:color="auto"/>
            <w:right w:val="none" w:sz="0" w:space="0" w:color="auto"/>
          </w:divBdr>
        </w:div>
        <w:div w:id="516504301">
          <w:marLeft w:val="0"/>
          <w:marRight w:val="0"/>
          <w:marTop w:val="0"/>
          <w:marBottom w:val="0"/>
          <w:divBdr>
            <w:top w:val="none" w:sz="0" w:space="0" w:color="auto"/>
            <w:left w:val="none" w:sz="0" w:space="0" w:color="auto"/>
            <w:bottom w:val="none" w:sz="0" w:space="0" w:color="auto"/>
            <w:right w:val="none" w:sz="0" w:space="0" w:color="auto"/>
          </w:divBdr>
        </w:div>
        <w:div w:id="58380796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tullio-de-mauro/storia-linguistica-dellitalia-unita-9788842096092-252746.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brerie.unicatt.it/scheda-libro/stein-rokkan/stato-nazione-e-democrazia-in-europa-9788815086747-330021.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cco.ronza@unicatt.it" TargetMode="External"/><Relationship Id="rId5" Type="http://schemas.openxmlformats.org/officeDocument/2006/relationships/footnotes" Target="footnotes.xml"/><Relationship Id="rId10" Type="http://schemas.openxmlformats.org/officeDocument/2006/relationships/hyperlink" Target="https://librerie.unicatt.it/scheda-libro/autori-vari/litaliano-alla-prova-dellinternazionalita-9788862506694-251221.html" TargetMode="External"/><Relationship Id="rId4" Type="http://schemas.openxmlformats.org/officeDocument/2006/relationships/webSettings" Target="webSettings.xml"/><Relationship Id="rId9" Type="http://schemas.openxmlformats.org/officeDocument/2006/relationships/hyperlink" Target="https://librerie.unicatt.it/scheda-libro/de-swaan/words-of-the-world-9780745627489-709961.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865</Words>
  <Characters>4934</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Paoluzzi Cristiano</dc:creator>
  <cp:lastModifiedBy>Rolli Andrea</cp:lastModifiedBy>
  <cp:revision>4</cp:revision>
  <cp:lastPrinted>2016-10-03T10:37:00Z</cp:lastPrinted>
  <dcterms:created xsi:type="dcterms:W3CDTF">2022-05-05T07:55:00Z</dcterms:created>
  <dcterms:modified xsi:type="dcterms:W3CDTF">2023-06-30T06:59:00Z</dcterms:modified>
</cp:coreProperties>
</file>