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4A0BD" w14:textId="77777777" w:rsidR="002D45A5" w:rsidRPr="00D92458" w:rsidRDefault="00D92458" w:rsidP="00D92458">
      <w:pPr>
        <w:pStyle w:val="Titolo1"/>
        <w:spacing w:after="0"/>
        <w:rPr>
          <w:rFonts w:ascii="Times New Roman" w:hAnsi="Times New Roman" w:cs="Times New Roman"/>
          <w:sz w:val="20"/>
          <w:szCs w:val="20"/>
        </w:rPr>
      </w:pPr>
      <w:r w:rsidRPr="00D92458">
        <w:rPr>
          <w:rFonts w:ascii="Times New Roman" w:hAnsi="Times New Roman" w:cs="Times New Roman"/>
          <w:sz w:val="20"/>
          <w:szCs w:val="20"/>
        </w:rPr>
        <w:t>International Political Economy</w:t>
      </w:r>
    </w:p>
    <w:p w14:paraId="5F8759FC" w14:textId="77777777" w:rsidR="002D45A5" w:rsidRDefault="00D92458" w:rsidP="00D92458">
      <w:pPr>
        <w:pStyle w:val="Titolo2"/>
        <w:spacing w:before="0" w:after="0"/>
        <w:rPr>
          <w:rFonts w:ascii="Times New Roman" w:hAnsi="Times New Roman" w:cs="Times New Roman"/>
          <w:szCs w:val="18"/>
        </w:rPr>
      </w:pPr>
      <w:r w:rsidRPr="00D92458">
        <w:rPr>
          <w:rFonts w:ascii="Times New Roman" w:hAnsi="Times New Roman" w:cs="Times New Roman"/>
          <w:szCs w:val="18"/>
        </w:rPr>
        <w:t>Prof. Rocco W Ronza</w:t>
      </w:r>
    </w:p>
    <w:p w14:paraId="38700E25" w14:textId="30552142" w:rsidR="002F6FBE" w:rsidRPr="000024B9" w:rsidRDefault="002F6FBE" w:rsidP="002F6FBE">
      <w:pPr>
        <w:spacing w:before="240"/>
        <w:rPr>
          <w:sz w:val="18"/>
        </w:rPr>
      </w:pPr>
      <w:r w:rsidRPr="000024B9">
        <w:rPr>
          <w:sz w:val="18"/>
        </w:rPr>
        <w:t xml:space="preserve">[Il programma è mutuato dal Corso di Laurea </w:t>
      </w:r>
      <w:r>
        <w:rPr>
          <w:sz w:val="18"/>
        </w:rPr>
        <w:t>magistrale in Scienze linguistiche</w:t>
      </w:r>
      <w:r>
        <w:rPr>
          <w:sz w:val="18"/>
        </w:rPr>
        <w:t xml:space="preserve"> </w:t>
      </w:r>
      <w:r w:rsidRPr="000024B9">
        <w:rPr>
          <w:sz w:val="18"/>
        </w:rPr>
        <w:t>con la denominazione</w:t>
      </w:r>
      <w:r>
        <w:rPr>
          <w:sz w:val="18"/>
        </w:rPr>
        <w:t>:</w:t>
      </w:r>
      <w:r w:rsidRPr="000024B9">
        <w:rPr>
          <w:sz w:val="18"/>
        </w:rPr>
        <w:t xml:space="preserve"> </w:t>
      </w:r>
      <w:r>
        <w:rPr>
          <w:i/>
          <w:sz w:val="18"/>
        </w:rPr>
        <w:t>Geografia economica (corso magistrale)</w:t>
      </w:r>
      <w:r w:rsidRPr="000024B9">
        <w:rPr>
          <w:sz w:val="18"/>
        </w:rPr>
        <w:t>]</w:t>
      </w:r>
    </w:p>
    <w:p w14:paraId="669404E4" w14:textId="77777777" w:rsidR="002D45A5" w:rsidRPr="00D92458" w:rsidRDefault="00D92458">
      <w:pPr>
        <w:spacing w:before="240" w:after="120"/>
        <w:rPr>
          <w:sz w:val="18"/>
          <w:szCs w:val="18"/>
        </w:rPr>
      </w:pPr>
      <w:r w:rsidRPr="00D92458">
        <w:rPr>
          <w:b/>
          <w:i/>
          <w:sz w:val="18"/>
          <w:szCs w:val="18"/>
        </w:rPr>
        <w:t>OBIETTIVO DEL CORSO E RISULTATI DI APPRENDIMENTO ATTESI</w:t>
      </w:r>
    </w:p>
    <w:p w14:paraId="578C91B1" w14:textId="51C7152E" w:rsidR="002D45A5" w:rsidRPr="00D92458" w:rsidRDefault="00D92458">
      <w:pPr>
        <w:rPr>
          <w:b/>
          <w:i/>
          <w:szCs w:val="20"/>
        </w:rPr>
      </w:pPr>
      <w:r w:rsidRPr="00D92458">
        <w:rPr>
          <w:szCs w:val="20"/>
        </w:rPr>
        <w:t xml:space="preserve">L’insegnamento si propone di introdurre gli studenti alla disciplina della </w:t>
      </w:r>
      <w:r w:rsidRPr="00D92458">
        <w:rPr>
          <w:i/>
          <w:iCs/>
          <w:szCs w:val="20"/>
        </w:rPr>
        <w:t>I</w:t>
      </w:r>
      <w:r w:rsidRPr="00D92458">
        <w:rPr>
          <w:i/>
          <w:szCs w:val="20"/>
        </w:rPr>
        <w:t>nternational Political Economy</w:t>
      </w:r>
      <w:r w:rsidRPr="00D92458">
        <w:rPr>
          <w:iCs/>
          <w:szCs w:val="20"/>
        </w:rPr>
        <w:t xml:space="preserve"> (Ipe), con particolare riguardo</w:t>
      </w:r>
      <w:r w:rsidRPr="00D92458">
        <w:rPr>
          <w:szCs w:val="20"/>
        </w:rPr>
        <w:t xml:space="preserve"> ai dibattiti che hanno preso in esame la polarità tra “centri” e “periferie” all'interno dell'economia globale e del sistema delle relazioni internazionali. Al termine dell’insegnamento, lo studente avrà acquisito la conoscenza dei principali tradizioni teoriche e di ricerca nella Ipe</w:t>
      </w:r>
      <w:r w:rsidRPr="00D92458">
        <w:rPr>
          <w:szCs w:val="20"/>
          <w:shd w:val="clear" w:color="auto" w:fill="FFFFFF"/>
        </w:rPr>
        <w:t xml:space="preserve"> e saprà valutare differenze e possibili convergenze tra le tradizioni “classiche” e quelle “critiche”. Sarà inoltre in grado di riconoscere l'importanza della posizionalità nella produzione del pensiero economico e politico e di valutare il ruolo che le aree metropolitane hanno assunto nella </w:t>
      </w:r>
      <w:r w:rsidRPr="00D92458">
        <w:rPr>
          <w:i/>
          <w:szCs w:val="20"/>
          <w:shd w:val="clear" w:color="auto" w:fill="FFFFFF"/>
        </w:rPr>
        <w:t>governance</w:t>
      </w:r>
      <w:r w:rsidRPr="00D92458">
        <w:rPr>
          <w:szCs w:val="20"/>
          <w:shd w:val="clear" w:color="auto" w:fill="FFFFFF"/>
        </w:rPr>
        <w:t xml:space="preserve"> dell’economia globale.</w:t>
      </w:r>
    </w:p>
    <w:p w14:paraId="46BE1E99" w14:textId="77777777" w:rsidR="002D45A5" w:rsidRPr="00D92458" w:rsidRDefault="00D92458">
      <w:pPr>
        <w:spacing w:before="240" w:after="120"/>
        <w:rPr>
          <w:sz w:val="18"/>
          <w:szCs w:val="18"/>
        </w:rPr>
      </w:pPr>
      <w:r w:rsidRPr="00D92458">
        <w:rPr>
          <w:b/>
          <w:i/>
          <w:sz w:val="18"/>
          <w:szCs w:val="18"/>
        </w:rPr>
        <w:t>PROGRAMMA DEL CORSO</w:t>
      </w:r>
    </w:p>
    <w:p w14:paraId="06A8B19F" w14:textId="77777777" w:rsidR="002D45A5" w:rsidRPr="00D92458" w:rsidRDefault="00D92458">
      <w:pPr>
        <w:numPr>
          <w:ilvl w:val="0"/>
          <w:numId w:val="2"/>
        </w:numPr>
        <w:ind w:left="284" w:hanging="284"/>
        <w:rPr>
          <w:szCs w:val="20"/>
        </w:rPr>
      </w:pPr>
      <w:r w:rsidRPr="00D92458">
        <w:rPr>
          <w:szCs w:val="20"/>
        </w:rPr>
        <w:t>L'International Political Economy: la disciplina e le sue scuole.</w:t>
      </w:r>
    </w:p>
    <w:p w14:paraId="10B2D2AB" w14:textId="77777777" w:rsidR="002D45A5" w:rsidRPr="00D92458" w:rsidRDefault="00D92458">
      <w:pPr>
        <w:numPr>
          <w:ilvl w:val="0"/>
          <w:numId w:val="2"/>
        </w:numPr>
        <w:ind w:left="284" w:hanging="284"/>
        <w:rPr>
          <w:szCs w:val="20"/>
        </w:rPr>
      </w:pPr>
      <w:r w:rsidRPr="00D92458">
        <w:rPr>
          <w:szCs w:val="20"/>
        </w:rPr>
        <w:t>Le teoria liberali della politica e dell'economia internazionale.</w:t>
      </w:r>
    </w:p>
    <w:p w14:paraId="37489C8C" w14:textId="77777777" w:rsidR="002D45A5" w:rsidRPr="00D92458" w:rsidRDefault="00D92458">
      <w:pPr>
        <w:ind w:left="284" w:hanging="284"/>
        <w:rPr>
          <w:szCs w:val="20"/>
        </w:rPr>
      </w:pPr>
      <w:r w:rsidRPr="00D92458">
        <w:rPr>
          <w:szCs w:val="20"/>
        </w:rPr>
        <w:t>–</w:t>
      </w:r>
      <w:r w:rsidRPr="00D92458">
        <w:rPr>
          <w:szCs w:val="20"/>
        </w:rPr>
        <w:tab/>
        <w:t xml:space="preserve">Dalla teoria dell’imperialismo alla </w:t>
      </w:r>
      <w:r w:rsidRPr="00D92458">
        <w:rPr>
          <w:i/>
          <w:szCs w:val="20"/>
        </w:rPr>
        <w:t>world systems analysis</w:t>
      </w:r>
      <w:r w:rsidRPr="00D92458">
        <w:rPr>
          <w:szCs w:val="20"/>
        </w:rPr>
        <w:t>.</w:t>
      </w:r>
    </w:p>
    <w:p w14:paraId="77AA8A10" w14:textId="77777777" w:rsidR="002D45A5" w:rsidRPr="00D92458" w:rsidRDefault="00D92458">
      <w:pPr>
        <w:numPr>
          <w:ilvl w:val="0"/>
          <w:numId w:val="3"/>
        </w:numPr>
        <w:ind w:left="284" w:hanging="284"/>
        <w:rPr>
          <w:szCs w:val="20"/>
        </w:rPr>
      </w:pPr>
      <w:r w:rsidRPr="00D92458">
        <w:rPr>
          <w:szCs w:val="20"/>
        </w:rPr>
        <w:t>Harold Innis e la tradizione della Political Economy canadese.</w:t>
      </w:r>
    </w:p>
    <w:p w14:paraId="647F7488" w14:textId="77777777" w:rsidR="002D45A5" w:rsidRPr="00D92458" w:rsidRDefault="00D92458">
      <w:pPr>
        <w:numPr>
          <w:ilvl w:val="0"/>
          <w:numId w:val="3"/>
        </w:numPr>
        <w:ind w:left="284" w:hanging="284"/>
        <w:rPr>
          <w:szCs w:val="20"/>
        </w:rPr>
      </w:pPr>
      <w:r w:rsidRPr="00D92458">
        <w:rPr>
          <w:szCs w:val="20"/>
        </w:rPr>
        <w:t>Imperialismo culturale, media imperialism e rivoluzioni tecnologiche.</w:t>
      </w:r>
    </w:p>
    <w:p w14:paraId="08A674D4" w14:textId="77777777" w:rsidR="002D45A5" w:rsidRPr="00D92458" w:rsidRDefault="00D92458">
      <w:pPr>
        <w:numPr>
          <w:ilvl w:val="0"/>
          <w:numId w:val="4"/>
        </w:numPr>
        <w:ind w:left="284" w:hanging="284"/>
        <w:rPr>
          <w:szCs w:val="20"/>
        </w:rPr>
      </w:pPr>
      <w:r w:rsidRPr="00D92458">
        <w:rPr>
          <w:szCs w:val="20"/>
        </w:rPr>
        <w:t>Robert Cox e la “scuola neogramsciana”.</w:t>
      </w:r>
    </w:p>
    <w:p w14:paraId="74DCA04F" w14:textId="77777777" w:rsidR="002D45A5" w:rsidRPr="00D92458" w:rsidRDefault="00D92458">
      <w:pPr>
        <w:numPr>
          <w:ilvl w:val="0"/>
          <w:numId w:val="4"/>
        </w:numPr>
        <w:tabs>
          <w:tab w:val="left" w:pos="4259"/>
        </w:tabs>
        <w:ind w:left="284" w:hanging="284"/>
        <w:rPr>
          <w:szCs w:val="20"/>
        </w:rPr>
      </w:pPr>
      <w:r w:rsidRPr="00D92458">
        <w:rPr>
          <w:szCs w:val="20"/>
        </w:rPr>
        <w:t>La “scuola di Amsterdam” e la transizione dal “primo” al “secondo impero americano”.</w:t>
      </w:r>
    </w:p>
    <w:p w14:paraId="4EFEF8D9" w14:textId="77777777" w:rsidR="002D45A5" w:rsidRPr="00D92458" w:rsidRDefault="00D92458">
      <w:pPr>
        <w:numPr>
          <w:ilvl w:val="0"/>
          <w:numId w:val="4"/>
        </w:numPr>
        <w:tabs>
          <w:tab w:val="left" w:pos="4259"/>
        </w:tabs>
        <w:ind w:left="284" w:hanging="284"/>
        <w:rPr>
          <w:szCs w:val="20"/>
        </w:rPr>
      </w:pPr>
      <w:r w:rsidRPr="00D92458">
        <w:rPr>
          <w:szCs w:val="20"/>
        </w:rPr>
        <w:t>La crisi e il futuro dell'ordine liberale internazionale dal punto di vista della Ipe: globalizzazione o sfere d'influenza?</w:t>
      </w:r>
    </w:p>
    <w:p w14:paraId="04CF9447" w14:textId="77777777" w:rsidR="002D45A5" w:rsidRPr="00D92458" w:rsidRDefault="00D92458">
      <w:pPr>
        <w:spacing w:before="240" w:after="120"/>
        <w:rPr>
          <w:smallCaps/>
          <w:sz w:val="18"/>
          <w:szCs w:val="18"/>
          <w:lang w:val="en-US"/>
        </w:rPr>
      </w:pPr>
      <w:r w:rsidRPr="00D92458">
        <w:rPr>
          <w:b/>
          <w:i/>
          <w:sz w:val="18"/>
          <w:szCs w:val="18"/>
          <w:lang w:val="en-US"/>
        </w:rPr>
        <w:t>BIBLIOGRAFIA</w:t>
      </w:r>
      <w:r w:rsidRPr="00D92458">
        <w:rPr>
          <w:rStyle w:val="Rimandonotaapidipagina"/>
          <w:sz w:val="18"/>
          <w:szCs w:val="18"/>
        </w:rPr>
        <w:footnoteReference w:id="1"/>
      </w:r>
    </w:p>
    <w:p w14:paraId="2A781547" w14:textId="77777777" w:rsidR="002D45A5" w:rsidRPr="00D92458" w:rsidRDefault="00D92458">
      <w:pPr>
        <w:pStyle w:val="Testo1"/>
        <w:spacing w:before="0" w:line="240" w:lineRule="atLeast"/>
        <w:rPr>
          <w:rFonts w:ascii="Times New Roman" w:hAnsi="Times New Roman"/>
          <w:smallCaps/>
          <w:szCs w:val="18"/>
          <w:lang w:val="en-US"/>
        </w:rPr>
      </w:pPr>
      <w:r w:rsidRPr="00D92458">
        <w:rPr>
          <w:rFonts w:ascii="Times New Roman" w:hAnsi="Times New Roman"/>
          <w:smallCaps/>
          <w:szCs w:val="18"/>
          <w:lang w:val="en-US"/>
        </w:rPr>
        <w:t>E. Fassi</w:t>
      </w:r>
      <w:r w:rsidRPr="00D92458">
        <w:rPr>
          <w:rFonts w:ascii="Times New Roman" w:hAnsi="Times New Roman"/>
          <w:szCs w:val="18"/>
          <w:lang w:val="en-US"/>
        </w:rPr>
        <w:t xml:space="preserve">, </w:t>
      </w:r>
      <w:r w:rsidRPr="00D92458">
        <w:rPr>
          <w:rFonts w:ascii="Times New Roman" w:hAnsi="Times New Roman"/>
          <w:i/>
          <w:iCs/>
          <w:szCs w:val="18"/>
          <w:lang w:val="en-US"/>
        </w:rPr>
        <w:t>L'International Political Economy</w:t>
      </w:r>
      <w:r w:rsidRPr="00D92458">
        <w:rPr>
          <w:rFonts w:ascii="Times New Roman" w:hAnsi="Times New Roman"/>
          <w:szCs w:val="18"/>
          <w:lang w:val="en-US"/>
        </w:rPr>
        <w:t xml:space="preserve">, in </w:t>
      </w:r>
      <w:r w:rsidRPr="00D92458">
        <w:rPr>
          <w:rFonts w:ascii="Times New Roman" w:hAnsi="Times New Roman"/>
          <w:smallCaps/>
          <w:szCs w:val="18"/>
          <w:lang w:val="en-US"/>
        </w:rPr>
        <w:t>G.J. Ikenberry</w:t>
      </w:r>
      <w:r w:rsidRPr="00D92458">
        <w:rPr>
          <w:rFonts w:ascii="Times New Roman" w:hAnsi="Times New Roman"/>
          <w:szCs w:val="18"/>
          <w:lang w:val="en-US"/>
        </w:rPr>
        <w:t xml:space="preserve"> e </w:t>
      </w:r>
      <w:r w:rsidRPr="00D92458">
        <w:rPr>
          <w:rFonts w:ascii="Times New Roman" w:hAnsi="Times New Roman"/>
          <w:smallCaps/>
          <w:szCs w:val="18"/>
          <w:lang w:val="en-US"/>
        </w:rPr>
        <w:t>V.E. Parsi</w:t>
      </w:r>
      <w:r w:rsidRPr="00D92458">
        <w:rPr>
          <w:rFonts w:ascii="Times New Roman" w:hAnsi="Times New Roman"/>
          <w:szCs w:val="18"/>
          <w:lang w:val="en-US"/>
        </w:rPr>
        <w:t xml:space="preserve"> (a cura di), </w:t>
      </w:r>
      <w:r w:rsidRPr="00D92458">
        <w:rPr>
          <w:rFonts w:ascii="Times New Roman" w:hAnsi="Times New Roman"/>
          <w:i/>
          <w:iCs/>
          <w:szCs w:val="18"/>
          <w:lang w:val="en-US"/>
        </w:rPr>
        <w:t>Teorie e metodi delle Relazioni Internazionali. La disciplina e la sua evoluzione</w:t>
      </w:r>
      <w:r w:rsidRPr="00D92458">
        <w:rPr>
          <w:rFonts w:ascii="Times New Roman" w:hAnsi="Times New Roman"/>
          <w:szCs w:val="18"/>
          <w:lang w:val="en-US"/>
        </w:rPr>
        <w:t>, Laterza, 2009, 176-202.</w:t>
      </w:r>
    </w:p>
    <w:p w14:paraId="5BD50215" w14:textId="77777777" w:rsidR="002D45A5" w:rsidRPr="00D92458" w:rsidRDefault="00D92458">
      <w:pPr>
        <w:pStyle w:val="Testo1"/>
        <w:spacing w:before="0" w:line="240" w:lineRule="atLeast"/>
        <w:rPr>
          <w:rFonts w:ascii="Times New Roman" w:hAnsi="Times New Roman"/>
          <w:smallCaps/>
          <w:szCs w:val="18"/>
          <w:lang w:val="en-US"/>
        </w:rPr>
      </w:pPr>
      <w:r w:rsidRPr="00D92458">
        <w:rPr>
          <w:rFonts w:ascii="Times New Roman" w:hAnsi="Times New Roman"/>
          <w:smallCaps/>
          <w:szCs w:val="18"/>
          <w:lang w:val="en-US"/>
        </w:rPr>
        <w:lastRenderedPageBreak/>
        <w:t>T. Shannon</w:t>
      </w:r>
      <w:r w:rsidRPr="00D92458">
        <w:rPr>
          <w:rFonts w:ascii="Times New Roman" w:hAnsi="Times New Roman"/>
          <w:szCs w:val="18"/>
          <w:lang w:val="en-US"/>
        </w:rPr>
        <w:t xml:space="preserve">, </w:t>
      </w:r>
      <w:r w:rsidRPr="00D92458">
        <w:rPr>
          <w:rFonts w:ascii="Times New Roman" w:hAnsi="Times New Roman"/>
          <w:i/>
          <w:szCs w:val="18"/>
          <w:lang w:val="en-US"/>
        </w:rPr>
        <w:t>An Introduction to the World-System Perspective</w:t>
      </w:r>
      <w:r w:rsidRPr="00D92458">
        <w:rPr>
          <w:rFonts w:ascii="Times New Roman" w:hAnsi="Times New Roman"/>
          <w:szCs w:val="18"/>
          <w:lang w:val="en-US"/>
        </w:rPr>
        <w:t>, Westview, 1992 (solo le pp. 1-154).</w:t>
      </w:r>
    </w:p>
    <w:p w14:paraId="15BDCFCD" w14:textId="77777777" w:rsidR="002D45A5" w:rsidRPr="00D92458" w:rsidRDefault="00D92458">
      <w:pPr>
        <w:pStyle w:val="Testo1"/>
        <w:spacing w:before="0" w:line="240" w:lineRule="atLeast"/>
        <w:rPr>
          <w:rFonts w:ascii="Times New Roman" w:hAnsi="Times New Roman"/>
          <w:smallCaps/>
          <w:szCs w:val="18"/>
          <w:lang w:val="en-US"/>
        </w:rPr>
      </w:pPr>
      <w:r w:rsidRPr="00D92458">
        <w:rPr>
          <w:rFonts w:ascii="Times New Roman" w:hAnsi="Times New Roman"/>
          <w:smallCaps/>
          <w:szCs w:val="18"/>
          <w:lang w:val="en-US"/>
        </w:rPr>
        <w:t>P. Heyer</w:t>
      </w:r>
      <w:r w:rsidRPr="00D92458">
        <w:rPr>
          <w:rFonts w:ascii="Times New Roman" w:hAnsi="Times New Roman"/>
          <w:szCs w:val="18"/>
          <w:lang w:val="en-US"/>
        </w:rPr>
        <w:t xml:space="preserve">, </w:t>
      </w:r>
      <w:r w:rsidRPr="00D92458">
        <w:rPr>
          <w:rFonts w:ascii="Times New Roman" w:hAnsi="Times New Roman"/>
          <w:i/>
          <w:szCs w:val="18"/>
          <w:lang w:val="en-US"/>
        </w:rPr>
        <w:t>Harold Innis</w:t>
      </w:r>
      <w:r w:rsidRPr="00D92458">
        <w:rPr>
          <w:rFonts w:ascii="Times New Roman" w:hAnsi="Times New Roman"/>
          <w:szCs w:val="18"/>
          <w:lang w:val="en-US"/>
        </w:rPr>
        <w:t>, Rowman &amp; Littlefield, 2003 (solo le pp. 1-102).</w:t>
      </w:r>
    </w:p>
    <w:p w14:paraId="2DD99BBA" w14:textId="77777777" w:rsidR="002D45A5" w:rsidRPr="00D92458" w:rsidRDefault="00D92458">
      <w:pPr>
        <w:pStyle w:val="Testo1"/>
        <w:spacing w:before="0" w:line="240" w:lineRule="atLeast"/>
        <w:rPr>
          <w:rFonts w:ascii="Times New Roman" w:hAnsi="Times New Roman"/>
          <w:smallCaps/>
          <w:szCs w:val="18"/>
          <w:lang w:val="en-US"/>
        </w:rPr>
      </w:pPr>
      <w:r w:rsidRPr="00D92458">
        <w:rPr>
          <w:rFonts w:ascii="Times New Roman" w:hAnsi="Times New Roman"/>
          <w:smallCaps/>
          <w:szCs w:val="18"/>
          <w:lang w:val="en-US"/>
        </w:rPr>
        <w:t>K. van der Pijl</w:t>
      </w:r>
      <w:r w:rsidRPr="00D92458">
        <w:rPr>
          <w:rFonts w:ascii="Times New Roman" w:hAnsi="Times New Roman"/>
          <w:szCs w:val="18"/>
          <w:lang w:val="en-US"/>
        </w:rPr>
        <w:t xml:space="preserve">, </w:t>
      </w:r>
      <w:r w:rsidRPr="00D92458">
        <w:rPr>
          <w:rFonts w:ascii="Times New Roman" w:hAnsi="Times New Roman"/>
          <w:i/>
          <w:szCs w:val="18"/>
          <w:lang w:val="en-US"/>
        </w:rPr>
        <w:t>The Lockean Heartland in the International Political Economy</w:t>
      </w:r>
      <w:r w:rsidRPr="00D92458">
        <w:rPr>
          <w:rFonts w:ascii="Times New Roman" w:hAnsi="Times New Roman"/>
          <w:iCs/>
          <w:szCs w:val="18"/>
          <w:lang w:val="en-US"/>
        </w:rPr>
        <w:t xml:space="preserve">, in </w:t>
      </w:r>
      <w:r w:rsidRPr="00D92458">
        <w:rPr>
          <w:rFonts w:ascii="Times New Roman" w:hAnsi="Times New Roman"/>
          <w:i/>
          <w:szCs w:val="18"/>
          <w:lang w:val="en-US"/>
        </w:rPr>
        <w:t>Transnational Classes and International Relations</w:t>
      </w:r>
      <w:r w:rsidRPr="00D92458">
        <w:rPr>
          <w:rFonts w:ascii="Times New Roman" w:hAnsi="Times New Roman"/>
          <w:szCs w:val="18"/>
          <w:lang w:val="en-US"/>
        </w:rPr>
        <w:t>, Routledge, 1998 (solo le pp. 65-98).</w:t>
      </w:r>
    </w:p>
    <w:p w14:paraId="10380783" w14:textId="77777777" w:rsidR="002D45A5" w:rsidRPr="00D92458" w:rsidRDefault="00D92458">
      <w:pPr>
        <w:pStyle w:val="Testo1"/>
        <w:spacing w:before="0" w:line="240" w:lineRule="atLeast"/>
        <w:rPr>
          <w:rFonts w:ascii="Times New Roman" w:hAnsi="Times New Roman"/>
          <w:smallCaps/>
          <w:szCs w:val="18"/>
        </w:rPr>
      </w:pPr>
      <w:r w:rsidRPr="00D92458">
        <w:rPr>
          <w:rFonts w:ascii="Times New Roman" w:hAnsi="Times New Roman"/>
          <w:smallCaps/>
          <w:szCs w:val="18"/>
          <w:lang w:val="en-US"/>
        </w:rPr>
        <w:t>V.E. Parsi</w:t>
      </w:r>
      <w:r w:rsidRPr="00D92458">
        <w:rPr>
          <w:rFonts w:ascii="Times New Roman" w:hAnsi="Times New Roman"/>
          <w:szCs w:val="18"/>
          <w:lang w:val="en-US"/>
        </w:rPr>
        <w:t xml:space="preserve">, </w:t>
      </w:r>
      <w:r w:rsidRPr="00D92458">
        <w:rPr>
          <w:rFonts w:ascii="Times New Roman" w:hAnsi="Times New Roman"/>
          <w:i/>
          <w:iCs/>
          <w:szCs w:val="18"/>
          <w:lang w:val="en-US"/>
        </w:rPr>
        <w:t>La fine dell'uguaglianza</w:t>
      </w:r>
      <w:r w:rsidRPr="00D92458">
        <w:rPr>
          <w:rFonts w:ascii="Times New Roman" w:hAnsi="Times New Roman"/>
          <w:szCs w:val="18"/>
          <w:lang w:val="en-US"/>
        </w:rPr>
        <w:t>, Mondadori, 2012 (solo le pp. 45-165).</w:t>
      </w:r>
    </w:p>
    <w:p w14:paraId="5084F75E" w14:textId="77777777" w:rsidR="002D45A5" w:rsidRPr="00D92458" w:rsidRDefault="00D92458">
      <w:pPr>
        <w:pStyle w:val="Testo1"/>
        <w:spacing w:before="0" w:line="240" w:lineRule="atLeast"/>
        <w:rPr>
          <w:rFonts w:ascii="Times New Roman" w:hAnsi="Times New Roman"/>
          <w:szCs w:val="18"/>
        </w:rPr>
      </w:pPr>
      <w:r w:rsidRPr="00D92458">
        <w:rPr>
          <w:rFonts w:ascii="Times New Roman" w:hAnsi="Times New Roman"/>
          <w:smallCaps/>
          <w:szCs w:val="18"/>
        </w:rPr>
        <w:t>R.W. Ronza</w:t>
      </w:r>
      <w:r w:rsidRPr="00D92458">
        <w:rPr>
          <w:rFonts w:ascii="Times New Roman" w:hAnsi="Times New Roman"/>
          <w:szCs w:val="18"/>
        </w:rPr>
        <w:t xml:space="preserve">, </w:t>
      </w:r>
      <w:r w:rsidRPr="00D92458">
        <w:rPr>
          <w:rFonts w:ascii="Times New Roman" w:hAnsi="Times New Roman"/>
          <w:i/>
          <w:szCs w:val="18"/>
        </w:rPr>
        <w:t>Periferie dell’Occidente, Italia e Sudafrica nell’ordine liberale, 1795-1996</w:t>
      </w:r>
      <w:r w:rsidRPr="00D92458">
        <w:rPr>
          <w:rFonts w:ascii="Times New Roman" w:hAnsi="Times New Roman"/>
          <w:szCs w:val="18"/>
        </w:rPr>
        <w:t xml:space="preserve">, Vita e Pensiero, 2019. </w:t>
      </w:r>
      <w:hyperlink r:id="rId7" w:history="1">
        <w:r w:rsidRPr="00D92458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20CEAB38" w14:textId="77777777" w:rsidR="002D45A5" w:rsidRPr="00D92458" w:rsidRDefault="00D92458">
      <w:pPr>
        <w:spacing w:before="240" w:after="120" w:line="220" w:lineRule="exact"/>
        <w:rPr>
          <w:sz w:val="18"/>
          <w:szCs w:val="18"/>
        </w:rPr>
      </w:pPr>
      <w:r w:rsidRPr="00D92458">
        <w:rPr>
          <w:b/>
          <w:i/>
          <w:sz w:val="18"/>
          <w:szCs w:val="18"/>
        </w:rPr>
        <w:t>DIDATTICA DEL CORSO</w:t>
      </w:r>
    </w:p>
    <w:p w14:paraId="338B52FE" w14:textId="77777777" w:rsidR="002D45A5" w:rsidRPr="00D92458" w:rsidRDefault="00D92458">
      <w:pPr>
        <w:pStyle w:val="Testo2"/>
        <w:rPr>
          <w:rFonts w:ascii="Times New Roman" w:hAnsi="Times New Roman"/>
          <w:b/>
          <w:i/>
          <w:szCs w:val="18"/>
        </w:rPr>
      </w:pPr>
      <w:r w:rsidRPr="00D92458">
        <w:rPr>
          <w:rFonts w:ascii="Times New Roman" w:hAnsi="Times New Roman"/>
          <w:szCs w:val="18"/>
        </w:rPr>
        <w:t>Lezioni in aula e testimonianze di esperti.</w:t>
      </w:r>
    </w:p>
    <w:p w14:paraId="02FBB757" w14:textId="77777777" w:rsidR="002D45A5" w:rsidRPr="00D92458" w:rsidRDefault="00D92458">
      <w:pPr>
        <w:spacing w:before="240" w:after="120" w:line="220" w:lineRule="exact"/>
        <w:rPr>
          <w:sz w:val="18"/>
          <w:szCs w:val="18"/>
        </w:rPr>
      </w:pPr>
      <w:r w:rsidRPr="00D92458">
        <w:rPr>
          <w:b/>
          <w:i/>
          <w:sz w:val="18"/>
          <w:szCs w:val="18"/>
        </w:rPr>
        <w:t>METODO E CRITERI DI VALUTAZIONE</w:t>
      </w:r>
    </w:p>
    <w:p w14:paraId="0DB528A6" w14:textId="77777777" w:rsidR="002D45A5" w:rsidRPr="00D92458" w:rsidRDefault="00D92458">
      <w:pPr>
        <w:pStyle w:val="Testo2"/>
        <w:rPr>
          <w:rFonts w:ascii="Times New Roman" w:hAnsi="Times New Roman"/>
          <w:b/>
          <w:i/>
          <w:szCs w:val="18"/>
        </w:rPr>
      </w:pPr>
      <w:r w:rsidRPr="00D92458">
        <w:rPr>
          <w:rFonts w:ascii="Times New Roman" w:hAnsi="Times New Roman"/>
          <w:szCs w:val="18"/>
        </w:rPr>
        <w:t>L'esame si svolge in forma orale, attraverso un colloquio. Le studentesse e gli studenti dovranno dimostrare  di conoscere informazioni, distinzioni e concetti chiave relativi agli autori e alle scuole trattati nelle lezioni e dimostrare di sapersi orientare tra i temi e le questioni di fondo discussi durante le lezioni. Ai fini della valutazione concorreranno la pertinenza delle risposte (40%), l’uso appropriato della terminologia specifica e la strutturazione coerente del discorso (30%) e la capacità di individuare nessi concettuali e questioni aperte (30%). L’esame sarà volto a verificare, da un lato, la piena padronanza dell’apparato teorico e concettuale introdotto nel corso, dall’altro la capacità di applicare teorie e concetti nell’analisi di casi concreti e dibattiti in corso. A tal fine, alla studentessa o allo studente verranno poste da due a tre domande relative ai contenuti discussi durante le lezioni e sui testi inclusi nella bibliografia, a scelta del docente. Le domande, di uguale peso, saranno valutate unitariamente e daranno origine ad un singolo voto, che in caso di risposte ineccepibili potrà raggungere la lode.</w:t>
      </w:r>
    </w:p>
    <w:p w14:paraId="79E529F1" w14:textId="77777777" w:rsidR="002D45A5" w:rsidRPr="00D92458" w:rsidRDefault="00D92458">
      <w:pPr>
        <w:spacing w:before="240" w:after="120"/>
        <w:rPr>
          <w:sz w:val="18"/>
          <w:szCs w:val="18"/>
        </w:rPr>
      </w:pPr>
      <w:r w:rsidRPr="00D92458">
        <w:rPr>
          <w:b/>
          <w:i/>
          <w:sz w:val="18"/>
          <w:szCs w:val="18"/>
        </w:rPr>
        <w:t>AVVERTENZE E PREREQUISITI</w:t>
      </w:r>
    </w:p>
    <w:p w14:paraId="6786F7E3" w14:textId="77777777" w:rsidR="002D45A5" w:rsidRPr="00D92458" w:rsidRDefault="00D92458">
      <w:pPr>
        <w:pStyle w:val="Testo2"/>
        <w:rPr>
          <w:rFonts w:ascii="Times New Roman" w:hAnsi="Times New Roman"/>
          <w:i/>
          <w:szCs w:val="18"/>
        </w:rPr>
      </w:pPr>
      <w:r w:rsidRPr="00D92458">
        <w:rPr>
          <w:rFonts w:ascii="Times New Roman" w:hAnsi="Times New Roman"/>
          <w:szCs w:val="18"/>
        </w:rPr>
        <w:t>Avendo carattere introduttivo, l’insegnamento non prevede prerequisiti. Si presuppongono le conoscenze di base nelle scienze delle relazioni internazionali già acquisite attraverso gli altri insegnamenti obbligatori del corso di laurea.</w:t>
      </w:r>
    </w:p>
    <w:p w14:paraId="3FE0AAB0" w14:textId="77777777" w:rsidR="002D45A5" w:rsidRPr="00D92458" w:rsidRDefault="00D92458">
      <w:pPr>
        <w:pStyle w:val="Testo2"/>
        <w:spacing w:before="120"/>
        <w:rPr>
          <w:rFonts w:ascii="Times New Roman" w:hAnsi="Times New Roman"/>
          <w:szCs w:val="18"/>
        </w:rPr>
      </w:pPr>
      <w:r w:rsidRPr="00D92458">
        <w:rPr>
          <w:rFonts w:ascii="Times New Roman" w:hAnsi="Times New Roman"/>
          <w:i/>
          <w:szCs w:val="18"/>
        </w:rPr>
        <w:t>Orario e luogo di ricevimento</w:t>
      </w:r>
    </w:p>
    <w:p w14:paraId="2900F902" w14:textId="77777777" w:rsidR="002D45A5" w:rsidRPr="00D92458" w:rsidRDefault="00D92458">
      <w:pPr>
        <w:pStyle w:val="Testo2"/>
        <w:rPr>
          <w:rFonts w:ascii="Times New Roman" w:hAnsi="Times New Roman"/>
          <w:szCs w:val="18"/>
        </w:rPr>
      </w:pPr>
      <w:r w:rsidRPr="00D92458">
        <w:rPr>
          <w:rFonts w:ascii="Times New Roman" w:hAnsi="Times New Roman"/>
          <w:szCs w:val="18"/>
        </w:rPr>
        <w:t xml:space="preserve">Il Prof. Ronza riceve gli studenti il giovedì presso il Dipartimento di scienze politiche. Si raccomanda di fissare un appuntamento in anticipo scrivendo a </w:t>
      </w:r>
      <w:hyperlink r:id="rId8" w:history="1">
        <w:r w:rsidRPr="00D92458">
          <w:rPr>
            <w:rStyle w:val="Collegamentoipertestuale"/>
            <w:rFonts w:ascii="Times New Roman" w:hAnsi="Times New Roman"/>
            <w:i/>
            <w:color w:val="00000A"/>
            <w:szCs w:val="18"/>
            <w:u w:val="none"/>
          </w:rPr>
          <w:t>rocco.ronza@unicatt.it</w:t>
        </w:r>
      </w:hyperlink>
      <w:r w:rsidRPr="00D92458">
        <w:rPr>
          <w:rFonts w:ascii="Times New Roman" w:hAnsi="Times New Roman"/>
          <w:szCs w:val="18"/>
        </w:rPr>
        <w:t>.</w:t>
      </w:r>
    </w:p>
    <w:sectPr w:rsidR="002D45A5" w:rsidRPr="00D92458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584B2" w14:textId="77777777" w:rsidR="002D45A5" w:rsidRDefault="00D92458">
      <w:pPr>
        <w:spacing w:line="240" w:lineRule="auto"/>
      </w:pPr>
      <w:r>
        <w:separator/>
      </w:r>
    </w:p>
  </w:endnote>
  <w:endnote w:type="continuationSeparator" w:id="0">
    <w:p w14:paraId="6DF33F93" w14:textId="77777777" w:rsidR="002D45A5" w:rsidRDefault="00D924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D77C0" w14:textId="77777777" w:rsidR="002D45A5" w:rsidRDefault="00D92458">
      <w:pPr>
        <w:spacing w:line="240" w:lineRule="auto"/>
      </w:pPr>
      <w:r>
        <w:separator/>
      </w:r>
    </w:p>
  </w:footnote>
  <w:footnote w:type="continuationSeparator" w:id="0">
    <w:p w14:paraId="46E306FC" w14:textId="77777777" w:rsidR="002D45A5" w:rsidRDefault="00D92458">
      <w:pPr>
        <w:spacing w:line="240" w:lineRule="auto"/>
      </w:pPr>
      <w:r>
        <w:continuationSeparator/>
      </w:r>
    </w:p>
  </w:footnote>
  <w:footnote w:id="1">
    <w:p w14:paraId="31CA56F9" w14:textId="77777777" w:rsidR="002D45A5" w:rsidRDefault="00D92458">
      <w:r>
        <w:rPr>
          <w:rStyle w:val="Caratteredellanota"/>
        </w:rPr>
        <w:footnoteRef/>
      </w:r>
    </w:p>
    <w:p w14:paraId="3A775F28" w14:textId="77777777" w:rsidR="002D45A5" w:rsidRDefault="00D92458">
      <w:pPr>
        <w:pStyle w:val="Testonotaapidipagina1"/>
        <w:pageBreakBefore/>
      </w:pPr>
      <w:r>
        <w:rPr>
          <w:rStyle w:val="Rimandonotaapidipagina1"/>
        </w:rPr>
        <w:tab/>
      </w:r>
      <w:r>
        <w:t xml:space="preserve"> </w:t>
      </w:r>
      <w:r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Cs w:val="20"/>
      </w:rPr>
    </w:lvl>
  </w:abstractNum>
  <w:num w:numId="1" w16cid:durableId="1968001438">
    <w:abstractNumId w:val="0"/>
  </w:num>
  <w:num w:numId="2" w16cid:durableId="1889410459">
    <w:abstractNumId w:val="1"/>
  </w:num>
  <w:num w:numId="3" w16cid:durableId="1769766439">
    <w:abstractNumId w:val="2"/>
  </w:num>
  <w:num w:numId="4" w16cid:durableId="20095575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95"/>
    <w:rsid w:val="002D45A5"/>
    <w:rsid w:val="002F6FBE"/>
    <w:rsid w:val="00D92458"/>
    <w:rsid w:val="00FB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436C59"/>
  <w15:chartTrackingRefBased/>
  <w15:docId w15:val="{11FA9F32-BBAB-412F-8438-FE7DA001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uppressAutoHyphens/>
      <w:spacing w:line="240" w:lineRule="exact"/>
      <w:jc w:val="both"/>
    </w:pPr>
    <w:rPr>
      <w:szCs w:val="24"/>
      <w:lang w:eastAsia="ar-SA"/>
    </w:rPr>
  </w:style>
  <w:style w:type="paragraph" w:styleId="Titolo1">
    <w:name w:val="heading 1"/>
    <w:basedOn w:val="Intestazione1"/>
    <w:next w:val="Corpotesto"/>
    <w:qFormat/>
    <w:pPr>
      <w:numPr>
        <w:numId w:val="1"/>
      </w:numPr>
      <w:spacing w:before="480"/>
      <w:ind w:left="284" w:hanging="284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qFormat/>
    <w:pPr>
      <w:numPr>
        <w:ilvl w:val="1"/>
        <w:numId w:val="1"/>
      </w:numPr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ind w:left="284" w:hanging="284"/>
      <w:outlineLvl w:val="2"/>
    </w:pPr>
    <w:rPr>
      <w:rFonts w:ascii="Times" w:hAnsi="Times" w:cs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Cs w:val="20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  <w:szCs w:val="20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Times" w:hAnsi="Times" w:cs="Times"/>
      <w:b/>
      <w:lang w:val="it-IT" w:eastAsia="ar-SA" w:bidi="ar-SA"/>
    </w:rPr>
  </w:style>
  <w:style w:type="character" w:customStyle="1" w:styleId="Titolo2Carattere">
    <w:name w:val="Titolo 2 Carattere"/>
    <w:rPr>
      <w:rFonts w:ascii="Times" w:hAnsi="Times" w:cs="Times"/>
      <w:smallCaps/>
      <w:sz w:val="18"/>
      <w:lang w:eastAsia="ar-SA" w:bidi="ar-SA"/>
    </w:rPr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customStyle="1" w:styleId="TestonotaapidipaginaCarattere">
    <w:name w:val="Testo nota a piè di pagina Carattere"/>
    <w:basedOn w:val="Carpredefinitoparagrafo1"/>
  </w:style>
  <w:style w:type="character" w:customStyle="1" w:styleId="Rimandonotaapidipagina1">
    <w:name w:val="Rimando nota a piè di pagina1"/>
    <w:basedOn w:val="Carpredefinitoparagrafo1"/>
    <w:rPr>
      <w:vertAlign w:val="superscript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Caratteredellanota">
    <w:name w:val="Carattere della nota"/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Testo1">
    <w:name w:val="Testo 1"/>
    <w:pPr>
      <w:suppressAutoHyphens/>
      <w:spacing w:before="120" w:line="220" w:lineRule="exact"/>
      <w:ind w:left="284" w:hanging="284"/>
      <w:jc w:val="both"/>
    </w:pPr>
    <w:rPr>
      <w:rFonts w:ascii="Times" w:hAnsi="Times"/>
      <w:sz w:val="18"/>
      <w:lang w:eastAsia="ar-SA"/>
    </w:rPr>
  </w:style>
  <w:style w:type="paragraph" w:customStyle="1" w:styleId="Testo2">
    <w:name w:val="Testo 2"/>
    <w:pPr>
      <w:tabs>
        <w:tab w:val="left" w:pos="284"/>
      </w:tabs>
      <w:suppressAutoHyphens/>
      <w:spacing w:line="220" w:lineRule="exact"/>
      <w:ind w:firstLine="284"/>
      <w:jc w:val="both"/>
    </w:pPr>
    <w:rPr>
      <w:rFonts w:ascii="Times" w:hAnsi="Times"/>
      <w:sz w:val="18"/>
      <w:lang w:eastAsia="ar-SA"/>
    </w:rPr>
  </w:style>
  <w:style w:type="paragraph" w:customStyle="1" w:styleId="Testonotaapidipagina1">
    <w:name w:val="Testo nota a piè di pagina1"/>
    <w:basedOn w:val="Normale"/>
    <w:pPr>
      <w:spacing w:line="100" w:lineRule="atLeast"/>
    </w:pPr>
    <w:rPr>
      <w:szCs w:val="20"/>
    </w:rPr>
  </w:style>
  <w:style w:type="paragraph" w:customStyle="1" w:styleId="Paragrafoelenco1">
    <w:name w:val="Paragrafo elenco1"/>
    <w:basedOn w:val="Normale"/>
    <w:pPr>
      <w:ind w:left="720"/>
    </w:pPr>
  </w:style>
  <w:style w:type="paragraph" w:styleId="Testonotaapidipagina">
    <w:name w:val="footnote text"/>
    <w:basedOn w:val="Normale"/>
    <w:pPr>
      <w:suppressLineNumbers/>
      <w:ind w:left="283" w:hanging="283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cco.ronza@unicatt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rocco-ronza/periferie-delloccidente-il-sudafrica-e-litalia-nella-world-economy-1760-2015-9788834334188-54756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639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3</cp:revision>
  <cp:lastPrinted>2003-03-27T08:42:00Z</cp:lastPrinted>
  <dcterms:created xsi:type="dcterms:W3CDTF">2023-05-29T07:00:00Z</dcterms:created>
  <dcterms:modified xsi:type="dcterms:W3CDTF">2023-06-22T08:22:00Z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