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8214" w14:textId="77777777" w:rsidR="003A0A78" w:rsidRDefault="00B5273C">
      <w:pPr>
        <w:pStyle w:val="Titolo1"/>
      </w:pPr>
      <w:r>
        <w:t xml:space="preserve">Comunicazione e Marketing Digitale </w:t>
      </w:r>
    </w:p>
    <w:p w14:paraId="4F4C259D" w14:textId="77777777" w:rsidR="003A0A78" w:rsidRDefault="00152780">
      <w:pPr>
        <w:pStyle w:val="Titolo2"/>
      </w:pPr>
      <w:r>
        <w:t>Prof. Nicoletta Vittadini</w:t>
      </w:r>
    </w:p>
    <w:p w14:paraId="6005E8FE" w14:textId="77777777" w:rsidR="00623700" w:rsidRDefault="00152780" w:rsidP="00C855C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</w:t>
      </w:r>
      <w:r w:rsidR="00623700">
        <w:rPr>
          <w:b/>
          <w:bCs/>
          <w:i/>
          <w:iCs/>
          <w:sz w:val="18"/>
          <w:szCs w:val="18"/>
        </w:rPr>
        <w:t xml:space="preserve"> E </w:t>
      </w:r>
      <w:r w:rsidR="00623700" w:rsidRPr="00170D2C">
        <w:rPr>
          <w:b/>
          <w:bCs/>
          <w:i/>
          <w:iCs/>
          <w:sz w:val="18"/>
          <w:szCs w:val="18"/>
        </w:rPr>
        <w:t xml:space="preserve">RISULTATI DI APPRENDIMENTO ATTESI </w:t>
      </w:r>
    </w:p>
    <w:p w14:paraId="641A9580" w14:textId="77777777" w:rsidR="00054A6D" w:rsidRPr="00DE3AE5" w:rsidRDefault="00623700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L’insegnamento si propone di fornire agli studenti conoscenze specifiche che consentano loro di comprendere il funzionamento della </w:t>
      </w:r>
      <w:r w:rsidR="00152780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comunicazione digitale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e le sue applicazioni nelle attività di media, imprese, associazioni, istituzioni. 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6AE62BBC" w14:textId="789E8E70" w:rsidR="003A0A78" w:rsidRPr="00DE3AE5" w:rsidRDefault="00623700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In particolare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,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l’insegnamento 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fornirà agli studenti conoscenze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approfondite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: 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sull’attuale ecosistema della comunicazione digitale e dei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social media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(conoscenze di scenario)</w:t>
      </w:r>
      <w:r w:rsidR="00AA58E6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; 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sulla comunicazione di imprese, istituzioni e associazioni attraverso i social media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(</w:t>
      </w:r>
      <w:r w:rsidR="006D5923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di carattere analitico e applicativo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)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,</w:t>
      </w:r>
      <w:r w:rsidR="00AA58E6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sulle </w:t>
      </w:r>
      <w:r w:rsidR="00AA58E6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nuove frontiere 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della comunicazione nell’ambiente digitale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(</w:t>
      </w:r>
      <w:r w:rsidR="006D5923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di carattere interpretativo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)</w:t>
      </w:r>
      <w:r w:rsidR="00152780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.</w:t>
      </w:r>
    </w:p>
    <w:p w14:paraId="1B28BC24" w14:textId="77777777" w:rsidR="00054A6D" w:rsidRPr="00DE3AE5" w:rsidRDefault="00054A6D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Al termine del corso lo studente sarà in grado di comprendere le principali logiche comunicative del web 2.0 e dei social media; identificare le diverse strategie comunicative utilizzate e applica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rl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e nell’ambito dei social media e delle piattaforme 2.0 da parte di media, imprese, istituzioni 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influencer 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e celebrities.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04C679D6" w14:textId="77777777" w:rsidR="00054A6D" w:rsidRPr="00DE3AE5" w:rsidRDefault="00054A6D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Al termine del corso lo studente sarà in grado di sviluppare un’analisi metodologicamente corretta di strategie comunicative e promozionali nell’ambito dei social media e del web 2.0 e individuarne i tratti distintivi, i punti di forza e punti di debolezza.</w:t>
      </w:r>
    </w:p>
    <w:p w14:paraId="4D3CC887" w14:textId="77777777" w:rsidR="00054A6D" w:rsidRPr="00DE3AE5" w:rsidRDefault="00054A6D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Al termine del corso lo studente avrà anche sviluppato una approfondita autonomia di giudizio relativamente alle principali caratteristiche della comunicazione digitale.</w:t>
      </w:r>
    </w:p>
    <w:p w14:paraId="1E4F1BF6" w14:textId="77777777" w:rsidR="003A0A78" w:rsidRDefault="00152780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BF0756C" w14:textId="77777777" w:rsidR="003A0A78" w:rsidRPr="00DE3AE5" w:rsidRDefault="00152780" w:rsidP="00DE3AE5">
      <w:pPr>
        <w:spacing w:line="240" w:lineRule="exac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Il corso avrà un impianto teorico e analitico, supportato anche dall’analisi di case histories, e affronterà: </w:t>
      </w:r>
    </w:p>
    <w:p w14:paraId="32D58DE5" w14:textId="77777777" w:rsidR="00904A64" w:rsidRPr="00DE3AE5" w:rsidRDefault="00152780" w:rsidP="00DE3AE5">
      <w:pPr>
        <w:pStyle w:val="Paragrafoelenco"/>
        <w:numPr>
          <w:ilvl w:val="0"/>
          <w:numId w:val="7"/>
        </w:numPr>
        <w:spacing w:line="240" w:lineRule="exact"/>
        <w:ind w:left="360"/>
      </w:pPr>
      <w:r w:rsidRPr="00DE3AE5">
        <w:t>forme e strategie della comunicazione digitale (</w:t>
      </w:r>
      <w:r w:rsidR="00AA58E6" w:rsidRPr="00DE3AE5">
        <w:t xml:space="preserve">es. personal branding; </w:t>
      </w:r>
      <w:r w:rsidR="00904A64" w:rsidRPr="00DE3AE5">
        <w:t>influencer marketing</w:t>
      </w:r>
      <w:r w:rsidR="00AA58E6" w:rsidRPr="00DE3AE5">
        <w:t xml:space="preserve">; </w:t>
      </w:r>
      <w:proofErr w:type="spellStart"/>
      <w:r w:rsidR="00AA58E6" w:rsidRPr="00DE3AE5">
        <w:t>content</w:t>
      </w:r>
      <w:proofErr w:type="spellEnd"/>
      <w:r w:rsidR="00AA58E6" w:rsidRPr="00DE3AE5">
        <w:t xml:space="preserve"> strategy per aziende e istituzioni; </w:t>
      </w:r>
      <w:r w:rsidRPr="00DE3AE5">
        <w:t>pubblicità attraverso i motori di ricerca e i social medi</w:t>
      </w:r>
      <w:r w:rsidR="00AA58E6" w:rsidRPr="00DE3AE5">
        <w:t>a</w:t>
      </w:r>
      <w:r w:rsidRPr="00DE3AE5">
        <w:t>);</w:t>
      </w:r>
    </w:p>
    <w:p w14:paraId="45B165FB" w14:textId="77777777" w:rsidR="00DE3AE5" w:rsidRPr="00DE3AE5" w:rsidRDefault="00DE3AE5" w:rsidP="00DE3AE5">
      <w:pPr>
        <w:pStyle w:val="Paragrafoelenco"/>
        <w:numPr>
          <w:ilvl w:val="0"/>
          <w:numId w:val="7"/>
        </w:numPr>
        <w:spacing w:line="240" w:lineRule="exact"/>
        <w:ind w:left="360"/>
      </w:pPr>
      <w:r w:rsidRPr="00DE3AE5">
        <w:t xml:space="preserve">comunicazione specifica di alcuni settori: </w:t>
      </w:r>
      <w:r w:rsidR="006D5923" w:rsidRPr="00DE3AE5">
        <w:t>media</w:t>
      </w:r>
      <w:r w:rsidR="006D5923">
        <w:t xml:space="preserve">; </w:t>
      </w:r>
      <w:r w:rsidRPr="00DE3AE5">
        <w:t>food; travel</w:t>
      </w:r>
      <w:r w:rsidR="006D5923">
        <w:t>.</w:t>
      </w:r>
      <w:r w:rsidRPr="00DE3AE5">
        <w:t xml:space="preserve"> </w:t>
      </w:r>
    </w:p>
    <w:p w14:paraId="41A21537" w14:textId="77777777" w:rsidR="0059710D" w:rsidRPr="00DE3AE5" w:rsidRDefault="00152780" w:rsidP="00DE3AE5">
      <w:pPr>
        <w:pStyle w:val="Paragrafoelenco"/>
        <w:numPr>
          <w:ilvl w:val="0"/>
          <w:numId w:val="7"/>
        </w:numPr>
        <w:spacing w:line="240" w:lineRule="exact"/>
        <w:ind w:left="360"/>
      </w:pPr>
      <w:r w:rsidRPr="00DE3AE5">
        <w:t xml:space="preserve">metodologie di analisi e valutazione della comunicazione </w:t>
      </w:r>
      <w:r w:rsidR="00AA58E6" w:rsidRPr="00DE3AE5">
        <w:t>digitale</w:t>
      </w:r>
      <w:r w:rsidRPr="00DE3AE5">
        <w:t xml:space="preserve">: </w:t>
      </w:r>
      <w:r w:rsidR="006A4671" w:rsidRPr="00DE3AE5">
        <w:t xml:space="preserve">analisi dei piani editoriali; </w:t>
      </w:r>
      <w:r w:rsidRPr="00DE3AE5">
        <w:t xml:space="preserve">web </w:t>
      </w:r>
      <w:proofErr w:type="spellStart"/>
      <w:r w:rsidRPr="00DE3AE5">
        <w:t>analytics</w:t>
      </w:r>
      <w:proofErr w:type="spellEnd"/>
      <w:r w:rsidR="006A4671" w:rsidRPr="00DE3AE5">
        <w:t xml:space="preserve"> e</w:t>
      </w:r>
      <w:r w:rsidRPr="00DE3AE5">
        <w:t xml:space="preserve"> </w:t>
      </w:r>
      <w:r w:rsidR="00AA58E6" w:rsidRPr="00DE3AE5">
        <w:t xml:space="preserve">sentiment </w:t>
      </w:r>
      <w:proofErr w:type="spellStart"/>
      <w:r w:rsidR="00AA58E6" w:rsidRPr="00DE3AE5">
        <w:t>analysis</w:t>
      </w:r>
      <w:proofErr w:type="spellEnd"/>
      <w:r w:rsidRPr="00DE3AE5">
        <w:t>.</w:t>
      </w:r>
    </w:p>
    <w:p w14:paraId="07DE52FC" w14:textId="119E0845" w:rsidR="003A0A78" w:rsidRPr="00C855CC" w:rsidRDefault="00152780" w:rsidP="00C855CC">
      <w:pPr>
        <w:spacing w:before="240" w:after="120" w:line="240" w:lineRule="exact"/>
        <w:ind w:left="284" w:hanging="284"/>
        <w:rPr>
          <w:sz w:val="18"/>
          <w:szCs w:val="18"/>
        </w:rPr>
      </w:pPr>
      <w:r w:rsidRPr="00C855CC">
        <w:rPr>
          <w:b/>
          <w:bCs/>
          <w:i/>
          <w:iCs/>
          <w:sz w:val="18"/>
          <w:szCs w:val="18"/>
        </w:rPr>
        <w:t>BIBLIOGRAFIA</w:t>
      </w:r>
      <w:r w:rsidR="00BB6D75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AB0D72C" w14:textId="33E15E8E" w:rsidR="00E97E7B" w:rsidRPr="00C855CC" w:rsidRDefault="00E97E7B" w:rsidP="0036556D">
      <w:pPr>
        <w:pStyle w:val="Testo1"/>
        <w:spacing w:line="240" w:lineRule="atLeast"/>
      </w:pPr>
      <w:r w:rsidRPr="00C855CC">
        <w:rPr>
          <w:lang w:val="it-IT"/>
        </w:rPr>
        <w:lastRenderedPageBreak/>
        <w:t xml:space="preserve">TUTEN T. SOLOMON M., </w:t>
      </w:r>
      <w:r w:rsidRPr="00C855CC">
        <w:rPr>
          <w:i/>
          <w:iCs/>
          <w:lang w:val="it-IT"/>
        </w:rPr>
        <w:t xml:space="preserve">Social Media Marketing: </w:t>
      </w:r>
      <w:r w:rsidRPr="00C855CC">
        <w:rPr>
          <w:i/>
          <w:iCs/>
        </w:rPr>
        <w:t>Post-consumo, innovazione collaborativa e valore condiviso</w:t>
      </w:r>
      <w:r w:rsidRPr="00C855CC">
        <w:t xml:space="preserve">, Pearson Milano, 2020 (III edizione) </w:t>
      </w:r>
      <w:r w:rsidR="00BB6D75">
        <w:t xml:space="preserve"> </w:t>
      </w:r>
      <w:hyperlink r:id="rId7" w:history="1">
        <w:r w:rsidR="00BB6D75" w:rsidRPr="00BB6D75">
          <w:rPr>
            <w:rStyle w:val="Collegamentoipertestuale"/>
            <w:rFonts w:ascii="Times New Roman" w:hAnsi="Times New Roman" w:cs="Times New Roman"/>
            <w:i/>
          </w:rPr>
          <w:t>Acquista da VP</w:t>
        </w:r>
      </w:hyperlink>
    </w:p>
    <w:p w14:paraId="6BF78351" w14:textId="5CCC7079" w:rsidR="00EC576A" w:rsidRPr="00C855CC" w:rsidRDefault="00EC576A" w:rsidP="0036556D">
      <w:pPr>
        <w:pStyle w:val="Testo1"/>
        <w:spacing w:line="240" w:lineRule="atLeast"/>
      </w:pPr>
      <w:r w:rsidRPr="00C855CC">
        <w:rPr>
          <w:lang w:val="en-US"/>
        </w:rPr>
        <w:t xml:space="preserve">AKIKO ARAI, YONG JAE KO &amp; KYRIAKI KAPLANIDOU </w:t>
      </w:r>
      <w:r w:rsidRPr="00C855CC">
        <w:t xml:space="preserve">Athlete brand image: scale development and model test, </w:t>
      </w:r>
      <w:r w:rsidRPr="00C855CC">
        <w:rPr>
          <w:i/>
          <w:iCs/>
        </w:rPr>
        <w:t>European Sport Management Quarterly</w:t>
      </w:r>
      <w:r w:rsidRPr="00C855CC">
        <w:t>, 2013.</w:t>
      </w:r>
    </w:p>
    <w:p w14:paraId="4617D9E2" w14:textId="4F7F9D0A" w:rsidR="00EC576A" w:rsidRPr="00C855CC" w:rsidRDefault="00EC576A" w:rsidP="0036556D">
      <w:pPr>
        <w:pStyle w:val="Testo1"/>
        <w:spacing w:line="240" w:lineRule="atLeast"/>
      </w:pPr>
      <w:r w:rsidRPr="00C855CC">
        <w:t xml:space="preserve">VRONTIS, Demetris, et al. Social media influencer marketing: A systematic review, integrative framework and future research agenda. </w:t>
      </w:r>
      <w:r w:rsidRPr="00C855CC">
        <w:rPr>
          <w:i/>
          <w:iCs/>
        </w:rPr>
        <w:t>International</w:t>
      </w:r>
      <w:r w:rsidRPr="00C855CC">
        <w:t xml:space="preserve"> </w:t>
      </w:r>
      <w:r w:rsidRPr="00C855CC">
        <w:rPr>
          <w:i/>
          <w:iCs/>
        </w:rPr>
        <w:t>Journal of Consumer Studies</w:t>
      </w:r>
      <w:r w:rsidRPr="00C855CC">
        <w:t>, 2021.</w:t>
      </w:r>
    </w:p>
    <w:p w14:paraId="23F092C0" w14:textId="15319BD4" w:rsidR="00EC576A" w:rsidRPr="00C855CC" w:rsidRDefault="00EC576A" w:rsidP="00EC576A">
      <w:pPr>
        <w:pStyle w:val="Testo1"/>
        <w:spacing w:line="240" w:lineRule="atLeast"/>
        <w:ind w:left="0" w:firstLine="0"/>
      </w:pPr>
      <w:r w:rsidRPr="00C855CC">
        <w:t xml:space="preserve">Appunti e slides del corso </w:t>
      </w:r>
    </w:p>
    <w:p w14:paraId="33B7F3F7" w14:textId="6A1C0031" w:rsidR="00EC576A" w:rsidRPr="00C855CC" w:rsidRDefault="00EC576A" w:rsidP="00C855CC">
      <w:pPr>
        <w:pStyle w:val="Testo1"/>
        <w:spacing w:before="120" w:line="240" w:lineRule="atLeast"/>
      </w:pPr>
      <w:r w:rsidRPr="00C855CC">
        <w:t xml:space="preserve">N.B. </w:t>
      </w:r>
      <w:r w:rsidR="00E71411" w:rsidRPr="00C855CC">
        <w:t>E</w:t>
      </w:r>
      <w:r w:rsidRPr="00C855CC">
        <w:t>ntrambi i saggi in lingua inglese sono disponibili tra le risorse online dell’ateneo.</w:t>
      </w:r>
    </w:p>
    <w:p w14:paraId="5DD04C44" w14:textId="77777777" w:rsidR="003A0A78" w:rsidRPr="00C855CC" w:rsidRDefault="00152780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C855CC">
        <w:rPr>
          <w:b/>
          <w:bCs/>
          <w:i/>
          <w:iCs/>
          <w:sz w:val="18"/>
          <w:szCs w:val="18"/>
        </w:rPr>
        <w:t>DIDATTICA DEL CORSO</w:t>
      </w:r>
    </w:p>
    <w:p w14:paraId="1B0ABA8D" w14:textId="77777777" w:rsidR="003A0A78" w:rsidRPr="00C855CC" w:rsidRDefault="00152780">
      <w:pPr>
        <w:pStyle w:val="Testo2"/>
        <w:rPr>
          <w:rFonts w:ascii="Times New Roman" w:eastAsia="Times New Roman" w:hAnsi="Times New Roman" w:cs="Times New Roman"/>
        </w:rPr>
      </w:pPr>
      <w:r w:rsidRPr="00C855CC">
        <w:rPr>
          <w:rFonts w:ascii="Times New Roman" w:hAnsi="Times New Roman"/>
        </w:rPr>
        <w:t>L’</w:t>
      </w:r>
      <w:proofErr w:type="spellStart"/>
      <w:r w:rsidRPr="00C855CC">
        <w:rPr>
          <w:rFonts w:ascii="Times New Roman" w:hAnsi="Times New Roman"/>
        </w:rPr>
        <w:t>attivit</w:t>
      </w:r>
      <w:proofErr w:type="spellEnd"/>
      <w:r w:rsidRPr="00C855CC">
        <w:rPr>
          <w:rFonts w:ascii="Times New Roman" w:hAnsi="Times New Roman"/>
          <w:lang w:val="fr-FR"/>
        </w:rPr>
        <w:t xml:space="preserve">à </w:t>
      </w:r>
      <w:r w:rsidRPr="00C855CC">
        <w:rPr>
          <w:rFonts w:ascii="Times New Roman" w:hAnsi="Times New Roman"/>
        </w:rPr>
        <w:t>didattica comprender</w:t>
      </w:r>
      <w:r w:rsidRPr="00C855CC">
        <w:rPr>
          <w:rFonts w:ascii="Times New Roman" w:hAnsi="Times New Roman"/>
          <w:lang w:val="fr-FR"/>
        </w:rPr>
        <w:t xml:space="preserve">à </w:t>
      </w:r>
      <w:r w:rsidRPr="00C855CC">
        <w:rPr>
          <w:rFonts w:ascii="Times New Roman" w:hAnsi="Times New Roman"/>
        </w:rPr>
        <w:t>lezioni frontali a carattere teorico; analisi di casi e interventi di ospiti esterni.</w:t>
      </w:r>
    </w:p>
    <w:p w14:paraId="05A371A4" w14:textId="77777777" w:rsidR="003A0A78" w:rsidRPr="00C855CC" w:rsidRDefault="00152780">
      <w:pPr>
        <w:pStyle w:val="Testo2"/>
        <w:rPr>
          <w:rFonts w:ascii="Times New Roman" w:hAnsi="Times New Roman"/>
        </w:rPr>
      </w:pPr>
      <w:r w:rsidRPr="00C855CC">
        <w:rPr>
          <w:rFonts w:ascii="Times New Roman" w:hAnsi="Times New Roman"/>
        </w:rPr>
        <w:t xml:space="preserve">Le lezioni </w:t>
      </w:r>
      <w:r w:rsidR="0059710D" w:rsidRPr="00C855CC">
        <w:rPr>
          <w:rFonts w:ascii="Times New Roman" w:hAnsi="Times New Roman"/>
        </w:rPr>
        <w:t>saranno</w:t>
      </w:r>
      <w:r w:rsidRPr="00C855CC">
        <w:rPr>
          <w:rFonts w:ascii="Times New Roman" w:hAnsi="Times New Roman"/>
        </w:rPr>
        <w:t>, inoltre, integrate con lavori pratici guidati svolti dagli studenti individualmente e in gruppo.</w:t>
      </w:r>
    </w:p>
    <w:p w14:paraId="68A7BA74" w14:textId="77777777" w:rsidR="003A0A78" w:rsidRPr="00C855CC" w:rsidRDefault="00152780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C855CC">
        <w:rPr>
          <w:b/>
          <w:bCs/>
          <w:i/>
          <w:iCs/>
          <w:sz w:val="18"/>
          <w:szCs w:val="18"/>
        </w:rPr>
        <w:t xml:space="preserve">METODO </w:t>
      </w:r>
      <w:r w:rsidR="0059710D" w:rsidRPr="00C855CC">
        <w:rPr>
          <w:b/>
          <w:bCs/>
          <w:i/>
          <w:iCs/>
          <w:sz w:val="18"/>
          <w:szCs w:val="18"/>
        </w:rPr>
        <w:t xml:space="preserve">E CRITERI </w:t>
      </w:r>
      <w:r w:rsidRPr="00C855CC">
        <w:rPr>
          <w:b/>
          <w:bCs/>
          <w:i/>
          <w:iCs/>
          <w:sz w:val="18"/>
          <w:szCs w:val="18"/>
        </w:rPr>
        <w:t>DI VALUTAZIONE</w:t>
      </w:r>
    </w:p>
    <w:p w14:paraId="05A8D2B4" w14:textId="77777777" w:rsidR="0059710D" w:rsidRPr="00C855CC" w:rsidRDefault="0059710D">
      <w:pPr>
        <w:pStyle w:val="Testo2"/>
        <w:rPr>
          <w:rFonts w:ascii="Times New Roman" w:hAnsi="Times New Roman"/>
        </w:rPr>
      </w:pPr>
      <w:r w:rsidRPr="00C855CC">
        <w:rPr>
          <w:rFonts w:ascii="Times New Roman" w:hAnsi="Times New Roman"/>
        </w:rPr>
        <w:t>La valutazione del co</w:t>
      </w:r>
      <w:r w:rsidR="006D5923" w:rsidRPr="00C855CC">
        <w:rPr>
          <w:rFonts w:ascii="Times New Roman" w:hAnsi="Times New Roman"/>
        </w:rPr>
        <w:t>r</w:t>
      </w:r>
      <w:r w:rsidRPr="00C855CC">
        <w:rPr>
          <w:rFonts w:ascii="Times New Roman" w:hAnsi="Times New Roman"/>
        </w:rPr>
        <w:t xml:space="preserve">so verrà effettuata sulla base di: </w:t>
      </w:r>
    </w:p>
    <w:p w14:paraId="38A7FFB5" w14:textId="2E69EAEF" w:rsidR="0059710D" w:rsidRPr="00C855CC" w:rsidRDefault="0059710D" w:rsidP="00617221">
      <w:pPr>
        <w:pStyle w:val="Testo2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855CC">
        <w:rPr>
          <w:rFonts w:ascii="Times New Roman" w:hAnsi="Times New Roman"/>
        </w:rPr>
        <w:t xml:space="preserve">Una prova scritta basata su </w:t>
      </w:r>
      <w:r w:rsidR="00E71411" w:rsidRPr="00C855CC">
        <w:rPr>
          <w:rFonts w:ascii="Times New Roman" w:hAnsi="Times New Roman"/>
        </w:rPr>
        <w:t>1</w:t>
      </w:r>
      <w:r w:rsidR="00362E38" w:rsidRPr="00C855CC">
        <w:rPr>
          <w:rFonts w:ascii="Times New Roman" w:hAnsi="Times New Roman"/>
        </w:rPr>
        <w:t>1</w:t>
      </w:r>
      <w:r w:rsidRPr="00C855CC">
        <w:rPr>
          <w:rFonts w:ascii="Times New Roman" w:hAnsi="Times New Roman"/>
        </w:rPr>
        <w:t xml:space="preserve"> domande</w:t>
      </w:r>
      <w:r w:rsidR="00E71411" w:rsidRPr="00C855CC">
        <w:rPr>
          <w:rFonts w:ascii="Times New Roman" w:hAnsi="Times New Roman"/>
        </w:rPr>
        <w:t xml:space="preserve"> a risposta multipla e 3 domande aperte</w:t>
      </w:r>
      <w:r w:rsidRPr="00C855CC">
        <w:rPr>
          <w:rFonts w:ascii="Times New Roman" w:hAnsi="Times New Roman"/>
        </w:rPr>
        <w:t xml:space="preserve"> sui temi trattati durante il corso</w:t>
      </w:r>
      <w:r w:rsidR="006029B4" w:rsidRPr="00C855CC">
        <w:rPr>
          <w:rFonts w:ascii="Times New Roman" w:hAnsi="Times New Roman"/>
        </w:rPr>
        <w:t xml:space="preserve"> della durata di un’ora</w:t>
      </w:r>
      <w:r w:rsidRPr="00C855CC">
        <w:rPr>
          <w:rFonts w:ascii="Times New Roman" w:hAnsi="Times New Roman"/>
        </w:rPr>
        <w:t>. Lo studente dovrà dimostrare una sicura conoscenza: delle strategie della comunicazione digitale</w:t>
      </w:r>
      <w:r w:rsidR="00E71411" w:rsidRPr="00C855CC">
        <w:rPr>
          <w:rFonts w:ascii="Times New Roman" w:hAnsi="Times New Roman"/>
        </w:rPr>
        <w:t xml:space="preserve"> di marca</w:t>
      </w:r>
      <w:r w:rsidRPr="00C855CC">
        <w:rPr>
          <w:rFonts w:ascii="Times New Roman" w:hAnsi="Times New Roman"/>
        </w:rPr>
        <w:t>; delle metodologie analitiche</w:t>
      </w:r>
      <w:r w:rsidR="00E71411" w:rsidRPr="00C855CC">
        <w:rPr>
          <w:rFonts w:ascii="Times New Roman" w:hAnsi="Times New Roman"/>
        </w:rPr>
        <w:t>, del personal branding e dell’influencer marketing</w:t>
      </w:r>
      <w:r w:rsidRPr="00C855CC">
        <w:rPr>
          <w:rFonts w:ascii="Times New Roman" w:hAnsi="Times New Roman"/>
        </w:rPr>
        <w:t xml:space="preserve">. La valutazione sarà espressa in trentesimi, ciascuna domanda </w:t>
      </w:r>
      <w:r w:rsidR="00E71411" w:rsidRPr="00C855CC">
        <w:rPr>
          <w:rFonts w:ascii="Times New Roman" w:hAnsi="Times New Roman"/>
        </w:rPr>
        <w:t>a risposta chiusa vale 2 punti e ciascuna domanda risposta aperta vale 3 punti (per un massimo di 30 e lode)</w:t>
      </w:r>
      <w:r w:rsidRPr="00C855CC">
        <w:rPr>
          <w:rFonts w:ascii="Times New Roman" w:hAnsi="Times New Roman"/>
        </w:rPr>
        <w:t xml:space="preserve">. </w:t>
      </w:r>
    </w:p>
    <w:p w14:paraId="2009A510" w14:textId="52163D8B" w:rsidR="0059710D" w:rsidRPr="00C855CC" w:rsidRDefault="00E71411" w:rsidP="0059710D">
      <w:pPr>
        <w:pStyle w:val="Testo2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855CC">
        <w:rPr>
          <w:rFonts w:ascii="Times New Roman" w:hAnsi="Times New Roman"/>
        </w:rPr>
        <w:t>La</w:t>
      </w:r>
      <w:r w:rsidR="0059710D" w:rsidRPr="00C855CC">
        <w:rPr>
          <w:rFonts w:ascii="Times New Roman" w:hAnsi="Times New Roman"/>
        </w:rPr>
        <w:t xml:space="preserve"> prova scritta verrà integrata da u</w:t>
      </w:r>
      <w:r w:rsidR="00152780" w:rsidRPr="00C855CC">
        <w:rPr>
          <w:rFonts w:ascii="Times New Roman" w:hAnsi="Times New Roman"/>
        </w:rPr>
        <w:t>n lavoro pratico guidato svolto</w:t>
      </w:r>
      <w:r w:rsidR="00152780" w:rsidRPr="00C855CC">
        <w:rPr>
          <w:rFonts w:ascii="Times New Roman" w:hAnsi="Times New Roman"/>
          <w:lang w:val="pt-PT"/>
        </w:rPr>
        <w:t xml:space="preserve"> individualmente </w:t>
      </w:r>
      <w:r w:rsidR="00152780" w:rsidRPr="00C855CC">
        <w:rPr>
          <w:rFonts w:ascii="Times New Roman" w:hAnsi="Times New Roman"/>
        </w:rPr>
        <w:t>o in gruppo durante il corso</w:t>
      </w:r>
      <w:r w:rsidR="0059710D" w:rsidRPr="00C855CC">
        <w:rPr>
          <w:rFonts w:ascii="Times New Roman" w:hAnsi="Times New Roman"/>
        </w:rPr>
        <w:t xml:space="preserve"> che consisterà </w:t>
      </w:r>
      <w:r w:rsidR="006D5923" w:rsidRPr="00C855CC">
        <w:rPr>
          <w:rFonts w:ascii="Times New Roman" w:hAnsi="Times New Roman"/>
        </w:rPr>
        <w:t>nell’analisi e sviluppo</w:t>
      </w:r>
      <w:r w:rsidR="0059710D" w:rsidRPr="00C855CC">
        <w:rPr>
          <w:rFonts w:ascii="Times New Roman" w:hAnsi="Times New Roman"/>
        </w:rPr>
        <w:t xml:space="preserve"> di una strategia comunicativa digitale di un medium, impresa, associazione, istituzione o celebrity. </w:t>
      </w:r>
      <w:r w:rsidR="006D5923" w:rsidRPr="00C855CC">
        <w:rPr>
          <w:rFonts w:ascii="Times New Roman" w:hAnsi="Times New Roman"/>
        </w:rPr>
        <w:t xml:space="preserve">Il progetto </w:t>
      </w:r>
      <w:r w:rsidR="0059710D" w:rsidRPr="00C855CC">
        <w:rPr>
          <w:rFonts w:ascii="Times New Roman" w:hAnsi="Times New Roman"/>
        </w:rPr>
        <w:t>verrà presentat</w:t>
      </w:r>
      <w:r w:rsidR="006D5923" w:rsidRPr="00C855CC">
        <w:rPr>
          <w:rFonts w:ascii="Times New Roman" w:hAnsi="Times New Roman"/>
        </w:rPr>
        <w:t>o</w:t>
      </w:r>
      <w:r w:rsidR="0059710D" w:rsidRPr="00C855CC">
        <w:rPr>
          <w:rFonts w:ascii="Times New Roman" w:hAnsi="Times New Roman"/>
        </w:rPr>
        <w:t xml:space="preserve"> </w:t>
      </w:r>
      <w:r w:rsidR="006A4671" w:rsidRPr="00C855CC">
        <w:rPr>
          <w:rFonts w:ascii="Times New Roman" w:hAnsi="Times New Roman"/>
        </w:rPr>
        <w:t>con il supporto di slide preparate dagli student</w:t>
      </w:r>
      <w:r w:rsidR="0059710D" w:rsidRPr="00C855CC">
        <w:rPr>
          <w:rFonts w:ascii="Times New Roman" w:hAnsi="Times New Roman"/>
        </w:rPr>
        <w:t>i</w:t>
      </w:r>
      <w:r w:rsidR="006A4671" w:rsidRPr="00C855CC">
        <w:rPr>
          <w:rFonts w:ascii="Times New Roman" w:hAnsi="Times New Roman"/>
        </w:rPr>
        <w:t>. Verranno valutate la capacità di applicare le metodologie analitiche e di individuare i punti di forza e di debolezza della strategia analizzata</w:t>
      </w:r>
      <w:r w:rsidR="006D5923" w:rsidRPr="00C855CC">
        <w:rPr>
          <w:rFonts w:ascii="Times New Roman" w:hAnsi="Times New Roman"/>
        </w:rPr>
        <w:t xml:space="preserve"> e le capacità di sviluppo di un progetto di comunicazione. </w:t>
      </w:r>
      <w:r w:rsidR="006A4671" w:rsidRPr="00C855CC">
        <w:rPr>
          <w:rFonts w:ascii="Times New Roman" w:hAnsi="Times New Roman"/>
        </w:rPr>
        <w:t xml:space="preserve"> Il voto del lavoro pratico guidato – espresso in trentesimi -</w:t>
      </w:r>
      <w:r w:rsidR="0059710D" w:rsidRPr="00C855CC">
        <w:rPr>
          <w:rFonts w:ascii="Times New Roman" w:hAnsi="Times New Roman"/>
        </w:rPr>
        <w:t xml:space="preserve"> farà media con il voto della prova scritta. </w:t>
      </w:r>
    </w:p>
    <w:p w14:paraId="1EAB717C" w14:textId="77777777" w:rsidR="003A0A78" w:rsidRDefault="00152780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</w:t>
      </w:r>
      <w:r w:rsidR="006A4671">
        <w:rPr>
          <w:b/>
          <w:bCs/>
          <w:i/>
          <w:iCs/>
          <w:sz w:val="18"/>
          <w:szCs w:val="18"/>
        </w:rPr>
        <w:t xml:space="preserve"> E PREREQUISITI </w:t>
      </w:r>
    </w:p>
    <w:p w14:paraId="322D5F7D" w14:textId="77777777" w:rsidR="003A0A78" w:rsidRDefault="00152780">
      <w:pPr>
        <w:pStyle w:val="Testo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Tutti gli studenti sono tenuti a verificare eventuali variazioni del programma consultando l’aula virtuale del docente all’interno del sito web dell’</w:t>
      </w:r>
      <w:proofErr w:type="spellStart"/>
      <w:r>
        <w:rPr>
          <w:rFonts w:ascii="Times New Roman" w:hAnsi="Times New Roman"/>
          <w:sz w:val="20"/>
          <w:szCs w:val="20"/>
        </w:rPr>
        <w:t>Universit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à</w:t>
      </w:r>
      <w:r>
        <w:rPr>
          <w:rFonts w:ascii="Times New Roman" w:hAnsi="Times New Roman"/>
          <w:sz w:val="20"/>
          <w:szCs w:val="20"/>
        </w:rPr>
        <w:t>.</w:t>
      </w:r>
    </w:p>
    <w:p w14:paraId="11B51628" w14:textId="77777777" w:rsidR="006A4671" w:rsidRDefault="006A4671">
      <w:pPr>
        <w:pStyle w:val="Testo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Avendo carattere generale l’insegnamento non necessita di prerequisiti relativi ai contenuti. Si presuppone comunque interesse e curiosità per la comunicazione digitale, internet e i social media in tutte le loro forme.  </w:t>
      </w:r>
    </w:p>
    <w:p w14:paraId="191A35F4" w14:textId="77777777" w:rsidR="00C855CC" w:rsidRDefault="00C855CC" w:rsidP="00C855CC">
      <w:pPr>
        <w:spacing w:before="120" w:line="240" w:lineRule="exact"/>
        <w:ind w:firstLine="284"/>
        <w:rPr>
          <w:i/>
          <w:iCs/>
          <w:sz w:val="18"/>
          <w:szCs w:val="18"/>
        </w:rPr>
      </w:pPr>
    </w:p>
    <w:p w14:paraId="66369C65" w14:textId="77777777" w:rsidR="00C855CC" w:rsidRDefault="00C855CC" w:rsidP="00C855CC">
      <w:pPr>
        <w:spacing w:before="120" w:line="240" w:lineRule="exact"/>
        <w:ind w:firstLine="284"/>
        <w:rPr>
          <w:i/>
          <w:iCs/>
          <w:sz w:val="18"/>
          <w:szCs w:val="18"/>
        </w:rPr>
      </w:pPr>
    </w:p>
    <w:p w14:paraId="6B1FA48A" w14:textId="1D94881E" w:rsidR="003A0A78" w:rsidRPr="00C855CC" w:rsidRDefault="00C855CC" w:rsidP="00C855CC">
      <w:pPr>
        <w:spacing w:before="120" w:line="240" w:lineRule="exact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</w:t>
      </w:r>
      <w:r w:rsidRPr="00C855CC">
        <w:rPr>
          <w:i/>
          <w:iCs/>
          <w:sz w:val="18"/>
          <w:szCs w:val="18"/>
        </w:rPr>
        <w:t>rario e luogo di ricevimento</w:t>
      </w:r>
    </w:p>
    <w:p w14:paraId="25F95DA4" w14:textId="77777777" w:rsidR="00433BB7" w:rsidRPr="00513016" w:rsidRDefault="00433BB7" w:rsidP="00433BB7">
      <w:pPr>
        <w:pStyle w:val="Testo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Prof. Nicoletta Vittadini riceve gli studenti il mercoledì alle ore 15.00 tramite la piattaforma Google Meet (è possibile iscriversi al link presente nella pagina docente).</w:t>
      </w:r>
    </w:p>
    <w:p w14:paraId="37F84230" w14:textId="5CA7ECE4" w:rsidR="003A0A78" w:rsidRPr="00513016" w:rsidRDefault="003A0A78" w:rsidP="00241B6A">
      <w:pPr>
        <w:pStyle w:val="Testo2"/>
        <w:rPr>
          <w:rFonts w:ascii="Times New Roman" w:hAnsi="Times New Roman"/>
          <w:sz w:val="20"/>
          <w:szCs w:val="20"/>
        </w:rPr>
      </w:pPr>
    </w:p>
    <w:sectPr w:rsidR="003A0A78" w:rsidRPr="00513016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8D3" w14:textId="77777777" w:rsidR="00D64C7C" w:rsidRDefault="00D64C7C">
      <w:r>
        <w:separator/>
      </w:r>
    </w:p>
  </w:endnote>
  <w:endnote w:type="continuationSeparator" w:id="0">
    <w:p w14:paraId="73831801" w14:textId="77777777" w:rsidR="00D64C7C" w:rsidRDefault="00D6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1961" w14:textId="77777777" w:rsidR="00D64C7C" w:rsidRDefault="00D64C7C">
      <w:r>
        <w:separator/>
      </w:r>
    </w:p>
  </w:footnote>
  <w:footnote w:type="continuationSeparator" w:id="0">
    <w:p w14:paraId="2302F402" w14:textId="77777777" w:rsidR="00D64C7C" w:rsidRDefault="00D64C7C">
      <w:r>
        <w:continuationSeparator/>
      </w:r>
    </w:p>
  </w:footnote>
  <w:footnote w:id="1">
    <w:p w14:paraId="76AFF071" w14:textId="2D578A61" w:rsidR="00BB6D75" w:rsidRDefault="00BB6D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6EB"/>
    <w:multiLevelType w:val="hybridMultilevel"/>
    <w:tmpl w:val="4D48171C"/>
    <w:lvl w:ilvl="0" w:tplc="BA46B57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023"/>
    <w:multiLevelType w:val="hybridMultilevel"/>
    <w:tmpl w:val="D71CC552"/>
    <w:lvl w:ilvl="0" w:tplc="B0787D3C">
      <w:start w:val="14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E1250C"/>
    <w:multiLevelType w:val="hybridMultilevel"/>
    <w:tmpl w:val="FC54E184"/>
    <w:lvl w:ilvl="0" w:tplc="8132F6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B3895"/>
    <w:multiLevelType w:val="hybridMultilevel"/>
    <w:tmpl w:val="C6F651AE"/>
    <w:lvl w:ilvl="0" w:tplc="0CBE1A9A">
      <w:start w:val="7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F5BF6"/>
    <w:multiLevelType w:val="hybridMultilevel"/>
    <w:tmpl w:val="636EE00E"/>
    <w:lvl w:ilvl="0" w:tplc="55BECD08">
      <w:start w:val="7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467CA"/>
    <w:multiLevelType w:val="hybridMultilevel"/>
    <w:tmpl w:val="E9F28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23FE"/>
    <w:multiLevelType w:val="hybridMultilevel"/>
    <w:tmpl w:val="4F200716"/>
    <w:lvl w:ilvl="0" w:tplc="76E821D6">
      <w:start w:val="1"/>
      <w:numFmt w:val="decimal"/>
      <w:lvlText w:val="%1)"/>
      <w:lvlJc w:val="left"/>
      <w:pPr>
        <w:ind w:left="644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E02E53"/>
    <w:multiLevelType w:val="hybridMultilevel"/>
    <w:tmpl w:val="BC12A136"/>
    <w:lvl w:ilvl="0" w:tplc="732E23A4">
      <w:start w:val="7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5137"/>
    <w:multiLevelType w:val="hybridMultilevel"/>
    <w:tmpl w:val="3E222694"/>
    <w:lvl w:ilvl="0" w:tplc="35C64B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1036">
    <w:abstractNumId w:val="6"/>
  </w:num>
  <w:num w:numId="2" w16cid:durableId="861552686">
    <w:abstractNumId w:val="7"/>
  </w:num>
  <w:num w:numId="3" w16cid:durableId="1988709024">
    <w:abstractNumId w:val="4"/>
  </w:num>
  <w:num w:numId="4" w16cid:durableId="917137207">
    <w:abstractNumId w:val="3"/>
  </w:num>
  <w:num w:numId="5" w16cid:durableId="575362372">
    <w:abstractNumId w:val="2"/>
  </w:num>
  <w:num w:numId="6" w16cid:durableId="592905380">
    <w:abstractNumId w:val="0"/>
  </w:num>
  <w:num w:numId="7" w16cid:durableId="522399590">
    <w:abstractNumId w:val="5"/>
  </w:num>
  <w:num w:numId="8" w16cid:durableId="513033710">
    <w:abstractNumId w:val="8"/>
  </w:num>
  <w:num w:numId="9" w16cid:durableId="178172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78"/>
    <w:rsid w:val="00054A6D"/>
    <w:rsid w:val="000E4055"/>
    <w:rsid w:val="00152780"/>
    <w:rsid w:val="00170D2C"/>
    <w:rsid w:val="001F4D17"/>
    <w:rsid w:val="00241B6A"/>
    <w:rsid w:val="0034727F"/>
    <w:rsid w:val="00362E38"/>
    <w:rsid w:val="0036556D"/>
    <w:rsid w:val="003A0A78"/>
    <w:rsid w:val="003D1444"/>
    <w:rsid w:val="00433BB7"/>
    <w:rsid w:val="00501A70"/>
    <w:rsid w:val="00513016"/>
    <w:rsid w:val="00593EFA"/>
    <w:rsid w:val="0059710D"/>
    <w:rsid w:val="006029B4"/>
    <w:rsid w:val="00623700"/>
    <w:rsid w:val="006A4671"/>
    <w:rsid w:val="006D5923"/>
    <w:rsid w:val="006E775D"/>
    <w:rsid w:val="007271FB"/>
    <w:rsid w:val="00741EF3"/>
    <w:rsid w:val="008B48A2"/>
    <w:rsid w:val="008E0FC7"/>
    <w:rsid w:val="00904A64"/>
    <w:rsid w:val="00AA58E6"/>
    <w:rsid w:val="00B334CE"/>
    <w:rsid w:val="00B5273C"/>
    <w:rsid w:val="00BB6D75"/>
    <w:rsid w:val="00BD52C1"/>
    <w:rsid w:val="00C855CC"/>
    <w:rsid w:val="00C94E75"/>
    <w:rsid w:val="00CD1355"/>
    <w:rsid w:val="00D64C7C"/>
    <w:rsid w:val="00DE3AE5"/>
    <w:rsid w:val="00E52100"/>
    <w:rsid w:val="00E71411"/>
    <w:rsid w:val="00E97E7B"/>
    <w:rsid w:val="00EC576A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276"/>
  <w15:docId w15:val="{3AF224A3-978C-49C9-A7F1-E1D87C2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pt-P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527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80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527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80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04A6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contextualSpacing/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73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73C"/>
    <w:rPr>
      <w:rFonts w:eastAsia="Times New Roman"/>
      <w:sz w:val="18"/>
      <w:szCs w:val="1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6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6D75"/>
    <w:rPr>
      <w:rFonts w:eastAsia="Times New Roman"/>
      <w:bdr w:val="none" w:sz="0" w:space="0" w:color="auto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6D7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racy-l-tuten-michael-r-solomon/social-media-marketing-ediz-mylab-9788891904799-6819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3</cp:revision>
  <cp:lastPrinted>2020-09-30T10:50:00Z</cp:lastPrinted>
  <dcterms:created xsi:type="dcterms:W3CDTF">2023-06-08T06:26:00Z</dcterms:created>
  <dcterms:modified xsi:type="dcterms:W3CDTF">2023-06-29T08:00:00Z</dcterms:modified>
</cp:coreProperties>
</file>