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958C" w14:textId="77777777" w:rsidR="009E7CB2" w:rsidRDefault="001B0DCE">
      <w:pPr>
        <w:pStyle w:val="Titolo1"/>
        <w:spacing w:after="0"/>
      </w:pPr>
      <w:r>
        <w:rPr>
          <w:sz w:val="20"/>
          <w:szCs w:val="20"/>
        </w:rPr>
        <w:t>Laboratorio di sceneggiatura</w:t>
      </w:r>
    </w:p>
    <w:p w14:paraId="033EED76" w14:textId="77777777" w:rsidR="009E7CB2" w:rsidRDefault="001B0DCE">
      <w:pPr>
        <w:pStyle w:val="Titolo2"/>
        <w:spacing w:before="0"/>
        <w:rPr>
          <w:b/>
          <w:bCs/>
          <w:i/>
          <w:iCs/>
        </w:rPr>
      </w:pPr>
      <w:r>
        <w:t>Prof. Francesco Massimo Maria Buscemi</w:t>
      </w:r>
    </w:p>
    <w:p w14:paraId="20288250" w14:textId="77777777" w:rsidR="009E7CB2" w:rsidRDefault="001B0DCE">
      <w:pPr>
        <w:suppressAutoHyphens w:val="0"/>
        <w:spacing w:before="240" w:after="120" w:line="240" w:lineRule="exact"/>
        <w:jc w:val="both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D1C049D" w14:textId="77777777" w:rsidR="009E7CB2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Scopo dell’insegnamento è che i partecipanti acquisiscano conoscenze e comprendano approfonditamente la tecnica della sceneggiatura, con qualche spunto teorico. Letture di testi già esistenti accompagneranno la parte principale del corso, che è costituita dalla scrittura portata avanti dagli studenti divisi in gruppi.</w:t>
      </w:r>
    </w:p>
    <w:p w14:paraId="46E9EBCD" w14:textId="77777777" w:rsidR="009E7CB2" w:rsidRDefault="001B0DCE">
      <w:pPr>
        <w:spacing w:line="240" w:lineRule="exact"/>
        <w:jc w:val="both"/>
        <w:rPr>
          <w:rFonts w:ascii="Times" w:hAnsi="Times"/>
          <w:i/>
          <w:iCs/>
          <w:sz w:val="20"/>
          <w:szCs w:val="20"/>
        </w:rPr>
      </w:pPr>
      <w:r>
        <w:rPr>
          <w:sz w:val="20"/>
          <w:szCs w:val="20"/>
        </w:rPr>
        <w:t>Alla fine del corso gli studenti saranno in grado di scrivere una sceneggiatura dall’idea iniziale al prodotto finale.</w:t>
      </w:r>
    </w:p>
    <w:p w14:paraId="1707FF7A" w14:textId="77777777" w:rsidR="009E7CB2" w:rsidRDefault="001B0DCE">
      <w:pPr>
        <w:spacing w:before="120" w:line="240" w:lineRule="exact"/>
        <w:jc w:val="both"/>
        <w:rPr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Conoscenza e comprensione:</w:t>
      </w:r>
    </w:p>
    <w:p w14:paraId="28E0A34B" w14:textId="77777777" w:rsidR="009E7CB2" w:rsidRDefault="001B0DCE" w:rsidP="00D3706F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sz w:val="20"/>
          <w:szCs w:val="20"/>
        </w:rPr>
        <w:t>Al termine dell'insegnamento, lo studente sarà in grado di:</w:t>
      </w:r>
    </w:p>
    <w:p w14:paraId="4CE54205" w14:textId="76194AEA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Scrivere una sceneggiatura dall'idea iniziale al prodotto finito.</w:t>
      </w:r>
    </w:p>
    <w:p w14:paraId="1222A87D" w14:textId="512154F9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Riconoscere i punti deboli e i punti di forza di una sceneggiatura letta.</w:t>
      </w:r>
    </w:p>
    <w:p w14:paraId="56A681C0" w14:textId="19B79DA5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Distinguere vari generi e diverse tecniche di scrittura di una sceneggiatura.</w:t>
      </w:r>
    </w:p>
    <w:p w14:paraId="4CCC8162" w14:textId="6CF34E18" w:rsidR="009E7CB2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  <w:sz w:val="20"/>
          <w:szCs w:val="20"/>
        </w:rPr>
      </w:pPr>
      <w:r w:rsidRPr="00D3706F">
        <w:rPr>
          <w:sz w:val="20"/>
          <w:szCs w:val="20"/>
        </w:rPr>
        <w:t>Descrivere quanto appreso in maniera chiara e comprendere similarità e differenze</w:t>
      </w:r>
      <w:r>
        <w:t xml:space="preserve"> </w:t>
      </w:r>
      <w:r w:rsidRPr="00D3706F">
        <w:rPr>
          <w:sz w:val="20"/>
          <w:szCs w:val="20"/>
        </w:rPr>
        <w:t>con quanto accaduto in altri paesi.</w:t>
      </w:r>
    </w:p>
    <w:p w14:paraId="5C8C7640" w14:textId="77777777" w:rsidR="009E7CB2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Capacità di applicare conoscenza e comprensione</w:t>
      </w:r>
    </w:p>
    <w:p w14:paraId="13A15370" w14:textId="77777777" w:rsidR="009E7CB2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2F0AAF87" w14:textId="2B7D8D0B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Misurare il valore di una sceneggiatura in base a principi tecnici che sono in voga presso le case di produzione italiane ed estere.</w:t>
      </w:r>
    </w:p>
    <w:p w14:paraId="47FC9E97" w14:textId="7B9DEB49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Valutare i contenuti e i significati di una sceneggiatura e capire cosa c’è dietro.</w:t>
      </w:r>
    </w:p>
    <w:p w14:paraId="415CEACF" w14:textId="34A7F68B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Comparare quanto è avvenuto e avviene in Italia e quanto è avvenuto e avviene in altri paesi nella scrittura di una sceneggiatura.</w:t>
      </w:r>
    </w:p>
    <w:p w14:paraId="24A8ECE1" w14:textId="56F30254" w:rsidR="009E7CB2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  <w:sz w:val="20"/>
          <w:szCs w:val="20"/>
        </w:rPr>
      </w:pPr>
      <w:r w:rsidRPr="00D3706F">
        <w:rPr>
          <w:sz w:val="20"/>
          <w:szCs w:val="20"/>
        </w:rPr>
        <w:t>Progettare la scrittura di una sceneggiatura da far fare a un team esterno.</w:t>
      </w:r>
    </w:p>
    <w:p w14:paraId="7F9439DE" w14:textId="77777777" w:rsidR="009E7CB2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Autonomia di giudizio</w:t>
      </w:r>
    </w:p>
    <w:p w14:paraId="747CFA73" w14:textId="77777777" w:rsidR="009E7CB2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79A0F0E7" w14:textId="2D71B772" w:rsidR="009E7CB2" w:rsidRDefault="001B0DCE" w:rsidP="00D3706F">
      <w:pPr>
        <w:pStyle w:val="Paragrafoelenco1"/>
        <w:numPr>
          <w:ilvl w:val="0"/>
          <w:numId w:val="4"/>
        </w:numPr>
        <w:spacing w:line="240" w:lineRule="exact"/>
        <w:jc w:val="both"/>
        <w:rPr>
          <w:rFonts w:ascii="Times" w:hAnsi="Times"/>
          <w:i/>
          <w:iCs/>
          <w:sz w:val="20"/>
          <w:szCs w:val="20"/>
        </w:rPr>
      </w:pPr>
      <w:r w:rsidRPr="00D3706F">
        <w:rPr>
          <w:sz w:val="20"/>
          <w:szCs w:val="20"/>
        </w:rPr>
        <w:t>Scegliere un punto di vista preciso attraverso le dinamiche che sottintendono</w:t>
      </w:r>
      <w:r>
        <w:rPr>
          <w:rFonts w:ascii="Times" w:hAnsi="Times"/>
          <w:sz w:val="20"/>
          <w:szCs w:val="20"/>
        </w:rPr>
        <w:t xml:space="preserve"> alla scrittura di una sceneggiatura.</w:t>
      </w:r>
    </w:p>
    <w:p w14:paraId="2E46DA1C" w14:textId="77777777" w:rsidR="009E7CB2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Abilità comunicative</w:t>
      </w:r>
    </w:p>
    <w:p w14:paraId="6F2A3850" w14:textId="77777777" w:rsidR="009E7CB2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41BF5497" w14:textId="7C4E405F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Presentare progetti di sceneggiature in maniera chiara e sintetica.</w:t>
      </w:r>
    </w:p>
    <w:p w14:paraId="641D04B0" w14:textId="260BF1A9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Sintetizzare punti di vista su diversi stili di scrittura di sceneggiature.</w:t>
      </w:r>
    </w:p>
    <w:p w14:paraId="4849B9FD" w14:textId="7563E051" w:rsidR="009E7CB2" w:rsidRPr="00D3706F" w:rsidRDefault="001B0DCE" w:rsidP="00D3706F">
      <w:pPr>
        <w:pStyle w:val="Paragrafoelenco"/>
        <w:numPr>
          <w:ilvl w:val="0"/>
          <w:numId w:val="4"/>
        </w:numPr>
        <w:rPr>
          <w:i/>
          <w:iCs/>
        </w:rPr>
      </w:pPr>
      <w:r w:rsidRPr="00D3706F">
        <w:rPr>
          <w:sz w:val="20"/>
          <w:szCs w:val="20"/>
        </w:rPr>
        <w:t>Interagire</w:t>
      </w:r>
      <w:r>
        <w:t xml:space="preserve"> </w:t>
      </w:r>
      <w:r w:rsidRPr="00D3706F">
        <w:rPr>
          <w:sz w:val="20"/>
          <w:szCs w:val="20"/>
        </w:rPr>
        <w:t>all’interno di gruppi di lavoro.</w:t>
      </w:r>
    </w:p>
    <w:p w14:paraId="4F7107E2" w14:textId="77777777" w:rsidR="009E7CB2" w:rsidRDefault="001B0DCE">
      <w:pPr>
        <w:spacing w:before="120"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lastRenderedPageBreak/>
        <w:t>Capacità di apprendimento</w:t>
      </w:r>
    </w:p>
    <w:p w14:paraId="3E48554C" w14:textId="77777777" w:rsidR="009E7CB2" w:rsidRDefault="001B0DCE">
      <w:pPr>
        <w:spacing w:line="240" w:lineRule="exact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Al termine dell'insegnamento, lo studente sarà in grado di:</w:t>
      </w:r>
    </w:p>
    <w:p w14:paraId="77FD2989" w14:textId="0FC68B72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Comprendere la commistione di parole e immagini.</w:t>
      </w:r>
    </w:p>
    <w:p w14:paraId="462F604F" w14:textId="2DDE7DE2" w:rsidR="009E7CB2" w:rsidRPr="00D3706F" w:rsidRDefault="001B0DCE" w:rsidP="00D3706F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3706F">
        <w:rPr>
          <w:sz w:val="20"/>
          <w:szCs w:val="20"/>
        </w:rPr>
        <w:t>Sintetizzare i significati più profondi del linguaggio delle immagini.</w:t>
      </w:r>
    </w:p>
    <w:p w14:paraId="228E9423" w14:textId="534C664F" w:rsidR="009E7CB2" w:rsidRPr="00D3706F" w:rsidRDefault="001B0DCE" w:rsidP="00D3706F">
      <w:pPr>
        <w:pStyle w:val="Paragrafoelenco"/>
        <w:numPr>
          <w:ilvl w:val="0"/>
          <w:numId w:val="4"/>
        </w:numPr>
        <w:rPr>
          <w:b/>
          <w:bCs/>
          <w:i/>
          <w:iCs/>
          <w:sz w:val="20"/>
          <w:szCs w:val="20"/>
        </w:rPr>
      </w:pPr>
      <w:r w:rsidRPr="00D3706F">
        <w:rPr>
          <w:sz w:val="20"/>
          <w:szCs w:val="20"/>
        </w:rPr>
        <w:t>Capire di volta in volta il metodo a lui più utile per apprendere nozioni di scrittura di sceneggiature in particolare e di scrittura creativa in generale.</w:t>
      </w:r>
    </w:p>
    <w:p w14:paraId="52D5C999" w14:textId="77777777" w:rsidR="009E7CB2" w:rsidRDefault="001B0DCE">
      <w:pPr>
        <w:suppressAutoHyphens w:val="0"/>
        <w:spacing w:before="240" w:after="120" w:line="240" w:lineRule="exact"/>
        <w:jc w:val="both"/>
        <w:rPr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6EA3C5FA" w14:textId="77777777" w:rsidR="009E7CB2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Gli studenti saranno divisi in gruppi di 3 o 4 e ogni gruppo lavorerà su un progetto proprio per la stesura di un soggetto. Se qualche gruppo non riuscirà a formulare un soggetto iniziale, saranno suggeriti dal docente racconti o romanzi da adattare.</w:t>
      </w:r>
    </w:p>
    <w:p w14:paraId="1BEEE808" w14:textId="77777777" w:rsidR="009E7CB2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Dal soggetto si passerà alla scaletta, a uno strumento cioè che riassume sinteticamente i vari stadi del racconto. Sarà così possibile prendere in esame le possibili successioni adottabili per ogni racconto e individuare la migliore.</w:t>
      </w:r>
    </w:p>
    <w:p w14:paraId="37483713" w14:textId="77777777" w:rsidR="009E7CB2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Dopo un'attenta analisi delle scalette, si passerà alla stesura di un trattamento, di un testo narrativo che racconti la storia per successioni di immagini e azioni.</w:t>
      </w:r>
    </w:p>
    <w:p w14:paraId="6875A845" w14:textId="77777777" w:rsidR="009E7CB2" w:rsidRDefault="001B0DCE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Dal trattamento si passerà infine alla scrittura della sceneggiatura vera e propria, con i dialoghi rifiniti, le descrizioni dettagliate e gli standard grafici e stilistici richiesti.</w:t>
      </w:r>
    </w:p>
    <w:p w14:paraId="04C54D24" w14:textId="77777777" w:rsidR="009E7CB2" w:rsidRDefault="001B0DCE">
      <w:pPr>
        <w:suppressAutoHyphens w:val="0"/>
        <w:spacing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sz w:val="20"/>
          <w:szCs w:val="20"/>
        </w:rPr>
        <w:t>Durante il corso verranno letti e illustrati esempi di sceneggiature di film in modo da rendere più pratico quanto suggerito teoricamente.</w:t>
      </w:r>
    </w:p>
    <w:p w14:paraId="202D0B0A" w14:textId="46DCFC8B" w:rsidR="009E7CB2" w:rsidRDefault="001B0DCE">
      <w:pPr>
        <w:suppressAutoHyphens w:val="0"/>
        <w:spacing w:before="240" w:after="120" w:line="220" w:lineRule="exact"/>
        <w:jc w:val="both"/>
      </w:pPr>
      <w:r>
        <w:rPr>
          <w:b/>
          <w:bCs/>
          <w:i/>
          <w:iCs/>
          <w:sz w:val="18"/>
          <w:szCs w:val="18"/>
        </w:rPr>
        <w:t>BIBLIOGRAFIA</w:t>
      </w:r>
      <w:r w:rsidR="004E703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7B0D3181" w14:textId="77777777" w:rsidR="009E7CB2" w:rsidRDefault="001B0DCE">
      <w:pPr>
        <w:pStyle w:val="Testo1"/>
      </w:pPr>
      <w:r>
        <w:t>Non sono previsti libri da studiare se lo studente frequenta almeno il 60% delle lezioni.</w:t>
      </w:r>
    </w:p>
    <w:p w14:paraId="44312EE1" w14:textId="77777777" w:rsidR="009E7CB2" w:rsidRDefault="001B0DCE">
      <w:pPr>
        <w:pStyle w:val="Testo1"/>
        <w:spacing w:before="0"/>
        <w:rPr>
          <w:b/>
          <w:bCs/>
          <w:i/>
          <w:iCs/>
        </w:rPr>
      </w:pPr>
      <w:r>
        <w:t>In caso contrario, saranno richiesti testi che saranno concordati caso per caso.</w:t>
      </w:r>
    </w:p>
    <w:p w14:paraId="2DE041E2" w14:textId="77777777" w:rsidR="009E7CB2" w:rsidRDefault="001B0DCE">
      <w:pPr>
        <w:suppressAutoHyphens w:val="0"/>
        <w:spacing w:before="240" w:after="120" w:line="220" w:lineRule="exact"/>
        <w:jc w:val="both"/>
      </w:pPr>
      <w:r>
        <w:rPr>
          <w:b/>
          <w:bCs/>
          <w:i/>
          <w:iCs/>
          <w:sz w:val="18"/>
          <w:szCs w:val="18"/>
        </w:rPr>
        <w:t>DIDATTICA DEL CORSO</w:t>
      </w:r>
    </w:p>
    <w:p w14:paraId="0F4C5445" w14:textId="0ABBCF54" w:rsidR="009E7CB2" w:rsidRDefault="001B0DCE">
      <w:pPr>
        <w:pStyle w:val="Testo2"/>
      </w:pPr>
      <w:r>
        <w:t>Il corso si basa su esercitazioni pratiche. Gli studenti saranno divisi in gruppi e ogni gruppo lavorerà</w:t>
      </w:r>
      <w:r>
        <w:rPr>
          <w:lang w:val="fr-FR"/>
        </w:rPr>
        <w:t xml:space="preserve">à </w:t>
      </w:r>
      <w:r>
        <w:t>a un progetto.</w:t>
      </w:r>
    </w:p>
    <w:p w14:paraId="7E499462" w14:textId="693163A3" w:rsidR="009E7CB2" w:rsidRDefault="001B0DCE">
      <w:pPr>
        <w:pStyle w:val="Testo2"/>
      </w:pPr>
      <w:r>
        <w:t>Qualora l’emergenza sanitaria dovesse protrarsi, sia l’attività</w:t>
      </w:r>
      <w:r>
        <w:rPr>
          <w:lang w:val="fr-FR"/>
        </w:rPr>
        <w:t xml:space="preserve">à </w:t>
      </w:r>
      <w:r>
        <w:t>didattica, sia le forme di controllo dell’apprendimento, in itinere e finale, saranno assicurati “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remoto</w:t>
      </w:r>
      <w:proofErr w:type="spellEnd"/>
      <w:r>
        <w:t>”, attraverso la piattaforma BlackBoard di Ateneo, la piattaforma Microsoft Teams e le altre previste e comunicate in avvio di corso.</w:t>
      </w:r>
    </w:p>
    <w:p w14:paraId="75FB5A7B" w14:textId="77777777" w:rsidR="009E7CB2" w:rsidRDefault="001B0DCE" w:rsidP="004B237A">
      <w:pPr>
        <w:pStyle w:val="Testo2"/>
        <w:spacing w:before="240" w:after="120"/>
        <w:ind w:firstLine="0"/>
      </w:pPr>
      <w:r>
        <w:rPr>
          <w:rFonts w:ascii="Times New Roman" w:hAnsi="Times New Roman"/>
          <w:b/>
          <w:bCs/>
          <w:i/>
          <w:iCs/>
          <w:lang w:val="en-US"/>
        </w:rPr>
        <w:t>METODO E CRITERI DI VALUTAZIONE</w:t>
      </w:r>
    </w:p>
    <w:p w14:paraId="46CB0C21" w14:textId="6AFA7A51" w:rsidR="009E7CB2" w:rsidRDefault="001B0DCE">
      <w:pPr>
        <w:pStyle w:val="Testo2"/>
      </w:pPr>
      <w:r>
        <w:t>L'esame verter</w:t>
      </w:r>
      <w:r>
        <w:rPr>
          <w:lang w:val="fr-FR"/>
        </w:rPr>
        <w:t xml:space="preserve">à </w:t>
      </w:r>
      <w:r>
        <w:t>sui testi scritti dagli studenti durante il laboratorio e avrà</w:t>
      </w:r>
      <w:r>
        <w:rPr>
          <w:lang w:val="fr-FR"/>
        </w:rPr>
        <w:t xml:space="preserve"> </w:t>
      </w:r>
      <w:r>
        <w:t>due possibili esiti, passato/non passato.</w:t>
      </w:r>
    </w:p>
    <w:p w14:paraId="769D3A1B" w14:textId="71C69978" w:rsidR="009E7CB2" w:rsidRDefault="001B0DCE">
      <w:pPr>
        <w:pStyle w:val="Testo2"/>
      </w:pPr>
      <w:r>
        <w:lastRenderedPageBreak/>
        <w:t>Saranno valutate la capacità</w:t>
      </w:r>
      <w:r>
        <w:rPr>
          <w:lang w:val="fr-FR"/>
        </w:rPr>
        <w:t xml:space="preserve">à </w:t>
      </w:r>
      <w:r>
        <w:t>di scrittura del gruppo e le abilita</w:t>
      </w:r>
      <w:r>
        <w:rPr>
          <w:lang w:val="fr-FR"/>
        </w:rPr>
        <w:t xml:space="preserve">à </w:t>
      </w:r>
      <w:r>
        <w:t>acquisite durante il laboratorio che sono visibili nei testi elaborati.</w:t>
      </w:r>
    </w:p>
    <w:p w14:paraId="20FE11CB" w14:textId="77777777" w:rsidR="00F94C66" w:rsidRDefault="00F94C66" w:rsidP="00F94C66">
      <w:pPr>
        <w:suppressAutoHyphens w:val="0"/>
        <w:spacing w:before="240" w:after="120"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73E943CC" w14:textId="30ED5C8E" w:rsidR="009E7CB2" w:rsidRDefault="001B0DCE">
      <w:pPr>
        <w:pStyle w:val="Testo2"/>
        <w:rPr>
          <w:rFonts w:cs="Times"/>
        </w:rPr>
      </w:pPr>
      <w:r>
        <w:t>Avendo carattere introduttivo, l’insegnamento non necessita di prerequisiti relativi ai contenuti. Si presuppone comunque interesse e curiosità</w:t>
      </w:r>
      <w:r>
        <w:rPr>
          <w:lang w:val="fr-FR"/>
        </w:rPr>
        <w:t xml:space="preserve">à </w:t>
      </w:r>
      <w:r>
        <w:t>intellettuale per la scrittura creativa in generale e della sceneggiatura nello specifico e si consiglia di guardare film, serie e programmi TV riflettendo sulle strutture narrative di cui si avvalgono.</w:t>
      </w:r>
    </w:p>
    <w:p w14:paraId="6846E10B" w14:textId="11A79AC9" w:rsidR="004B237A" w:rsidRPr="004B237A" w:rsidRDefault="004B237A" w:rsidP="004B237A">
      <w:pPr>
        <w:pStyle w:val="Testo2"/>
        <w:spacing w:before="120"/>
        <w:rPr>
          <w:i/>
          <w:iCs/>
        </w:rPr>
      </w:pPr>
      <w:r w:rsidRPr="004B237A">
        <w:rPr>
          <w:i/>
          <w:iCs/>
        </w:rPr>
        <w:t>Orario e luogo di ricevimento</w:t>
      </w:r>
    </w:p>
    <w:p w14:paraId="4C41D428" w14:textId="3996C66C" w:rsidR="009E7CB2" w:rsidRDefault="001B0DCE">
      <w:pPr>
        <w:pStyle w:val="Testo2"/>
      </w:pPr>
      <w:r>
        <w:t>Il Prof. Francesco Buscemi riceve gli studenti previo appuntamento via email.</w:t>
      </w:r>
    </w:p>
    <w:sectPr w:rsidR="009E7CB2">
      <w:pgSz w:w="11906" w:h="16838"/>
      <w:pgMar w:top="3515" w:right="2608" w:bottom="3515" w:left="2608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6B539" w14:textId="77777777" w:rsidR="004E7037" w:rsidRDefault="004E7037" w:rsidP="004E7037">
      <w:r>
        <w:separator/>
      </w:r>
    </w:p>
  </w:endnote>
  <w:endnote w:type="continuationSeparator" w:id="0">
    <w:p w14:paraId="10DBCA66" w14:textId="77777777" w:rsidR="004E7037" w:rsidRDefault="004E7037" w:rsidP="004E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C0C3" w14:textId="77777777" w:rsidR="004E7037" w:rsidRDefault="004E7037" w:rsidP="004E7037">
      <w:r>
        <w:separator/>
      </w:r>
    </w:p>
  </w:footnote>
  <w:footnote w:type="continuationSeparator" w:id="0">
    <w:p w14:paraId="5C355464" w14:textId="77777777" w:rsidR="004E7037" w:rsidRDefault="004E7037" w:rsidP="004E7037">
      <w:r>
        <w:continuationSeparator/>
      </w:r>
    </w:p>
  </w:footnote>
  <w:footnote w:id="1">
    <w:p w14:paraId="2C64F357" w14:textId="77777777" w:rsidR="004E7037" w:rsidRDefault="004E7037" w:rsidP="004E7037">
      <w:pPr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  <w:bookmarkEnd w:id="0"/>
    </w:p>
    <w:p w14:paraId="26D1493F" w14:textId="351328A4" w:rsidR="004E7037" w:rsidRDefault="004E7037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–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–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rPr>
        <w:rFonts w:ascii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7C2387"/>
    <w:multiLevelType w:val="hybridMultilevel"/>
    <w:tmpl w:val="DFEE56A8"/>
    <w:lvl w:ilvl="0" w:tplc="EFDC6E7A">
      <w:start w:val="5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D2"/>
    <w:rsid w:val="001B0DCE"/>
    <w:rsid w:val="004B237A"/>
    <w:rsid w:val="004E7037"/>
    <w:rsid w:val="00503CD2"/>
    <w:rsid w:val="009E7CB2"/>
    <w:rsid w:val="00CA6DBA"/>
    <w:rsid w:val="00D3706F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25E678"/>
  <w15:chartTrackingRefBased/>
  <w15:docId w15:val="{006591D5-BD3A-4BA1-B65D-40080D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jc w:val="both"/>
      <w:outlineLvl w:val="0"/>
    </w:pPr>
    <w:rPr>
      <w:rFonts w:ascii="Times" w:hAnsi="Times"/>
      <w:b/>
      <w:bCs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jc w:val="both"/>
      <w:outlineLvl w:val="1"/>
    </w:pPr>
    <w:rPr>
      <w:rFonts w:ascii="Times" w:hAnsi="Times"/>
      <w:smallCaps/>
      <w:sz w:val="18"/>
      <w:szCs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jc w:val="both"/>
      <w:outlineLvl w:val="2"/>
    </w:pPr>
    <w:rPr>
      <w:rFonts w:ascii="Times" w:hAnsi="Times"/>
      <w:i/>
      <w:i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">
    <w:name w:val="ListLabel 1"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eastAsia="Times" w:cs="Time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epidipagina">
    <w:name w:val="Intestazione e piè di pagin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ar-SA"/>
    </w:rPr>
  </w:style>
  <w:style w:type="paragraph" w:customStyle="1" w:styleId="Paragrafoelenco1">
    <w:name w:val="Paragrafo elenco1"/>
    <w:pPr>
      <w:suppressAutoHyphens/>
      <w:ind w:left="720"/>
    </w:pPr>
    <w:rPr>
      <w:rFonts w:eastAsia="Arial Unicode MS" w:cs="Arial Unicode MS"/>
      <w:color w:val="000000"/>
      <w:kern w:val="1"/>
      <w:sz w:val="24"/>
      <w:szCs w:val="24"/>
      <w:lang w:eastAsia="ar-SA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kern w:val="1"/>
      <w:sz w:val="18"/>
      <w:szCs w:val="18"/>
      <w:lang w:eastAsia="ar-SA"/>
    </w:rPr>
  </w:style>
  <w:style w:type="paragraph" w:customStyle="1" w:styleId="NormaleWeb1">
    <w:name w:val="Normale (Web)1"/>
    <w:basedOn w:val="Normale"/>
    <w:pPr>
      <w:suppressAutoHyphens w:val="0"/>
      <w:spacing w:before="100" w:after="100"/>
    </w:pPr>
    <w:rPr>
      <w:rFonts w:eastAsia="Times New Roman" w:cs="Times New Roman"/>
      <w:color w:val="00000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370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70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7037"/>
    <w:rPr>
      <w:rFonts w:eastAsia="Arial Unicode MS" w:cs="Arial Unicode MS"/>
      <w:color w:val="000000"/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7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7</cp:revision>
  <cp:lastPrinted>1899-12-31T23:00:00Z</cp:lastPrinted>
  <dcterms:created xsi:type="dcterms:W3CDTF">2022-04-19T16:14:00Z</dcterms:created>
  <dcterms:modified xsi:type="dcterms:W3CDTF">2023-06-29T13:29:00Z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Cattolica del Sacro Cuore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