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BD25" w14:textId="77777777" w:rsidR="002D5E17" w:rsidRPr="004F4122" w:rsidRDefault="000818F8" w:rsidP="002C5126">
      <w:pPr>
        <w:pStyle w:val="Titolo1"/>
      </w:pPr>
      <w:r w:rsidRPr="004F4122">
        <w:t>Linguaggi e forme espressive dello spettacolo</w:t>
      </w:r>
    </w:p>
    <w:p w14:paraId="67CB1BEA" w14:textId="77777777" w:rsidR="000818F8" w:rsidRPr="002C5126" w:rsidRDefault="000818F8" w:rsidP="002C5126">
      <w:pPr>
        <w:pStyle w:val="Titolo2"/>
      </w:pPr>
      <w:r w:rsidRPr="002C5126">
        <w:t>Prof. Sara Sampietro</w:t>
      </w:r>
    </w:p>
    <w:p w14:paraId="75FADA4A" w14:textId="77777777" w:rsidR="000818F8" w:rsidRPr="002C5126" w:rsidRDefault="000818F8" w:rsidP="002C5126">
      <w:pPr>
        <w:spacing w:before="240" w:after="120" w:line="240" w:lineRule="exact"/>
        <w:rPr>
          <w:b/>
          <w:sz w:val="18"/>
          <w:szCs w:val="18"/>
        </w:rPr>
      </w:pPr>
      <w:r w:rsidRPr="002C5126">
        <w:rPr>
          <w:b/>
          <w:i/>
          <w:sz w:val="18"/>
          <w:szCs w:val="18"/>
        </w:rPr>
        <w:t>OBIETTIVO DEL CORSO E RISULTATI DI APPRENDIMENTO ATTESI</w:t>
      </w:r>
    </w:p>
    <w:p w14:paraId="33953382" w14:textId="77777777" w:rsidR="00966F0C" w:rsidRPr="004F4122" w:rsidRDefault="00966F0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Fine del corso è introdurre gli studenti all’analisi degli aspetti linguistici ed espressivi dell’odierno scenario mediale, attraverso lo studio dei più recenti modelli teorici e interpretativi.</w:t>
      </w:r>
    </w:p>
    <w:p w14:paraId="7DE5C7FB" w14:textId="04F7BB8F" w:rsidR="00966F0C" w:rsidRPr="004F4122" w:rsidRDefault="00966F0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 xml:space="preserve">In particolare il corso si pone l’obiettivo di approfondire tendenze e forme espressive dello scenario mediale contemporaneo attraverso </w:t>
      </w:r>
      <w:r w:rsidR="001046D0" w:rsidRPr="004F4122">
        <w:rPr>
          <w:rFonts w:eastAsia="MS Mincho"/>
          <w:szCs w:val="20"/>
        </w:rPr>
        <w:t>una duplice punto di vista:</w:t>
      </w:r>
    </w:p>
    <w:p w14:paraId="7335EC81" w14:textId="037EA5A8" w:rsidR="00966F0C" w:rsidRPr="004F4122" w:rsidRDefault="00966F0C" w:rsidP="002C5126">
      <w:pPr>
        <w:spacing w:line="240" w:lineRule="exact"/>
        <w:rPr>
          <w:rFonts w:eastAsia="MS Mincho"/>
          <w:szCs w:val="20"/>
        </w:rPr>
      </w:pPr>
      <w:bookmarkStart w:id="0" w:name="_Hlk42599424"/>
      <w:r w:rsidRPr="004F4122">
        <w:rPr>
          <w:rFonts w:eastAsia="MS Mincho"/>
          <w:szCs w:val="20"/>
        </w:rPr>
        <w:t>–</w:t>
      </w:r>
      <w:r w:rsidRPr="004F4122">
        <w:rPr>
          <w:rFonts w:eastAsia="MS Mincho"/>
          <w:szCs w:val="20"/>
        </w:rPr>
        <w:tab/>
      </w:r>
      <w:r w:rsidR="001046D0" w:rsidRPr="004F4122">
        <w:rPr>
          <w:rFonts w:eastAsia="MS Mincho"/>
          <w:i/>
          <w:iCs/>
          <w:szCs w:val="20"/>
        </w:rPr>
        <w:t>da un lato</w:t>
      </w:r>
      <w:r w:rsidR="001046D0" w:rsidRPr="004F4122">
        <w:rPr>
          <w:rFonts w:eastAsia="MS Mincho"/>
          <w:szCs w:val="20"/>
        </w:rPr>
        <w:t xml:space="preserve"> le</w:t>
      </w:r>
      <w:r w:rsidRPr="004F4122">
        <w:rPr>
          <w:rFonts w:eastAsia="MS Mincho"/>
          <w:szCs w:val="20"/>
        </w:rPr>
        <w:t xml:space="preserve"> dinamiche e scelte espressive/produttive (analisi </w:t>
      </w:r>
      <w:r w:rsidRPr="004F4122">
        <w:rPr>
          <w:rFonts w:eastAsia="MS Mincho"/>
          <w:i/>
          <w:szCs w:val="20"/>
        </w:rPr>
        <w:t>desk)</w:t>
      </w:r>
      <w:r w:rsidRPr="004F4122">
        <w:rPr>
          <w:rFonts w:eastAsia="MS Mincho"/>
          <w:szCs w:val="20"/>
        </w:rPr>
        <w:t>,</w:t>
      </w:r>
    </w:p>
    <w:p w14:paraId="76BF08AC" w14:textId="32C1725E" w:rsidR="00966F0C" w:rsidRPr="004F4122" w:rsidRDefault="00966F0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–</w:t>
      </w:r>
      <w:r w:rsidRPr="004F4122">
        <w:rPr>
          <w:rFonts w:eastAsia="MS Mincho"/>
          <w:szCs w:val="20"/>
        </w:rPr>
        <w:tab/>
      </w:r>
      <w:r w:rsidR="001046D0" w:rsidRPr="004F4122">
        <w:rPr>
          <w:rFonts w:eastAsia="MS Mincho"/>
          <w:i/>
          <w:iCs/>
          <w:szCs w:val="20"/>
        </w:rPr>
        <w:t>dall’altro</w:t>
      </w:r>
      <w:r w:rsidR="001046D0" w:rsidRPr="004F4122">
        <w:rPr>
          <w:rFonts w:eastAsia="MS Mincho"/>
          <w:szCs w:val="20"/>
        </w:rPr>
        <w:t xml:space="preserve"> </w:t>
      </w:r>
      <w:r w:rsidRPr="004F4122">
        <w:rPr>
          <w:rFonts w:eastAsia="MS Mincho"/>
          <w:szCs w:val="20"/>
        </w:rPr>
        <w:t xml:space="preserve">l’esperienza fruitiva </w:t>
      </w:r>
      <w:r w:rsidR="001046D0" w:rsidRPr="004F4122">
        <w:rPr>
          <w:rFonts w:eastAsia="MS Mincho"/>
          <w:szCs w:val="20"/>
        </w:rPr>
        <w:t xml:space="preserve">delle audience </w:t>
      </w:r>
      <w:r w:rsidRPr="004F4122">
        <w:rPr>
          <w:rFonts w:eastAsia="MS Mincho"/>
          <w:szCs w:val="20"/>
        </w:rPr>
        <w:t xml:space="preserve">(analisi </w:t>
      </w:r>
      <w:r w:rsidRPr="004F4122">
        <w:rPr>
          <w:rFonts w:eastAsia="MS Mincho"/>
          <w:i/>
          <w:szCs w:val="20"/>
        </w:rPr>
        <w:t>field</w:t>
      </w:r>
      <w:r w:rsidRPr="004F4122">
        <w:rPr>
          <w:rFonts w:eastAsia="MS Mincho"/>
          <w:szCs w:val="20"/>
        </w:rPr>
        <w:t>).</w:t>
      </w:r>
    </w:p>
    <w:bookmarkEnd w:id="0"/>
    <w:p w14:paraId="19BC9969" w14:textId="18A45A78" w:rsidR="00966F0C" w:rsidRPr="004F4122" w:rsidRDefault="00966F0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I risultati di apprendimento attesi sono i seguenti</w:t>
      </w:r>
      <w:r w:rsidR="005602AC" w:rsidRPr="004F4122">
        <w:rPr>
          <w:rFonts w:eastAsia="MS Mincho"/>
          <w:szCs w:val="20"/>
        </w:rPr>
        <w:t>:</w:t>
      </w:r>
    </w:p>
    <w:p w14:paraId="73560C69" w14:textId="51C4105D" w:rsidR="00966F0C" w:rsidRPr="004F4122" w:rsidRDefault="00966F0C" w:rsidP="002C5126">
      <w:pPr>
        <w:spacing w:line="240" w:lineRule="exact"/>
        <w:ind w:left="284" w:hanging="284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1.</w:t>
      </w:r>
      <w:r w:rsidRPr="004F4122">
        <w:rPr>
          <w:rFonts w:eastAsia="MS Mincho"/>
          <w:i/>
          <w:szCs w:val="20"/>
        </w:rPr>
        <w:tab/>
        <w:t>Conoscenza e capacità di comprensione</w:t>
      </w:r>
      <w:r w:rsidRPr="004F4122">
        <w:rPr>
          <w:rFonts w:eastAsia="MS Mincho"/>
          <w:szCs w:val="20"/>
        </w:rPr>
        <w:t xml:space="preserve">: al termine del corso lo studente sarà dotato di una prospettiva sui dibattiti in corso relativamente al rapporto tra forme espressive e </w:t>
      </w:r>
      <w:r w:rsidR="001046D0" w:rsidRPr="004F4122">
        <w:rPr>
          <w:rFonts w:eastAsia="MS Mincho"/>
          <w:szCs w:val="20"/>
        </w:rPr>
        <w:t>audience studies.</w:t>
      </w:r>
    </w:p>
    <w:p w14:paraId="47270BFC" w14:textId="41E486CC" w:rsidR="00966F0C" w:rsidRPr="004F4122" w:rsidRDefault="00966F0C" w:rsidP="002C5126">
      <w:pPr>
        <w:spacing w:line="240" w:lineRule="exact"/>
        <w:ind w:left="284" w:hanging="284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2.</w:t>
      </w:r>
      <w:r w:rsidRPr="004F4122">
        <w:rPr>
          <w:rFonts w:eastAsia="MS Mincho"/>
          <w:szCs w:val="20"/>
        </w:rPr>
        <w:tab/>
      </w:r>
      <w:r w:rsidRPr="004F4122">
        <w:rPr>
          <w:rFonts w:eastAsia="MS Mincho"/>
          <w:i/>
          <w:szCs w:val="20"/>
        </w:rPr>
        <w:t>Capacità di analisi</w:t>
      </w:r>
      <w:r w:rsidRPr="004F4122">
        <w:rPr>
          <w:rFonts w:eastAsia="MS Mincho"/>
          <w:szCs w:val="20"/>
        </w:rPr>
        <w:t>: al termine del corso lo studente sarà in grado di analizzare in autonomia i prodotti mediali</w:t>
      </w:r>
      <w:r w:rsidR="001046D0" w:rsidRPr="004F4122">
        <w:rPr>
          <w:rFonts w:eastAsia="MS Mincho"/>
          <w:szCs w:val="20"/>
        </w:rPr>
        <w:t>, mettendo in pratica i modelli interpretativi e analitici affrontati in aula.</w:t>
      </w:r>
    </w:p>
    <w:p w14:paraId="4003957E" w14:textId="7B52020B" w:rsidR="00966F0C" w:rsidRPr="004F4122" w:rsidRDefault="00966F0C" w:rsidP="002C5126">
      <w:pPr>
        <w:spacing w:line="240" w:lineRule="exact"/>
        <w:ind w:left="284" w:hanging="284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3.</w:t>
      </w:r>
      <w:r w:rsidRPr="004F4122">
        <w:rPr>
          <w:rFonts w:eastAsia="MS Mincho"/>
          <w:szCs w:val="20"/>
        </w:rPr>
        <w:tab/>
      </w:r>
      <w:r w:rsidRPr="004F4122">
        <w:rPr>
          <w:rFonts w:eastAsia="MS Mincho"/>
          <w:i/>
          <w:szCs w:val="20"/>
        </w:rPr>
        <w:t>Capacità di ricerca</w:t>
      </w:r>
      <w:r w:rsidRPr="004F4122">
        <w:rPr>
          <w:rFonts w:eastAsia="MS Mincho"/>
          <w:szCs w:val="20"/>
        </w:rPr>
        <w:t xml:space="preserve">: al termine del corso lo studente sarà in possesso degli strumenti necessari per impostare un percorso di indagine, volta a comprendere e mappare i processi </w:t>
      </w:r>
      <w:r w:rsidR="001046D0" w:rsidRPr="004F4122">
        <w:rPr>
          <w:rFonts w:eastAsia="MS Mincho"/>
          <w:szCs w:val="20"/>
        </w:rPr>
        <w:t>produttivi e fruitivi.</w:t>
      </w:r>
    </w:p>
    <w:p w14:paraId="648ADF88" w14:textId="049786BB" w:rsidR="00966F0C" w:rsidRPr="004F4122" w:rsidRDefault="00966F0C" w:rsidP="002C5126">
      <w:pPr>
        <w:spacing w:line="240" w:lineRule="exact"/>
        <w:ind w:left="284" w:hanging="284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4.</w:t>
      </w:r>
      <w:r w:rsidRPr="004F4122">
        <w:rPr>
          <w:rFonts w:eastAsia="MS Mincho"/>
          <w:i/>
          <w:szCs w:val="20"/>
        </w:rPr>
        <w:tab/>
        <w:t>Abilità comunicativa</w:t>
      </w:r>
      <w:r w:rsidRPr="004F4122">
        <w:rPr>
          <w:rFonts w:eastAsia="MS Mincho"/>
          <w:szCs w:val="20"/>
        </w:rPr>
        <w:t>: alla fine del corso lo studente sarà in grado di strutturare, sintetizzare e spiegare un p</w:t>
      </w:r>
      <w:r w:rsidR="001046D0" w:rsidRPr="004F4122">
        <w:rPr>
          <w:rFonts w:eastAsia="MS Mincho"/>
          <w:szCs w:val="20"/>
        </w:rPr>
        <w:t>ercorso di analisi di un progetto mediale</w:t>
      </w:r>
    </w:p>
    <w:p w14:paraId="3EAE5FAA" w14:textId="77777777" w:rsidR="000818F8" w:rsidRPr="002C5126" w:rsidRDefault="000818F8" w:rsidP="002C5126">
      <w:pPr>
        <w:spacing w:before="240" w:after="120" w:line="240" w:lineRule="exact"/>
        <w:rPr>
          <w:b/>
          <w:sz w:val="18"/>
          <w:szCs w:val="18"/>
        </w:rPr>
      </w:pPr>
      <w:r w:rsidRPr="002C5126">
        <w:rPr>
          <w:b/>
          <w:i/>
          <w:sz w:val="18"/>
          <w:szCs w:val="18"/>
        </w:rPr>
        <w:t>PROGRAMMA DEL CORSO</w:t>
      </w:r>
    </w:p>
    <w:p w14:paraId="2FD16C9B" w14:textId="77777777" w:rsidR="001046D0" w:rsidRPr="004F4122" w:rsidRDefault="00966F0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Il programma del corso si può dividere in</w:t>
      </w:r>
      <w:r w:rsidR="005602AC" w:rsidRPr="004F4122">
        <w:rPr>
          <w:rFonts w:eastAsia="MS Mincho"/>
          <w:szCs w:val="20"/>
        </w:rPr>
        <w:t xml:space="preserve"> tre macro aree:</w:t>
      </w:r>
    </w:p>
    <w:p w14:paraId="4337AFDA" w14:textId="13A126E5" w:rsidR="00966F0C" w:rsidRPr="004F4122" w:rsidRDefault="001046D0" w:rsidP="002C5126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 w:rsidRPr="004F4122">
        <w:rPr>
          <w:rFonts w:eastAsia="MS Mincho"/>
          <w:sz w:val="20"/>
          <w:szCs w:val="20"/>
        </w:rPr>
        <w:t>C</w:t>
      </w:r>
      <w:r w:rsidR="005602AC" w:rsidRPr="004F4122">
        <w:rPr>
          <w:rFonts w:eastAsia="MS Mincho"/>
          <w:sz w:val="20"/>
          <w:szCs w:val="20"/>
        </w:rPr>
        <w:t>ambiamenti del panorama della fruizione mediale;</w:t>
      </w:r>
    </w:p>
    <w:p w14:paraId="2169BE27" w14:textId="38BBC99B" w:rsidR="00CC5221" w:rsidRPr="004F4122" w:rsidRDefault="00CC5221" w:rsidP="002C5126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 w:rsidRPr="004F4122">
        <w:rPr>
          <w:rFonts w:eastAsia="MS Mincho"/>
          <w:sz w:val="20"/>
          <w:szCs w:val="20"/>
        </w:rPr>
        <w:t xml:space="preserve">I nuovi linguaggi del contesto mediale, tra news ed entertainment. </w:t>
      </w:r>
    </w:p>
    <w:p w14:paraId="016983A6" w14:textId="4EA4E46C" w:rsidR="005602AC" w:rsidRPr="004F4122" w:rsidRDefault="00812BB3" w:rsidP="002C5126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i/>
          <w:iCs/>
          <w:sz w:val="20"/>
          <w:szCs w:val="20"/>
        </w:rPr>
      </w:pPr>
      <w:r w:rsidRPr="004F4122">
        <w:rPr>
          <w:rFonts w:eastAsia="MS Mincho"/>
          <w:sz w:val="20"/>
          <w:szCs w:val="20"/>
        </w:rPr>
        <w:t xml:space="preserve">Approfondimento relativo alle </w:t>
      </w:r>
      <w:r w:rsidR="00594A42" w:rsidRPr="004F4122">
        <w:rPr>
          <w:rFonts w:eastAsia="MS Mincho"/>
          <w:sz w:val="20"/>
          <w:szCs w:val="20"/>
        </w:rPr>
        <w:t>pratiche di produzione e fruizione informativa in contesto digitale.</w:t>
      </w:r>
    </w:p>
    <w:p w14:paraId="65E0ED34" w14:textId="4561CFC7" w:rsidR="005602AC" w:rsidRPr="004F4122" w:rsidRDefault="005602A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>Come case histor</w:t>
      </w:r>
      <w:r w:rsidR="002921BB" w:rsidRPr="004F4122">
        <w:rPr>
          <w:rFonts w:eastAsia="MS Mincho"/>
          <w:szCs w:val="20"/>
        </w:rPr>
        <w:t xml:space="preserve">y verranno analizzati prodotti </w:t>
      </w:r>
      <w:r w:rsidR="00755F61" w:rsidRPr="004F4122">
        <w:rPr>
          <w:rFonts w:eastAsia="MS Mincho"/>
          <w:szCs w:val="20"/>
        </w:rPr>
        <w:t xml:space="preserve">capaci di </w:t>
      </w:r>
      <w:r w:rsidR="001F2382" w:rsidRPr="004F4122">
        <w:rPr>
          <w:rFonts w:eastAsia="MS Mincho"/>
          <w:szCs w:val="20"/>
        </w:rPr>
        <w:t xml:space="preserve">promuovere un approccio </w:t>
      </w:r>
      <w:r w:rsidR="00F701A1" w:rsidRPr="004F4122">
        <w:rPr>
          <w:rFonts w:eastAsia="MS Mincho"/>
          <w:szCs w:val="20"/>
        </w:rPr>
        <w:t>informativo</w:t>
      </w:r>
      <w:r w:rsidR="004F4122" w:rsidRPr="004F4122">
        <w:rPr>
          <w:rFonts w:eastAsia="MS Mincho"/>
          <w:szCs w:val="20"/>
        </w:rPr>
        <w:t xml:space="preserve"> </w:t>
      </w:r>
      <w:r w:rsidR="001F2382" w:rsidRPr="004F4122">
        <w:rPr>
          <w:rFonts w:eastAsia="MS Mincho"/>
          <w:szCs w:val="20"/>
        </w:rPr>
        <w:t>più consapevole e critico</w:t>
      </w:r>
      <w:r w:rsidR="004F4122" w:rsidRPr="004F4122">
        <w:rPr>
          <w:rFonts w:eastAsia="MS Mincho"/>
          <w:szCs w:val="20"/>
        </w:rPr>
        <w:t xml:space="preserve">. </w:t>
      </w:r>
    </w:p>
    <w:p w14:paraId="08C51A74" w14:textId="34649C29" w:rsidR="00E64FEC" w:rsidRPr="004F4122" w:rsidRDefault="00E64FEC" w:rsidP="002C5126">
      <w:pPr>
        <w:spacing w:line="240" w:lineRule="exact"/>
        <w:rPr>
          <w:rFonts w:eastAsia="MS Mincho"/>
          <w:szCs w:val="20"/>
        </w:rPr>
      </w:pPr>
      <w:r w:rsidRPr="004F4122">
        <w:rPr>
          <w:rFonts w:eastAsia="MS Mincho"/>
          <w:szCs w:val="20"/>
        </w:rPr>
        <w:t xml:space="preserve">Durante il corso gli studenti verranno guidati nella realizzazione di un project work, rivolto </w:t>
      </w:r>
      <w:r w:rsidR="001511A9" w:rsidRPr="004F4122">
        <w:rPr>
          <w:rFonts w:eastAsia="MS Mincho"/>
          <w:szCs w:val="20"/>
        </w:rPr>
        <w:t>all</w:t>
      </w:r>
      <w:r w:rsidR="00960C68" w:rsidRPr="004F4122">
        <w:rPr>
          <w:rFonts w:eastAsia="MS Mincho"/>
          <w:szCs w:val="20"/>
        </w:rPr>
        <w:t>’analisi delle esperienze di fruizione informativa (analisi des</w:t>
      </w:r>
      <w:r w:rsidR="00755F61" w:rsidRPr="004F4122">
        <w:rPr>
          <w:rFonts w:eastAsia="MS Mincho"/>
          <w:szCs w:val="20"/>
        </w:rPr>
        <w:t>k e field)</w:t>
      </w:r>
      <w:r w:rsidR="004F4122" w:rsidRPr="004F4122">
        <w:rPr>
          <w:rFonts w:eastAsia="MS Mincho"/>
          <w:szCs w:val="20"/>
        </w:rPr>
        <w:t>.</w:t>
      </w:r>
    </w:p>
    <w:p w14:paraId="4A622958" w14:textId="6857BB9B" w:rsidR="000818F8" w:rsidRPr="002C5126" w:rsidRDefault="000818F8" w:rsidP="002C5126">
      <w:pPr>
        <w:spacing w:before="240" w:after="120" w:line="240" w:lineRule="exact"/>
        <w:rPr>
          <w:rFonts w:eastAsia="MS Mincho"/>
          <w:sz w:val="18"/>
          <w:szCs w:val="18"/>
        </w:rPr>
      </w:pPr>
      <w:r w:rsidRPr="002C5126">
        <w:rPr>
          <w:b/>
          <w:i/>
          <w:sz w:val="18"/>
          <w:szCs w:val="18"/>
        </w:rPr>
        <w:t>BIBLIOGRAFIA</w:t>
      </w:r>
    </w:p>
    <w:p w14:paraId="6B8430F7" w14:textId="29AB007A" w:rsidR="0019289D" w:rsidRPr="002C5126" w:rsidRDefault="0019289D" w:rsidP="002C5126">
      <w:pPr>
        <w:pStyle w:val="Testo1"/>
      </w:pPr>
      <w:r w:rsidRPr="002C5126">
        <w:t>Slide del corso. Saranno disponibili sulla pagina BB</w:t>
      </w:r>
      <w:r w:rsidR="001046D0" w:rsidRPr="002C5126">
        <w:t xml:space="preserve"> del corso.</w:t>
      </w:r>
    </w:p>
    <w:p w14:paraId="41EBF31A" w14:textId="203E1832" w:rsidR="0019289D" w:rsidRPr="002C5126" w:rsidRDefault="005602AC" w:rsidP="002C5126">
      <w:pPr>
        <w:pStyle w:val="Testo1"/>
      </w:pPr>
      <w:r w:rsidRPr="002C5126">
        <w:lastRenderedPageBreak/>
        <w:t>S</w:t>
      </w:r>
      <w:r w:rsidR="0019289D" w:rsidRPr="002C5126">
        <w:t>aggi che saranno</w:t>
      </w:r>
      <w:r w:rsidR="00523EFF" w:rsidRPr="002C5126">
        <w:t xml:space="preserve"> comunicati e commentati a lezione e che saranno</w:t>
      </w:r>
      <w:r w:rsidR="0019289D" w:rsidRPr="002C5126">
        <w:t xml:space="preserve"> disponibili su</w:t>
      </w:r>
      <w:r w:rsidR="00523EFF" w:rsidRPr="002C5126">
        <w:t>lla</w:t>
      </w:r>
      <w:r w:rsidR="0019289D" w:rsidRPr="002C5126">
        <w:t xml:space="preserve"> pagina BB del corso</w:t>
      </w:r>
      <w:r w:rsidR="001046D0" w:rsidRPr="002C5126">
        <w:t>.</w:t>
      </w:r>
    </w:p>
    <w:p w14:paraId="0A5A53E1" w14:textId="51EECAFF" w:rsidR="00861B11" w:rsidRPr="002C5126" w:rsidRDefault="00861B11" w:rsidP="002C5126">
      <w:pPr>
        <w:pStyle w:val="Testo1"/>
      </w:pPr>
      <w:r w:rsidRPr="002C5126">
        <w:t>Realizzazione project work</w:t>
      </w:r>
      <w:r w:rsidR="001046D0" w:rsidRPr="002C5126">
        <w:t>.</w:t>
      </w:r>
    </w:p>
    <w:p w14:paraId="71F2E072" w14:textId="270726E8" w:rsidR="00523EFF" w:rsidRPr="002C5126" w:rsidRDefault="000818F8" w:rsidP="002C5126">
      <w:pPr>
        <w:pStyle w:val="Testo1"/>
        <w:spacing w:before="240" w:after="120" w:line="240" w:lineRule="exact"/>
        <w:rPr>
          <w:b/>
          <w:i/>
          <w:szCs w:val="18"/>
        </w:rPr>
      </w:pPr>
      <w:r w:rsidRPr="002C5126">
        <w:rPr>
          <w:b/>
          <w:i/>
          <w:szCs w:val="18"/>
        </w:rPr>
        <w:t>DIDATTICA DEL CORSO</w:t>
      </w:r>
    </w:p>
    <w:p w14:paraId="5B5514CD" w14:textId="74093FF3" w:rsidR="00B92E29" w:rsidRPr="002C5126" w:rsidRDefault="00B92E29" w:rsidP="002C5126">
      <w:pPr>
        <w:pStyle w:val="Testo2"/>
      </w:pPr>
      <w:r w:rsidRPr="002C5126">
        <w:t xml:space="preserve">Lezioni frontali in aula, esercitazioni </w:t>
      </w:r>
      <w:r w:rsidR="005602AC" w:rsidRPr="002C5126">
        <w:t>e discussioni</w:t>
      </w:r>
      <w:r w:rsidRPr="002C5126">
        <w:t xml:space="preserve"> in classe, </w:t>
      </w:r>
      <w:r w:rsidR="005602AC" w:rsidRPr="002C5126">
        <w:t>case history e project work.</w:t>
      </w:r>
    </w:p>
    <w:p w14:paraId="6A0BF661" w14:textId="77777777" w:rsidR="000818F8" w:rsidRPr="002C5126" w:rsidRDefault="000818F8" w:rsidP="002C5126">
      <w:pPr>
        <w:spacing w:before="240" w:after="120" w:line="240" w:lineRule="exact"/>
        <w:rPr>
          <w:b/>
          <w:i/>
          <w:sz w:val="18"/>
          <w:szCs w:val="18"/>
        </w:rPr>
      </w:pPr>
      <w:r w:rsidRPr="002C5126">
        <w:rPr>
          <w:b/>
          <w:i/>
          <w:sz w:val="18"/>
          <w:szCs w:val="18"/>
        </w:rPr>
        <w:t>METODO E CRITERI DI VALUTAZIONE</w:t>
      </w:r>
    </w:p>
    <w:p w14:paraId="67F7D561" w14:textId="04B53EEA" w:rsidR="00B92E29" w:rsidRPr="002C5126" w:rsidRDefault="00B92E29" w:rsidP="002C5126">
      <w:pPr>
        <w:pStyle w:val="Testo2"/>
      </w:pPr>
      <w:bookmarkStart w:id="1" w:name="_Hlk42598000"/>
      <w:r w:rsidRPr="002C5126">
        <w:t xml:space="preserve">Il voto finale dell’esame consisterà nella media dei voti ottenuti da ciascuna di queste </w:t>
      </w:r>
      <w:r w:rsidR="00EB7F29" w:rsidRPr="002C5126">
        <w:t xml:space="preserve">tre attività: </w:t>
      </w:r>
    </w:p>
    <w:bookmarkEnd w:id="1"/>
    <w:p w14:paraId="3DDBE9CE" w14:textId="636D1421" w:rsidR="00C76134" w:rsidRPr="002C5126" w:rsidRDefault="00C76134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>60%</w:t>
      </w:r>
      <w:r w:rsidR="001046D0" w:rsidRPr="002C5126">
        <w:rPr>
          <w:rFonts w:eastAsia="MS Mincho"/>
        </w:rPr>
        <w:t xml:space="preserve">: </w:t>
      </w:r>
      <w:r w:rsidR="004F4122" w:rsidRPr="002C5126">
        <w:rPr>
          <w:rFonts w:eastAsia="MS Mincho"/>
        </w:rPr>
        <w:t xml:space="preserve">project work individuale </w:t>
      </w:r>
    </w:p>
    <w:p w14:paraId="3D1216F2" w14:textId="4FA0B5D9" w:rsidR="00952F57" w:rsidRPr="002C5126" w:rsidRDefault="00C76134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 xml:space="preserve">30%: </w:t>
      </w:r>
      <w:r w:rsidR="004F4122" w:rsidRPr="002C5126">
        <w:rPr>
          <w:rFonts w:eastAsia="MS Mincho"/>
        </w:rPr>
        <w:t>conoscenza dei contenuti del corso</w:t>
      </w:r>
    </w:p>
    <w:p w14:paraId="358C827E" w14:textId="55579B91" w:rsidR="00C76134" w:rsidRPr="004F4122" w:rsidRDefault="00C76134" w:rsidP="002C5126">
      <w:pPr>
        <w:pStyle w:val="Testo2"/>
        <w:rPr>
          <w:rFonts w:ascii="Times New Roman" w:eastAsia="MS Mincho" w:hAnsi="Times New Roman"/>
          <w:iCs/>
          <w:noProof w:val="0"/>
        </w:rPr>
      </w:pPr>
      <w:r w:rsidRPr="002C5126">
        <w:rPr>
          <w:rFonts w:eastAsia="MS Mincho"/>
        </w:rPr>
        <w:t>10%: partecipazione alle esercitazioni ed attività proposte durante il corso</w:t>
      </w:r>
      <w:r w:rsidR="001046D0" w:rsidRPr="004F4122">
        <w:rPr>
          <w:rFonts w:ascii="Times New Roman" w:eastAsia="MS Mincho" w:hAnsi="Times New Roman"/>
          <w:iCs/>
          <w:noProof w:val="0"/>
        </w:rPr>
        <w:t>.</w:t>
      </w:r>
    </w:p>
    <w:p w14:paraId="7E2087F0" w14:textId="3C4905EB" w:rsidR="000818F8" w:rsidRPr="002C5126" w:rsidRDefault="000818F8" w:rsidP="002C5126">
      <w:pPr>
        <w:pStyle w:val="Testo2"/>
        <w:spacing w:before="240" w:after="120" w:line="240" w:lineRule="exact"/>
        <w:ind w:firstLine="0"/>
        <w:rPr>
          <w:b/>
          <w:i/>
          <w:szCs w:val="18"/>
        </w:rPr>
      </w:pPr>
      <w:r w:rsidRPr="002C5126">
        <w:rPr>
          <w:b/>
          <w:i/>
          <w:szCs w:val="18"/>
        </w:rPr>
        <w:t>AVVERTENZE E PREREQUISITI</w:t>
      </w:r>
    </w:p>
    <w:p w14:paraId="0CD262A4" w14:textId="78BA2A23" w:rsidR="00523EFF" w:rsidRPr="002C5126" w:rsidRDefault="00523EFF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>Avvertenze</w:t>
      </w:r>
    </w:p>
    <w:p w14:paraId="1FC5871D" w14:textId="120D9FEC" w:rsidR="0080508A" w:rsidRPr="002C5126" w:rsidRDefault="007C178C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>È</w:t>
      </w:r>
      <w:r w:rsidR="00523EFF" w:rsidRPr="002C5126">
        <w:rPr>
          <w:rFonts w:eastAsia="MS Mincho"/>
        </w:rPr>
        <w:t xml:space="preserve"> fortemente consigliata la </w:t>
      </w:r>
      <w:r w:rsidR="0080508A" w:rsidRPr="002C5126">
        <w:rPr>
          <w:rFonts w:eastAsia="MS Mincho"/>
        </w:rPr>
        <w:t>frequenza, dal momento che durante le lezioni sono previste esercitazioni, dibattiti, case history finalizzate al corretto apprendimento dei contenuti del corso.</w:t>
      </w:r>
    </w:p>
    <w:p w14:paraId="2A464CCD" w14:textId="77DD277E" w:rsidR="00B92E29" w:rsidRPr="002C5126" w:rsidRDefault="00B92E29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>Prerequisiti</w:t>
      </w:r>
    </w:p>
    <w:p w14:paraId="65FD11FD" w14:textId="77777777" w:rsidR="00B92E29" w:rsidRPr="002C5126" w:rsidRDefault="00B92E29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 xml:space="preserve">Le prime ore di lezione verranno dedicate a fornire agli studenti le conoscenze e competenze introduttive necessarie  per affrontare gli argomenti del corso. </w:t>
      </w:r>
    </w:p>
    <w:p w14:paraId="38A7F59F" w14:textId="52F05E71" w:rsidR="00B92E29" w:rsidRPr="002C5126" w:rsidRDefault="00B92E29" w:rsidP="002C5126">
      <w:pPr>
        <w:pStyle w:val="Testo2"/>
        <w:rPr>
          <w:rFonts w:eastAsia="MS Mincho"/>
        </w:rPr>
      </w:pPr>
      <w:r w:rsidRPr="002C5126">
        <w:rPr>
          <w:rFonts w:eastAsia="MS Mincho"/>
        </w:rPr>
        <w:t xml:space="preserve">Il corso è tuttavia pensato per studenti che mostrino un effettivo interesse per i nuovi linguaggi del panorama mediale e che siano interessati a cimentarsi in </w:t>
      </w:r>
      <w:r w:rsidR="001046D0" w:rsidRPr="002C5126">
        <w:rPr>
          <w:rFonts w:eastAsia="MS Mincho"/>
        </w:rPr>
        <w:t>percorsi di ricerca</w:t>
      </w:r>
      <w:r w:rsidRPr="002C5126">
        <w:rPr>
          <w:rFonts w:eastAsia="MS Mincho"/>
        </w:rPr>
        <w:t>, volt</w:t>
      </w:r>
      <w:r w:rsidR="001046D0" w:rsidRPr="002C5126">
        <w:rPr>
          <w:rFonts w:eastAsia="MS Mincho"/>
        </w:rPr>
        <w:t>i</w:t>
      </w:r>
      <w:r w:rsidRPr="002C5126">
        <w:rPr>
          <w:rFonts w:eastAsia="MS Mincho"/>
        </w:rPr>
        <w:t xml:space="preserve"> a comprendere il percepito delle audience contemporanee.</w:t>
      </w:r>
    </w:p>
    <w:p w14:paraId="1E869F05" w14:textId="77777777" w:rsidR="00B92E29" w:rsidRPr="002C5126" w:rsidRDefault="00B92E29" w:rsidP="002C5126">
      <w:pPr>
        <w:pStyle w:val="Testo2"/>
        <w:spacing w:before="120"/>
        <w:rPr>
          <w:rFonts w:eastAsia="MS Mincho"/>
          <w:i/>
          <w:iCs/>
        </w:rPr>
      </w:pPr>
      <w:r w:rsidRPr="002C5126">
        <w:rPr>
          <w:rFonts w:eastAsia="MS Mincho"/>
          <w:i/>
          <w:iCs/>
        </w:rPr>
        <w:t>Orario e luogo di ricevimento</w:t>
      </w:r>
    </w:p>
    <w:p w14:paraId="2D8F3685" w14:textId="1EB07FDE" w:rsidR="00B92E29" w:rsidRPr="002C5126" w:rsidRDefault="00B92E29" w:rsidP="002C5126">
      <w:pPr>
        <w:pStyle w:val="Testo2"/>
      </w:pPr>
      <w:r w:rsidRPr="002C5126">
        <w:rPr>
          <w:rFonts w:eastAsia="MS Mincho"/>
        </w:rPr>
        <w:t xml:space="preserve">Il Prof. Sara Sampietro riceve gli studenti su appuntamento. Scrivere al Docente su questa mail </w:t>
      </w:r>
      <w:hyperlink r:id="rId6" w:history="1">
        <w:r w:rsidR="0080508A" w:rsidRPr="002C5126">
          <w:rPr>
            <w:rStyle w:val="Collegamentoipertestuale"/>
            <w:color w:val="auto"/>
            <w:u w:val="none"/>
          </w:rPr>
          <w:t>sara.sampietro@unicatt.it</w:t>
        </w:r>
      </w:hyperlink>
      <w:r w:rsidRPr="002C5126">
        <w:t>.</w:t>
      </w:r>
    </w:p>
    <w:sectPr w:rsidR="00B92E29" w:rsidRPr="002C51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EF"/>
    <w:multiLevelType w:val="hybridMultilevel"/>
    <w:tmpl w:val="9FA034D0"/>
    <w:lvl w:ilvl="0" w:tplc="84F42AA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347690">
    <w:abstractNumId w:val="6"/>
  </w:num>
  <w:num w:numId="2" w16cid:durableId="978800300">
    <w:abstractNumId w:val="1"/>
  </w:num>
  <w:num w:numId="3" w16cid:durableId="1299333986">
    <w:abstractNumId w:val="9"/>
  </w:num>
  <w:num w:numId="4" w16cid:durableId="965430483">
    <w:abstractNumId w:val="4"/>
  </w:num>
  <w:num w:numId="5" w16cid:durableId="1328284938">
    <w:abstractNumId w:val="7"/>
  </w:num>
  <w:num w:numId="6" w16cid:durableId="1625235771">
    <w:abstractNumId w:val="11"/>
  </w:num>
  <w:num w:numId="7" w16cid:durableId="1560937084">
    <w:abstractNumId w:val="8"/>
  </w:num>
  <w:num w:numId="8" w16cid:durableId="796532813">
    <w:abstractNumId w:val="13"/>
  </w:num>
  <w:num w:numId="9" w16cid:durableId="959804478">
    <w:abstractNumId w:val="14"/>
  </w:num>
  <w:num w:numId="10" w16cid:durableId="1262569610">
    <w:abstractNumId w:val="12"/>
  </w:num>
  <w:num w:numId="11" w16cid:durableId="688062953">
    <w:abstractNumId w:val="3"/>
  </w:num>
  <w:num w:numId="12" w16cid:durableId="257560748">
    <w:abstractNumId w:val="10"/>
  </w:num>
  <w:num w:numId="13" w16cid:durableId="1632784351">
    <w:abstractNumId w:val="0"/>
  </w:num>
  <w:num w:numId="14" w16cid:durableId="476413515">
    <w:abstractNumId w:val="5"/>
  </w:num>
  <w:num w:numId="15" w16cid:durableId="119773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3A"/>
    <w:rsid w:val="000818F8"/>
    <w:rsid w:val="001046D0"/>
    <w:rsid w:val="001511A9"/>
    <w:rsid w:val="00187B99"/>
    <w:rsid w:val="0019289D"/>
    <w:rsid w:val="001F2382"/>
    <w:rsid w:val="002014DD"/>
    <w:rsid w:val="00256095"/>
    <w:rsid w:val="002921BB"/>
    <w:rsid w:val="002A03C2"/>
    <w:rsid w:val="002C5126"/>
    <w:rsid w:val="002D5E17"/>
    <w:rsid w:val="00313185"/>
    <w:rsid w:val="004A58D8"/>
    <w:rsid w:val="004D1217"/>
    <w:rsid w:val="004D6008"/>
    <w:rsid w:val="004F4122"/>
    <w:rsid w:val="00523EFF"/>
    <w:rsid w:val="005602AC"/>
    <w:rsid w:val="00594A42"/>
    <w:rsid w:val="00640794"/>
    <w:rsid w:val="006F1772"/>
    <w:rsid w:val="00755F61"/>
    <w:rsid w:val="00794A2C"/>
    <w:rsid w:val="007C178C"/>
    <w:rsid w:val="0080508A"/>
    <w:rsid w:val="00812BB3"/>
    <w:rsid w:val="00822295"/>
    <w:rsid w:val="00841559"/>
    <w:rsid w:val="00861B11"/>
    <w:rsid w:val="008942E7"/>
    <w:rsid w:val="008A1204"/>
    <w:rsid w:val="00900CCA"/>
    <w:rsid w:val="00924B77"/>
    <w:rsid w:val="00940DA2"/>
    <w:rsid w:val="00952F57"/>
    <w:rsid w:val="00960C68"/>
    <w:rsid w:val="00966F0C"/>
    <w:rsid w:val="009E055C"/>
    <w:rsid w:val="00A12A42"/>
    <w:rsid w:val="00A74F6F"/>
    <w:rsid w:val="00AB53EC"/>
    <w:rsid w:val="00AD7557"/>
    <w:rsid w:val="00B50C5D"/>
    <w:rsid w:val="00B51253"/>
    <w:rsid w:val="00B525CC"/>
    <w:rsid w:val="00B92E29"/>
    <w:rsid w:val="00BA173A"/>
    <w:rsid w:val="00C76134"/>
    <w:rsid w:val="00CC5221"/>
    <w:rsid w:val="00D404F2"/>
    <w:rsid w:val="00DD6F0D"/>
    <w:rsid w:val="00E607E6"/>
    <w:rsid w:val="00E64FEC"/>
    <w:rsid w:val="00EA1780"/>
    <w:rsid w:val="00EB7F29"/>
    <w:rsid w:val="00F24BD1"/>
    <w:rsid w:val="00F33E32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D3AC"/>
  <w15:chartTrackingRefBased/>
  <w15:docId w15:val="{8ECA0D86-9A6E-490E-B0C6-8F5ACAB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sampietr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B8FB-2AA1-4562-AD67-0B33329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494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6</cp:revision>
  <cp:lastPrinted>2003-03-27T10:42:00Z</cp:lastPrinted>
  <dcterms:created xsi:type="dcterms:W3CDTF">2023-07-04T09:06:00Z</dcterms:created>
  <dcterms:modified xsi:type="dcterms:W3CDTF">2023-07-04T09:09:00Z</dcterms:modified>
</cp:coreProperties>
</file>