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92302" w14:textId="77777777" w:rsidR="00744EAA" w:rsidRPr="00F906EF" w:rsidRDefault="00744EAA" w:rsidP="00744EAA">
      <w:pPr>
        <w:pStyle w:val="Titolo1"/>
        <w:rPr>
          <w:rFonts w:cs="Times"/>
        </w:rPr>
      </w:pPr>
      <w:bookmarkStart w:id="0" w:name="_gjdgxs" w:colFirst="0" w:colLast="0"/>
      <w:bookmarkEnd w:id="0"/>
      <w:r w:rsidRPr="00F906EF">
        <w:rPr>
          <w:rFonts w:cs="Times"/>
        </w:rPr>
        <w:t>Forme dell’espressione visiva e letteraria nella contemporaneità</w:t>
      </w:r>
    </w:p>
    <w:p w14:paraId="47A0AFDC" w14:textId="77777777" w:rsidR="00744EAA" w:rsidRPr="00F906EF" w:rsidRDefault="00744EAA" w:rsidP="00744EAA">
      <w:pPr>
        <w:pStyle w:val="Titolo2"/>
        <w:rPr>
          <w:rFonts w:cs="Times"/>
        </w:rPr>
      </w:pPr>
      <w:r w:rsidRPr="00F906EF">
        <w:rPr>
          <w:rFonts w:cs="Times"/>
        </w:rPr>
        <w:t xml:space="preserve">Prof. Elena Rondena; Prof. </w:t>
      </w:r>
      <w:r>
        <w:rPr>
          <w:rFonts w:cs="Times"/>
        </w:rPr>
        <w:t>Kevin McManus</w:t>
      </w:r>
    </w:p>
    <w:p w14:paraId="7A87643C" w14:textId="77777777" w:rsidR="00744EAA" w:rsidRPr="00F906EF" w:rsidRDefault="00744EAA" w:rsidP="00744EAA">
      <w:pPr>
        <w:spacing w:before="240" w:after="120"/>
        <w:rPr>
          <w:rFonts w:ascii="Times" w:hAnsi="Times" w:cs="Times"/>
          <w:b/>
          <w:sz w:val="18"/>
        </w:rPr>
      </w:pPr>
      <w:r w:rsidRPr="00F906EF">
        <w:rPr>
          <w:rFonts w:ascii="Times" w:hAnsi="Times" w:cs="Times"/>
          <w:b/>
          <w:i/>
          <w:sz w:val="18"/>
        </w:rPr>
        <w:t>OBIETTIVO DEL CORSO E RISULTATI DI APPRENDIMENTO ATTESI</w:t>
      </w:r>
    </w:p>
    <w:p w14:paraId="371D3F6B" w14:textId="77777777" w:rsidR="00744EAA" w:rsidRPr="00F906EF" w:rsidRDefault="00744EAA" w:rsidP="00744EAA">
      <w:pPr>
        <w:rPr>
          <w:rFonts w:ascii="Times" w:hAnsi="Times" w:cs="Times"/>
        </w:rPr>
      </w:pPr>
      <w:r w:rsidRPr="00F906EF">
        <w:rPr>
          <w:rFonts w:ascii="Times" w:hAnsi="Times" w:cs="Times"/>
        </w:rPr>
        <w:t>Il corso affronta questioni metodologiche e di contenuto riguardanti aspetti del linguaggio letterario e artistico maturati nel corso del Ventesimo secolo, con attenzione ad aspetti interdisciplinari. Il tipo di approccio e gli argomenti trattati concorrono a valorizzare una prospettiva culturale che si nutre di contaminazioni e alimenta il dialogo tra i linguaggi dell’espressività letteraria e visiva.</w:t>
      </w:r>
    </w:p>
    <w:p w14:paraId="7816BBD1" w14:textId="77777777" w:rsidR="00744EAA" w:rsidRPr="00F906EF" w:rsidRDefault="00744EAA" w:rsidP="00744EAA">
      <w:pPr>
        <w:rPr>
          <w:rFonts w:ascii="Times" w:hAnsi="Times" w:cs="Times"/>
        </w:rPr>
      </w:pPr>
      <w:r w:rsidRPr="00F906EF">
        <w:rPr>
          <w:rFonts w:ascii="Times" w:hAnsi="Times" w:cs="Times"/>
        </w:rPr>
        <w:t>Al termine del corso lo studente, attraverso le conoscenze acquisite, sarà in grado di apprezzare la rilevanza di argomenti tematici che gli permetteranno di orientarsi fra i temi e i caratteri della storia della letteratura e dell’arte contemporanea con visione critica e con consapevolezza metodologica, collegandoli agli ambiti disciplinari di specifico approfondimento nell’ambito del corso di laurea.</w:t>
      </w:r>
    </w:p>
    <w:p w14:paraId="1B3039DD" w14:textId="77777777" w:rsidR="00744EAA" w:rsidRPr="00CF4B8C" w:rsidRDefault="00744EAA" w:rsidP="00744EAA">
      <w:pPr>
        <w:spacing w:before="240" w:after="120"/>
        <w:rPr>
          <w:rFonts w:ascii="Times" w:hAnsi="Times" w:cs="Times"/>
          <w:b/>
          <w:sz w:val="18"/>
        </w:rPr>
      </w:pPr>
      <w:r w:rsidRPr="00CF4B8C">
        <w:rPr>
          <w:rFonts w:ascii="Times" w:hAnsi="Times" w:cs="Times"/>
          <w:b/>
          <w:i/>
          <w:sz w:val="18"/>
        </w:rPr>
        <w:t>PROGRAMMA DEL CORSO</w:t>
      </w:r>
    </w:p>
    <w:p w14:paraId="24288D5B" w14:textId="77777777" w:rsidR="00744EAA" w:rsidRPr="00CF4B8C" w:rsidRDefault="00744EAA" w:rsidP="00744EAA">
      <w:pPr>
        <w:rPr>
          <w:rFonts w:ascii="Times" w:hAnsi="Times" w:cs="Times"/>
          <w:bCs/>
          <w:i/>
          <w:color w:val="000000"/>
        </w:rPr>
      </w:pPr>
      <w:r w:rsidRPr="00CF4B8C">
        <w:rPr>
          <w:rFonts w:ascii="Times" w:hAnsi="Times" w:cs="Times"/>
          <w:bCs/>
          <w:i/>
          <w:color w:val="000000"/>
        </w:rPr>
        <w:t xml:space="preserve">«Racchiudere in una immagine tutto il male del nostro tempo» </w:t>
      </w:r>
    </w:p>
    <w:p w14:paraId="42C3AD22" w14:textId="77777777" w:rsidR="00744EAA" w:rsidRPr="009F0A8B" w:rsidRDefault="00744EAA" w:rsidP="00744EAA">
      <w:pPr>
        <w:pStyle w:val="Titolo2"/>
        <w:spacing w:before="240"/>
        <w:rPr>
          <w:rFonts w:cs="Times"/>
          <w:i/>
          <w:smallCaps w:val="0"/>
        </w:rPr>
      </w:pPr>
      <w:r w:rsidRPr="00CF4B8C">
        <w:rPr>
          <w:rFonts w:cs="Times"/>
        </w:rPr>
        <w:t xml:space="preserve">I semestre: </w:t>
      </w:r>
      <w:r w:rsidRPr="00CF4B8C">
        <w:rPr>
          <w:rFonts w:cs="Times"/>
          <w:i/>
          <w:smallCaps w:val="0"/>
          <w:sz w:val="20"/>
        </w:rPr>
        <w:t>Prof. Elena Rondena</w:t>
      </w:r>
    </w:p>
    <w:p w14:paraId="0D34C741" w14:textId="77777777" w:rsidR="00744EAA" w:rsidRDefault="00744EAA" w:rsidP="00744EAA">
      <w:pPr>
        <w:rPr>
          <w:rFonts w:ascii="Times" w:hAnsi="Times" w:cs="Times"/>
          <w:color w:val="000000"/>
        </w:rPr>
      </w:pPr>
      <w:r w:rsidRPr="00EB5568">
        <w:rPr>
          <w:rFonts w:ascii="Times" w:hAnsi="Times" w:cs="Times"/>
          <w:color w:val="000000"/>
        </w:rPr>
        <w:t xml:space="preserve">Il male fin dalla creazione del mondo e dell’uomo si è contrapposto al bene, si pensi alle figure di Caino e Abele o a quella di Giobbe; esso è contrario alla giustizia, alla moralità e all’onestà. Può essere fisico e psichico provocato da una malattia, ma può essere causato anche dall’uomo. A fronte di quest’ultimo aspetto si vogliono illuminare quegli autori della letteratura italiana che </w:t>
      </w:r>
      <w:r>
        <w:rPr>
          <w:rFonts w:ascii="Times" w:hAnsi="Times" w:cs="Times"/>
          <w:color w:val="000000"/>
        </w:rPr>
        <w:t xml:space="preserve">hanno vissuto le grandi ideologie del Novecento e che </w:t>
      </w:r>
      <w:r w:rsidRPr="00EB5568">
        <w:rPr>
          <w:rFonts w:ascii="Times" w:hAnsi="Times" w:cs="Times"/>
          <w:color w:val="000000"/>
        </w:rPr>
        <w:t>con la loro esperienza hanno verificato quanto il male sia banale</w:t>
      </w:r>
      <w:r>
        <w:rPr>
          <w:rFonts w:ascii="Times" w:hAnsi="Times" w:cs="Times"/>
          <w:color w:val="000000"/>
        </w:rPr>
        <w:t>,</w:t>
      </w:r>
      <w:r w:rsidRPr="00EB5568">
        <w:rPr>
          <w:rFonts w:ascii="Times" w:hAnsi="Times" w:cs="Times"/>
          <w:color w:val="000000"/>
        </w:rPr>
        <w:t xml:space="preserve"> cioè senza radici</w:t>
      </w:r>
      <w:r>
        <w:rPr>
          <w:rFonts w:ascii="Times" w:hAnsi="Times" w:cs="Times"/>
          <w:color w:val="000000"/>
        </w:rPr>
        <w:t>, secondo la celebre definizione di Hannah Arendt.</w:t>
      </w:r>
    </w:p>
    <w:p w14:paraId="1888EB4D" w14:textId="6962E5AB" w:rsidR="00744EAA" w:rsidRPr="00744EAA" w:rsidRDefault="00744EAA" w:rsidP="00744EAA">
      <w:pPr>
        <w:spacing w:before="240" w:after="120"/>
        <w:rPr>
          <w:rFonts w:ascii="Times" w:hAnsi="Times" w:cs="Times"/>
          <w:b/>
          <w:i/>
          <w:sz w:val="18"/>
        </w:rPr>
      </w:pPr>
      <w:r w:rsidRPr="009F0A8B">
        <w:rPr>
          <w:rFonts w:ascii="Times" w:hAnsi="Times" w:cs="Times"/>
          <w:b/>
          <w:i/>
          <w:sz w:val="18"/>
        </w:rPr>
        <w:t>BIBLIOGRAFIA</w:t>
      </w:r>
      <w:r w:rsidR="0002768B">
        <w:rPr>
          <w:rStyle w:val="Rimandonotaapidipagina"/>
          <w:rFonts w:ascii="Times" w:hAnsi="Times" w:cs="Times"/>
          <w:b/>
          <w:i/>
          <w:sz w:val="18"/>
        </w:rPr>
        <w:footnoteReference w:id="1"/>
      </w:r>
    </w:p>
    <w:p w14:paraId="57B7AEE1" w14:textId="77777777" w:rsidR="00744EAA" w:rsidRPr="0002768B" w:rsidRDefault="00744EAA" w:rsidP="00744EAA">
      <w:pPr>
        <w:tabs>
          <w:tab w:val="clear" w:pos="284"/>
          <w:tab w:val="left" w:pos="708"/>
        </w:tabs>
        <w:spacing w:before="120" w:line="220" w:lineRule="exact"/>
        <w:rPr>
          <w:noProof/>
          <w:sz w:val="18"/>
          <w:szCs w:val="20"/>
        </w:rPr>
      </w:pPr>
      <w:bookmarkStart w:id="3" w:name="_Hlk133763363"/>
      <w:r w:rsidRPr="0002768B">
        <w:rPr>
          <w:noProof/>
          <w:sz w:val="18"/>
          <w:szCs w:val="20"/>
        </w:rPr>
        <w:t xml:space="preserve">* </w:t>
      </w:r>
      <w:r w:rsidRPr="0002768B">
        <w:rPr>
          <w:i/>
          <w:iCs/>
          <w:noProof/>
          <w:sz w:val="18"/>
          <w:szCs w:val="20"/>
        </w:rPr>
        <w:t xml:space="preserve"> </w:t>
      </w:r>
      <w:bookmarkEnd w:id="3"/>
      <w:r w:rsidRPr="0002768B">
        <w:rPr>
          <w:i/>
          <w:iCs/>
          <w:noProof/>
          <w:sz w:val="18"/>
          <w:szCs w:val="20"/>
        </w:rPr>
        <w:t>Due opere a scelta tra le seguenti, edizione a piacere:</w:t>
      </w:r>
    </w:p>
    <w:p w14:paraId="3CBCD9A3" w14:textId="2259CE55" w:rsidR="00744EAA" w:rsidRPr="0002768B" w:rsidRDefault="00744EAA" w:rsidP="0002768B">
      <w:pPr>
        <w:spacing w:line="240" w:lineRule="auto"/>
        <w:rPr>
          <w:i/>
          <w:color w:val="0070C0"/>
          <w:sz w:val="18"/>
          <w:szCs w:val="18"/>
        </w:rPr>
      </w:pPr>
      <w:r w:rsidRPr="0002768B">
        <w:rPr>
          <w:sz w:val="18"/>
          <w:szCs w:val="18"/>
        </w:rPr>
        <w:t xml:space="preserve">Arslan, </w:t>
      </w:r>
      <w:r w:rsidRPr="0002768B">
        <w:rPr>
          <w:i/>
          <w:iCs/>
          <w:sz w:val="18"/>
          <w:szCs w:val="18"/>
        </w:rPr>
        <w:t>La masseria delle allodole</w:t>
      </w:r>
      <w:bookmarkStart w:id="4" w:name="_Hlk138412979"/>
      <w:r w:rsidR="0002768B" w:rsidRPr="0002768B">
        <w:rPr>
          <w:i/>
          <w:color w:val="0070C0"/>
          <w:sz w:val="18"/>
          <w:szCs w:val="18"/>
        </w:rPr>
        <w:t xml:space="preserve"> </w:t>
      </w:r>
      <w:hyperlink r:id="rId7" w:history="1">
        <w:r w:rsidR="0002768B" w:rsidRPr="0002768B">
          <w:rPr>
            <w:rStyle w:val="Collegamentoipertestuale"/>
            <w:i/>
            <w:sz w:val="18"/>
            <w:szCs w:val="18"/>
          </w:rPr>
          <w:t>Acquista da VP</w:t>
        </w:r>
        <w:bookmarkEnd w:id="4"/>
      </w:hyperlink>
    </w:p>
    <w:p w14:paraId="33F60B45" w14:textId="10E63716" w:rsidR="00744EAA" w:rsidRPr="0002768B" w:rsidRDefault="00744EAA" w:rsidP="0002768B">
      <w:pPr>
        <w:spacing w:line="240" w:lineRule="auto"/>
        <w:rPr>
          <w:i/>
          <w:color w:val="0070C0"/>
          <w:sz w:val="18"/>
          <w:szCs w:val="18"/>
        </w:rPr>
      </w:pPr>
      <w:r w:rsidRPr="0002768B">
        <w:rPr>
          <w:sz w:val="18"/>
          <w:szCs w:val="18"/>
        </w:rPr>
        <w:t xml:space="preserve">De Roberto, </w:t>
      </w:r>
      <w:r w:rsidRPr="0002768B">
        <w:rPr>
          <w:i/>
          <w:iCs/>
          <w:sz w:val="18"/>
          <w:szCs w:val="18"/>
        </w:rPr>
        <w:t>La paura e altri racconti</w:t>
      </w:r>
      <w:r w:rsidR="0002768B" w:rsidRPr="0002768B">
        <w:rPr>
          <w:i/>
          <w:color w:val="0070C0"/>
          <w:sz w:val="18"/>
          <w:szCs w:val="18"/>
        </w:rPr>
        <w:t xml:space="preserve"> </w:t>
      </w:r>
      <w:hyperlink r:id="rId8" w:history="1">
        <w:r w:rsidR="0002768B" w:rsidRPr="0002768B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11B33BB" w14:textId="062F839E" w:rsidR="00744EAA" w:rsidRPr="0002768B" w:rsidRDefault="00744EAA" w:rsidP="0002768B">
      <w:pPr>
        <w:spacing w:line="240" w:lineRule="auto"/>
        <w:rPr>
          <w:i/>
          <w:color w:val="0070C0"/>
          <w:sz w:val="18"/>
          <w:szCs w:val="18"/>
        </w:rPr>
      </w:pPr>
      <w:r w:rsidRPr="0002768B">
        <w:rPr>
          <w:sz w:val="18"/>
          <w:szCs w:val="18"/>
        </w:rPr>
        <w:t xml:space="preserve">Lussu, </w:t>
      </w:r>
      <w:r w:rsidRPr="0002768B">
        <w:rPr>
          <w:i/>
          <w:iCs/>
          <w:sz w:val="18"/>
          <w:szCs w:val="18"/>
        </w:rPr>
        <w:t>Un anno sull’altipiano</w:t>
      </w:r>
      <w:r w:rsidR="0002768B" w:rsidRPr="0002768B">
        <w:rPr>
          <w:i/>
          <w:color w:val="0070C0"/>
          <w:sz w:val="18"/>
          <w:szCs w:val="18"/>
        </w:rPr>
        <w:t xml:space="preserve"> </w:t>
      </w:r>
      <w:hyperlink r:id="rId9" w:history="1">
        <w:r w:rsidR="0002768B" w:rsidRPr="0002768B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B9C425C" w14:textId="67D8FF71" w:rsidR="00744EAA" w:rsidRPr="0002768B" w:rsidRDefault="00744EAA" w:rsidP="0002768B">
      <w:pPr>
        <w:spacing w:line="240" w:lineRule="auto"/>
        <w:rPr>
          <w:i/>
          <w:color w:val="0070C0"/>
          <w:sz w:val="18"/>
          <w:szCs w:val="18"/>
        </w:rPr>
      </w:pPr>
      <w:r w:rsidRPr="0002768B">
        <w:rPr>
          <w:sz w:val="18"/>
          <w:szCs w:val="18"/>
        </w:rPr>
        <w:t xml:space="preserve">Ungaretti, </w:t>
      </w:r>
      <w:r w:rsidRPr="0002768B">
        <w:rPr>
          <w:i/>
          <w:iCs/>
          <w:sz w:val="18"/>
          <w:szCs w:val="18"/>
        </w:rPr>
        <w:t>Il porto sepolto</w:t>
      </w:r>
      <w:r w:rsidR="0002768B" w:rsidRPr="0002768B">
        <w:rPr>
          <w:i/>
          <w:color w:val="0070C0"/>
          <w:sz w:val="18"/>
          <w:szCs w:val="18"/>
        </w:rPr>
        <w:t xml:space="preserve"> </w:t>
      </w:r>
    </w:p>
    <w:p w14:paraId="1D8E70FA" w14:textId="77777777" w:rsidR="00744EAA" w:rsidRPr="0002768B" w:rsidRDefault="00744EAA" w:rsidP="00744EAA">
      <w:pPr>
        <w:tabs>
          <w:tab w:val="clear" w:pos="284"/>
          <w:tab w:val="left" w:pos="708"/>
        </w:tabs>
        <w:spacing w:before="120" w:line="220" w:lineRule="exact"/>
        <w:rPr>
          <w:noProof/>
          <w:sz w:val="18"/>
          <w:szCs w:val="20"/>
        </w:rPr>
      </w:pPr>
      <w:r w:rsidRPr="0002768B">
        <w:rPr>
          <w:noProof/>
          <w:sz w:val="18"/>
          <w:szCs w:val="20"/>
        </w:rPr>
        <w:lastRenderedPageBreak/>
        <w:t xml:space="preserve">* </w:t>
      </w:r>
      <w:r w:rsidRPr="0002768B">
        <w:rPr>
          <w:i/>
          <w:iCs/>
          <w:noProof/>
          <w:sz w:val="18"/>
          <w:szCs w:val="20"/>
        </w:rPr>
        <w:t xml:space="preserve"> Due opere a scelta tra le seguenti, edizione a piacere:</w:t>
      </w:r>
    </w:p>
    <w:p w14:paraId="7C90E711" w14:textId="382A51F5" w:rsidR="00744EAA" w:rsidRPr="0002768B" w:rsidRDefault="00744EAA" w:rsidP="0002768B">
      <w:pPr>
        <w:spacing w:line="240" w:lineRule="auto"/>
        <w:rPr>
          <w:i/>
          <w:color w:val="0070C0"/>
          <w:sz w:val="18"/>
          <w:szCs w:val="18"/>
        </w:rPr>
      </w:pPr>
      <w:r w:rsidRPr="0002768B">
        <w:rPr>
          <w:sz w:val="18"/>
          <w:szCs w:val="18"/>
        </w:rPr>
        <w:t xml:space="preserve">Corti, </w:t>
      </w:r>
      <w:r w:rsidRPr="0002768B">
        <w:rPr>
          <w:i/>
          <w:iCs/>
          <w:sz w:val="18"/>
          <w:szCs w:val="18"/>
        </w:rPr>
        <w:t>I più non ritornano</w:t>
      </w:r>
      <w:r w:rsidR="0002768B" w:rsidRPr="0002768B">
        <w:rPr>
          <w:i/>
          <w:color w:val="0070C0"/>
          <w:sz w:val="18"/>
          <w:szCs w:val="18"/>
        </w:rPr>
        <w:t xml:space="preserve"> </w:t>
      </w:r>
      <w:hyperlink r:id="rId10" w:history="1">
        <w:r w:rsidR="0002768B" w:rsidRPr="0002768B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DFD813B" w14:textId="4A05AAE0" w:rsidR="00744EAA" w:rsidRPr="0002768B" w:rsidRDefault="00744EAA" w:rsidP="0002768B">
      <w:pPr>
        <w:spacing w:line="240" w:lineRule="auto"/>
        <w:rPr>
          <w:i/>
          <w:color w:val="0070C0"/>
          <w:sz w:val="18"/>
          <w:szCs w:val="18"/>
        </w:rPr>
      </w:pPr>
      <w:r w:rsidRPr="0002768B">
        <w:rPr>
          <w:sz w:val="18"/>
          <w:szCs w:val="18"/>
        </w:rPr>
        <w:t xml:space="preserve">Corti, </w:t>
      </w:r>
      <w:r w:rsidRPr="0002768B">
        <w:rPr>
          <w:i/>
          <w:iCs/>
          <w:sz w:val="18"/>
          <w:szCs w:val="18"/>
        </w:rPr>
        <w:t>Il cavallo rosso</w:t>
      </w:r>
      <w:r w:rsidRPr="0002768B">
        <w:rPr>
          <w:sz w:val="18"/>
          <w:szCs w:val="18"/>
        </w:rPr>
        <w:t xml:space="preserve"> (scegliere uno dei tre tomi)</w:t>
      </w:r>
      <w:r w:rsidR="0002768B" w:rsidRPr="0002768B">
        <w:rPr>
          <w:i/>
          <w:color w:val="0070C0"/>
          <w:sz w:val="18"/>
          <w:szCs w:val="18"/>
        </w:rPr>
        <w:t xml:space="preserve"> </w:t>
      </w:r>
      <w:hyperlink r:id="rId11" w:history="1">
        <w:r w:rsidR="0002768B" w:rsidRPr="0002768B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1539504" w14:textId="3EE206BA" w:rsidR="00744EAA" w:rsidRPr="0002768B" w:rsidRDefault="00744EAA" w:rsidP="0002768B">
      <w:pPr>
        <w:spacing w:line="240" w:lineRule="auto"/>
        <w:rPr>
          <w:i/>
          <w:color w:val="0070C0"/>
          <w:sz w:val="18"/>
          <w:szCs w:val="18"/>
        </w:rPr>
      </w:pPr>
      <w:r w:rsidRPr="0002768B">
        <w:rPr>
          <w:sz w:val="18"/>
          <w:szCs w:val="18"/>
        </w:rPr>
        <w:t xml:space="preserve">Levi, </w:t>
      </w:r>
      <w:r w:rsidRPr="0002768B">
        <w:rPr>
          <w:i/>
          <w:iCs/>
          <w:sz w:val="18"/>
          <w:szCs w:val="18"/>
        </w:rPr>
        <w:t>Se questo è un uomo</w:t>
      </w:r>
      <w:r w:rsidR="0002768B" w:rsidRPr="0002768B">
        <w:rPr>
          <w:i/>
          <w:color w:val="0070C0"/>
          <w:sz w:val="18"/>
          <w:szCs w:val="18"/>
        </w:rPr>
        <w:t xml:space="preserve"> </w:t>
      </w:r>
      <w:hyperlink r:id="rId12" w:history="1">
        <w:r w:rsidR="0002768B" w:rsidRPr="0002768B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E889976" w14:textId="0028D0EF" w:rsidR="00744EAA" w:rsidRPr="0002768B" w:rsidRDefault="00744EAA" w:rsidP="0002768B">
      <w:pPr>
        <w:spacing w:line="240" w:lineRule="auto"/>
        <w:rPr>
          <w:i/>
          <w:color w:val="0070C0"/>
          <w:sz w:val="18"/>
          <w:szCs w:val="18"/>
        </w:rPr>
      </w:pPr>
      <w:r w:rsidRPr="0002768B">
        <w:rPr>
          <w:sz w:val="18"/>
          <w:szCs w:val="18"/>
        </w:rPr>
        <w:t xml:space="preserve">Mori, </w:t>
      </w:r>
      <w:r w:rsidRPr="0002768B">
        <w:rPr>
          <w:i/>
          <w:iCs/>
          <w:sz w:val="18"/>
          <w:szCs w:val="18"/>
        </w:rPr>
        <w:t>Nata in Istria</w:t>
      </w:r>
      <w:r w:rsidR="0002768B" w:rsidRPr="0002768B">
        <w:rPr>
          <w:i/>
          <w:color w:val="0070C0"/>
          <w:sz w:val="18"/>
          <w:szCs w:val="18"/>
        </w:rPr>
        <w:t xml:space="preserve"> </w:t>
      </w:r>
    </w:p>
    <w:p w14:paraId="387BE538" w14:textId="77777777" w:rsidR="00744EAA" w:rsidRPr="009F0A8B" w:rsidRDefault="00744EAA" w:rsidP="00744EAA">
      <w:pPr>
        <w:pStyle w:val="Testo2"/>
        <w:rPr>
          <w:rFonts w:cs="Times"/>
          <w:bCs/>
          <w:iCs/>
        </w:rPr>
      </w:pPr>
      <w:r w:rsidRPr="009F0A8B">
        <w:rPr>
          <w:rFonts w:cs="Times"/>
          <w:bCs/>
          <w:iCs/>
        </w:rPr>
        <w:t>Gli appunti delle lezioni sono parte integrante dell’esame. Ulteriori integrazioni saranno comunicate all’inizio del corso.</w:t>
      </w:r>
    </w:p>
    <w:p w14:paraId="0415570F" w14:textId="77777777" w:rsidR="00744EAA" w:rsidRPr="00A53143" w:rsidRDefault="00744EAA" w:rsidP="00744EAA">
      <w:pPr>
        <w:spacing w:before="240" w:after="120" w:line="220" w:lineRule="exact"/>
        <w:rPr>
          <w:rFonts w:ascii="Times" w:hAnsi="Times" w:cs="Times"/>
          <w:b/>
          <w:i/>
          <w:sz w:val="18"/>
        </w:rPr>
      </w:pPr>
      <w:r w:rsidRPr="00A53143">
        <w:rPr>
          <w:rFonts w:ascii="Times" w:hAnsi="Times" w:cs="Times"/>
          <w:b/>
          <w:i/>
          <w:sz w:val="18"/>
        </w:rPr>
        <w:t>DIDATTICA DEL CORSO</w:t>
      </w:r>
    </w:p>
    <w:p w14:paraId="41B99964" w14:textId="77777777" w:rsidR="00744EAA" w:rsidRPr="009F0A8B" w:rsidRDefault="00744EAA" w:rsidP="00744EAA">
      <w:pPr>
        <w:spacing w:line="220" w:lineRule="exact"/>
        <w:ind w:firstLine="284"/>
        <w:rPr>
          <w:rFonts w:ascii="Times" w:hAnsi="Times" w:cs="Times"/>
          <w:noProof/>
          <w:sz w:val="18"/>
          <w:szCs w:val="20"/>
        </w:rPr>
      </w:pPr>
      <w:r w:rsidRPr="009F0A8B">
        <w:rPr>
          <w:rFonts w:ascii="Times" w:hAnsi="Times" w:cs="Times"/>
          <w:noProof/>
          <w:sz w:val="18"/>
          <w:szCs w:val="20"/>
        </w:rPr>
        <w:t>Lezioni in aula, con il supporto di PowerPoint.</w:t>
      </w:r>
    </w:p>
    <w:p w14:paraId="083E5AFD" w14:textId="77777777" w:rsidR="00744EAA" w:rsidRPr="009F0A8B" w:rsidRDefault="00744EAA" w:rsidP="00744EAA">
      <w:pPr>
        <w:spacing w:before="240" w:after="120" w:line="220" w:lineRule="exact"/>
        <w:rPr>
          <w:rFonts w:ascii="Times" w:hAnsi="Times" w:cs="Times"/>
          <w:b/>
          <w:i/>
          <w:sz w:val="18"/>
        </w:rPr>
      </w:pPr>
      <w:r w:rsidRPr="009F0A8B">
        <w:rPr>
          <w:rFonts w:ascii="Times" w:hAnsi="Times" w:cs="Times"/>
          <w:b/>
          <w:i/>
          <w:sz w:val="18"/>
        </w:rPr>
        <w:t>METODO E CRITERI DI VALUTAZIONE</w:t>
      </w:r>
    </w:p>
    <w:p w14:paraId="5B353E3A" w14:textId="77777777" w:rsidR="00744EAA" w:rsidRPr="009F0A8B" w:rsidRDefault="00744EAA" w:rsidP="00744EAA">
      <w:pPr>
        <w:spacing w:line="220" w:lineRule="exact"/>
        <w:ind w:firstLine="284"/>
        <w:rPr>
          <w:rFonts w:ascii="Times" w:hAnsi="Times" w:cs="Times"/>
          <w:noProof/>
          <w:sz w:val="18"/>
          <w:szCs w:val="20"/>
        </w:rPr>
      </w:pPr>
      <w:r w:rsidRPr="009F0A8B">
        <w:rPr>
          <w:rFonts w:ascii="Times" w:hAnsi="Times" w:cs="Times"/>
          <w:noProof/>
          <w:sz w:val="18"/>
          <w:szCs w:val="20"/>
        </w:rPr>
        <w:t>Al termine del semestre di lezioni si svolgeranno gli esami sotto forma di colloquio orale incentrato sui contenuti dei testi proposti in bibliografia e sugli argomenti trattati a lezione. Esso prenderà le mosse, di norma, da un testo commentato in aula e sarà volto ad accertare l’acquisizione da parte del candidato della effettiva conoscenza dei testi e degli argomenti oggetto del corso. La valutazione terrà conto altresì della chiarezza espositiva e della coerenza e solidità dell’argomentazione. Particolarmente apprezzata, inoltre, sarà la capacità di stabilire collegamenti e di rielaborare in modo personale i contenuti.</w:t>
      </w:r>
    </w:p>
    <w:p w14:paraId="24A11841" w14:textId="77777777" w:rsidR="00744EAA" w:rsidRPr="009F0A8B" w:rsidRDefault="00744EAA" w:rsidP="00744EAA">
      <w:pPr>
        <w:pStyle w:val="Testo2"/>
        <w:spacing w:before="120"/>
        <w:rPr>
          <w:rFonts w:cs="Times"/>
        </w:rPr>
      </w:pPr>
      <w:bookmarkStart w:id="5" w:name="_Hlk72224789"/>
      <w:r w:rsidRPr="009F0A8B">
        <w:rPr>
          <w:rFonts w:cs="Times"/>
        </w:rPr>
        <w:t>N.B.: L’esame si compone di due colloqui distinti, per l’ambito letterario e quello artistico. Gli studenti possono effettuare indifferentemente prima l’uno o l’altro. La valutazione scaturisce dalla combinazione delle due specifiche valutazioni.</w:t>
      </w:r>
    </w:p>
    <w:bookmarkEnd w:id="5"/>
    <w:p w14:paraId="532C3FA4" w14:textId="77777777" w:rsidR="00744EAA" w:rsidRPr="009F0A8B" w:rsidRDefault="00744EAA" w:rsidP="00744EAA">
      <w:pPr>
        <w:spacing w:before="240" w:after="120"/>
        <w:ind w:firstLine="284"/>
        <w:rPr>
          <w:rFonts w:ascii="Times" w:hAnsi="Times" w:cs="Times"/>
          <w:b/>
          <w:i/>
          <w:sz w:val="18"/>
        </w:rPr>
      </w:pPr>
      <w:r w:rsidRPr="009F0A8B">
        <w:rPr>
          <w:rFonts w:ascii="Times" w:hAnsi="Times" w:cs="Times"/>
          <w:b/>
          <w:i/>
          <w:sz w:val="18"/>
        </w:rPr>
        <w:t>AVVERTENZE E PREREQUISITI</w:t>
      </w:r>
    </w:p>
    <w:p w14:paraId="63926219" w14:textId="77777777" w:rsidR="00744EAA" w:rsidRPr="009F0A8B" w:rsidRDefault="00744EAA" w:rsidP="00744EAA">
      <w:pPr>
        <w:spacing w:line="220" w:lineRule="exact"/>
        <w:ind w:firstLine="284"/>
        <w:rPr>
          <w:rFonts w:ascii="Times" w:hAnsi="Times" w:cs="Times"/>
          <w:noProof/>
          <w:sz w:val="18"/>
          <w:szCs w:val="20"/>
        </w:rPr>
      </w:pPr>
      <w:r w:rsidRPr="009F0A8B">
        <w:rPr>
          <w:rFonts w:ascii="Times" w:hAnsi="Times" w:cs="Times"/>
          <w:noProof/>
          <w:sz w:val="18"/>
          <w:szCs w:val="20"/>
        </w:rPr>
        <w:t xml:space="preserve">Il corso presuppone una buona conoscenza della storia, della letteratura e della cultura del Novecento. Eventuali lacune potranno essere colmate consultando un manuale scolastico di letteratura italiana in uso nei licei. Si consiglia Giuseppe Langella, </w:t>
      </w:r>
      <w:r w:rsidRPr="009F0A8B">
        <w:rPr>
          <w:rFonts w:ascii="Times" w:hAnsi="Times" w:cs="Times"/>
          <w:i/>
          <w:iCs/>
          <w:noProof/>
          <w:sz w:val="18"/>
          <w:szCs w:val="20"/>
        </w:rPr>
        <w:t>La modernità letteraria. Manuale di letteratura italiana moderna e contemporanea</w:t>
      </w:r>
      <w:r w:rsidRPr="009F0A8B">
        <w:rPr>
          <w:rFonts w:ascii="Times" w:hAnsi="Times" w:cs="Times"/>
          <w:noProof/>
          <w:sz w:val="18"/>
          <w:szCs w:val="20"/>
        </w:rPr>
        <w:t>, Pearson, 2021.</w:t>
      </w:r>
    </w:p>
    <w:p w14:paraId="01CA4C07" w14:textId="77777777" w:rsidR="00744EAA" w:rsidRPr="009F0A8B" w:rsidRDefault="00744EAA" w:rsidP="00744EAA">
      <w:pPr>
        <w:spacing w:before="120" w:line="220" w:lineRule="exact"/>
        <w:ind w:firstLine="284"/>
        <w:rPr>
          <w:rFonts w:ascii="Times" w:hAnsi="Times" w:cs="Times"/>
          <w:i/>
          <w:noProof/>
          <w:sz w:val="18"/>
          <w:szCs w:val="20"/>
        </w:rPr>
      </w:pPr>
      <w:r w:rsidRPr="009F0A8B">
        <w:rPr>
          <w:rFonts w:ascii="Times" w:hAnsi="Times" w:cs="Times"/>
          <w:i/>
          <w:noProof/>
          <w:sz w:val="18"/>
          <w:szCs w:val="20"/>
        </w:rPr>
        <w:t>Orario e luogo di ricevimento</w:t>
      </w:r>
    </w:p>
    <w:p w14:paraId="48D34E15" w14:textId="77777777" w:rsidR="00744EAA" w:rsidRDefault="00744EAA" w:rsidP="00744EAA">
      <w:pPr>
        <w:spacing w:line="220" w:lineRule="exact"/>
        <w:ind w:firstLine="284"/>
        <w:rPr>
          <w:rFonts w:ascii="Times" w:hAnsi="Times" w:cs="Times"/>
          <w:noProof/>
          <w:sz w:val="18"/>
          <w:szCs w:val="20"/>
        </w:rPr>
      </w:pPr>
      <w:r w:rsidRPr="009F0A8B">
        <w:rPr>
          <w:rFonts w:ascii="Times" w:hAnsi="Times" w:cs="Times"/>
          <w:noProof/>
          <w:sz w:val="18"/>
          <w:szCs w:val="20"/>
        </w:rPr>
        <w:t>Il Prof. Elena Rondena riceve gli studenti come da avviso pubblicato nella pagina web del docente.</w:t>
      </w:r>
    </w:p>
    <w:p w14:paraId="6D67558B" w14:textId="77777777" w:rsidR="00744EAA" w:rsidRPr="00F906EF" w:rsidRDefault="00744EAA" w:rsidP="00744EAA">
      <w:pPr>
        <w:pStyle w:val="Titolo2"/>
        <w:spacing w:before="240"/>
        <w:rPr>
          <w:rFonts w:cs="Times"/>
          <w:i/>
          <w:smallCaps w:val="0"/>
          <w:sz w:val="20"/>
        </w:rPr>
      </w:pPr>
      <w:r w:rsidRPr="00F906EF">
        <w:rPr>
          <w:rFonts w:cs="Times"/>
        </w:rPr>
        <w:t xml:space="preserve">II Semestre: </w:t>
      </w:r>
      <w:r w:rsidRPr="00F906EF">
        <w:rPr>
          <w:rFonts w:cs="Times"/>
          <w:i/>
          <w:smallCaps w:val="0"/>
          <w:sz w:val="20"/>
        </w:rPr>
        <w:t xml:space="preserve">Prof. </w:t>
      </w:r>
      <w:r>
        <w:rPr>
          <w:rFonts w:cs="Times"/>
          <w:i/>
          <w:smallCaps w:val="0"/>
          <w:sz w:val="20"/>
        </w:rPr>
        <w:t>Kevin McManus</w:t>
      </w:r>
    </w:p>
    <w:p w14:paraId="3049A524" w14:textId="77777777" w:rsidR="00744EAA" w:rsidRPr="00F906EF" w:rsidRDefault="00744EAA" w:rsidP="00744EAA">
      <w:pPr>
        <w:spacing w:before="240" w:after="120"/>
        <w:rPr>
          <w:rFonts w:ascii="Times" w:hAnsi="Times" w:cs="Times"/>
          <w:b/>
          <w:sz w:val="18"/>
        </w:rPr>
      </w:pPr>
      <w:r w:rsidRPr="00F906EF">
        <w:rPr>
          <w:rFonts w:ascii="Times" w:hAnsi="Times" w:cs="Times"/>
          <w:b/>
          <w:i/>
          <w:sz w:val="18"/>
        </w:rPr>
        <w:t>PROGRAMMA DEL CORSO</w:t>
      </w:r>
    </w:p>
    <w:p w14:paraId="1451226F" w14:textId="77777777" w:rsidR="00744EAA" w:rsidRDefault="00744EAA" w:rsidP="00744EAA">
      <w:pPr>
        <w:rPr>
          <w:rFonts w:cs="Times"/>
        </w:rPr>
      </w:pPr>
      <w:r w:rsidRPr="00F906EF">
        <w:rPr>
          <w:rFonts w:ascii="Times" w:hAnsi="Times" w:cs="Times"/>
        </w:rPr>
        <w:t xml:space="preserve">Il corso, complementare a quello svolto dalla professoressa Elena </w:t>
      </w:r>
      <w:proofErr w:type="spellStart"/>
      <w:r w:rsidRPr="00F906EF">
        <w:rPr>
          <w:rFonts w:ascii="Times" w:hAnsi="Times" w:cs="Times"/>
        </w:rPr>
        <w:t>Rondena</w:t>
      </w:r>
      <w:proofErr w:type="spellEnd"/>
      <w:r w:rsidRPr="00F906EF">
        <w:rPr>
          <w:rFonts w:ascii="Times" w:hAnsi="Times" w:cs="Times"/>
        </w:rPr>
        <w:t xml:space="preserve">, </w:t>
      </w:r>
      <w:r>
        <w:rPr>
          <w:rFonts w:ascii="Times" w:hAnsi="Times" w:cs="Times"/>
        </w:rPr>
        <w:t>prenderà in esame il tema della rappresentazione del male nell’ambito della cultura visuale e artistica contemporanea.</w:t>
      </w:r>
      <w:r w:rsidRPr="00F906EF">
        <w:rPr>
          <w:rFonts w:cs="Times"/>
        </w:rPr>
        <w:t xml:space="preserve"> </w:t>
      </w:r>
      <w:r>
        <w:rPr>
          <w:rFonts w:cs="Times"/>
        </w:rPr>
        <w:t xml:space="preserve">Attraverso una serie di casi-studio, il fenomeno verrà analizzato sia da un punto di vista iconografico (i temi e le modalità del racconto visuale delle manifestazioni del male), sia da un punto di vista iconologico (le </w:t>
      </w:r>
      <w:r>
        <w:rPr>
          <w:rFonts w:cs="Times"/>
        </w:rPr>
        <w:lastRenderedPageBreak/>
        <w:t>funzioni dell’immagine, e dell’opera d’arte in particolare, soprattutto in riferimento al fruitore), con particolare attenzione a momenti cruciali del Novecento come le guerre (i due Conflitti Mondiali, il Vietnam, le Guerre del Golfo e il conflitto Israeliano-Palestinese), i totalitarismi e i fenomeni terroristici. I due semestri sono pertanto profondamente legati; gli studenti potranno sostenere le relative parti d’esame nell’ordine che preferiranno.</w:t>
      </w:r>
    </w:p>
    <w:p w14:paraId="07A2B353" w14:textId="26A858B7" w:rsidR="00744EAA" w:rsidRDefault="00744EAA" w:rsidP="00744EAA">
      <w:pPr>
        <w:spacing w:before="240" w:after="120"/>
        <w:rPr>
          <w:rFonts w:ascii="Times" w:hAnsi="Times" w:cs="Times"/>
          <w:b/>
          <w:i/>
          <w:sz w:val="18"/>
        </w:rPr>
      </w:pPr>
      <w:r>
        <w:rPr>
          <w:rFonts w:ascii="Times" w:hAnsi="Times" w:cs="Times"/>
          <w:b/>
          <w:i/>
          <w:sz w:val="18"/>
        </w:rPr>
        <w:t>BIBLIOGRAFIA</w:t>
      </w:r>
      <w:r w:rsidR="0002768B">
        <w:rPr>
          <w:rStyle w:val="Rimandonotaapidipagina"/>
          <w:rFonts w:ascii="Times" w:hAnsi="Times" w:cs="Times"/>
          <w:b/>
          <w:i/>
          <w:sz w:val="18"/>
        </w:rPr>
        <w:footnoteReference w:id="2"/>
      </w:r>
    </w:p>
    <w:p w14:paraId="07C63712" w14:textId="77777777" w:rsidR="00744EAA" w:rsidRDefault="00744EAA" w:rsidP="00744EAA">
      <w:pPr>
        <w:ind w:left="284" w:hanging="284"/>
        <w:rPr>
          <w:rFonts w:ascii="Times" w:hAnsi="Times" w:cs="Times"/>
          <w:bCs/>
          <w:iCs/>
          <w:sz w:val="18"/>
        </w:rPr>
      </w:pPr>
      <w:r>
        <w:rPr>
          <w:rFonts w:ascii="Times" w:hAnsi="Times" w:cs="Times"/>
          <w:bCs/>
          <w:iCs/>
          <w:sz w:val="18"/>
        </w:rPr>
        <w:t>- Appunti delle lezioni.</w:t>
      </w:r>
    </w:p>
    <w:p w14:paraId="5A3B5EB1" w14:textId="77777777" w:rsidR="00744EAA" w:rsidRDefault="00744EAA" w:rsidP="00744EAA">
      <w:pPr>
        <w:ind w:left="284" w:hanging="284"/>
        <w:rPr>
          <w:rFonts w:ascii="Times" w:hAnsi="Times" w:cs="Times"/>
          <w:bCs/>
          <w:iCs/>
          <w:sz w:val="18"/>
        </w:rPr>
      </w:pPr>
      <w:r>
        <w:rPr>
          <w:rFonts w:ascii="Times" w:hAnsi="Times" w:cs="Times"/>
          <w:bCs/>
          <w:iCs/>
          <w:sz w:val="18"/>
        </w:rPr>
        <w:t>- Due letture a scelta tra:</w:t>
      </w:r>
    </w:p>
    <w:p w14:paraId="32AC8C23" w14:textId="5C825049" w:rsidR="00744EAA" w:rsidRPr="0002768B" w:rsidRDefault="00744EAA" w:rsidP="0002768B">
      <w:pPr>
        <w:spacing w:line="240" w:lineRule="auto"/>
        <w:rPr>
          <w:i/>
          <w:color w:val="0070C0"/>
          <w:sz w:val="18"/>
          <w:szCs w:val="18"/>
        </w:rPr>
      </w:pPr>
      <w:r w:rsidRPr="0002768B">
        <w:rPr>
          <w:bCs/>
          <w:iCs/>
          <w:sz w:val="18"/>
        </w:rPr>
        <w:t xml:space="preserve">A. </w:t>
      </w:r>
      <w:proofErr w:type="spellStart"/>
      <w:r w:rsidRPr="0002768B">
        <w:rPr>
          <w:bCs/>
          <w:iCs/>
          <w:sz w:val="18"/>
        </w:rPr>
        <w:t>Azoulay</w:t>
      </w:r>
      <w:proofErr w:type="spellEnd"/>
      <w:r w:rsidRPr="0002768B">
        <w:rPr>
          <w:bCs/>
          <w:iCs/>
          <w:sz w:val="18"/>
        </w:rPr>
        <w:t xml:space="preserve">, </w:t>
      </w:r>
      <w:proofErr w:type="spellStart"/>
      <w:r w:rsidRPr="0002768B">
        <w:rPr>
          <w:bCs/>
          <w:i/>
          <w:sz w:val="18"/>
        </w:rPr>
        <w:t>Civil</w:t>
      </w:r>
      <w:proofErr w:type="spellEnd"/>
      <w:r w:rsidRPr="0002768B">
        <w:rPr>
          <w:bCs/>
          <w:i/>
          <w:sz w:val="18"/>
        </w:rPr>
        <w:t xml:space="preserve"> </w:t>
      </w:r>
      <w:proofErr w:type="spellStart"/>
      <w:r w:rsidRPr="0002768B">
        <w:rPr>
          <w:bCs/>
          <w:i/>
          <w:sz w:val="18"/>
        </w:rPr>
        <w:t>Imagination</w:t>
      </w:r>
      <w:proofErr w:type="spellEnd"/>
      <w:r w:rsidRPr="0002768B">
        <w:rPr>
          <w:bCs/>
          <w:i/>
          <w:sz w:val="18"/>
        </w:rPr>
        <w:t>. Ontologia politica della fotografia</w:t>
      </w:r>
      <w:r w:rsidRPr="0002768B">
        <w:rPr>
          <w:bCs/>
          <w:iCs/>
          <w:sz w:val="18"/>
        </w:rPr>
        <w:t xml:space="preserve">, </w:t>
      </w:r>
      <w:proofErr w:type="spellStart"/>
      <w:r w:rsidRPr="0002768B">
        <w:rPr>
          <w:bCs/>
          <w:iCs/>
          <w:sz w:val="18"/>
        </w:rPr>
        <w:t>Postmedia</w:t>
      </w:r>
      <w:proofErr w:type="spellEnd"/>
      <w:r w:rsidRPr="0002768B">
        <w:rPr>
          <w:bCs/>
          <w:iCs/>
          <w:sz w:val="18"/>
        </w:rPr>
        <w:t xml:space="preserve"> Books, Milano, 2018.</w:t>
      </w:r>
      <w:r w:rsidR="0002768B" w:rsidRPr="0002768B">
        <w:rPr>
          <w:i/>
          <w:color w:val="0070C0"/>
          <w:sz w:val="18"/>
          <w:szCs w:val="18"/>
        </w:rPr>
        <w:t xml:space="preserve"> </w:t>
      </w:r>
    </w:p>
    <w:p w14:paraId="2088DA68" w14:textId="7568C3BE" w:rsidR="00744EAA" w:rsidRPr="0002768B" w:rsidRDefault="00744EAA" w:rsidP="0002768B">
      <w:pPr>
        <w:spacing w:line="240" w:lineRule="auto"/>
        <w:rPr>
          <w:i/>
          <w:color w:val="0070C0"/>
          <w:sz w:val="18"/>
          <w:szCs w:val="18"/>
        </w:rPr>
      </w:pPr>
      <w:r w:rsidRPr="0002768B">
        <w:rPr>
          <w:bCs/>
          <w:iCs/>
          <w:sz w:val="18"/>
        </w:rPr>
        <w:t xml:space="preserve">J. Clair, </w:t>
      </w:r>
      <w:r w:rsidRPr="0002768B">
        <w:rPr>
          <w:bCs/>
          <w:i/>
          <w:sz w:val="18"/>
        </w:rPr>
        <w:t>La responsabilità dell’artista. Le avanguardie tra terrore e ragione</w:t>
      </w:r>
      <w:r w:rsidRPr="0002768B">
        <w:rPr>
          <w:bCs/>
          <w:iCs/>
          <w:sz w:val="18"/>
        </w:rPr>
        <w:t xml:space="preserve">, </w:t>
      </w:r>
      <w:proofErr w:type="spellStart"/>
      <w:r w:rsidRPr="0002768B">
        <w:rPr>
          <w:bCs/>
          <w:iCs/>
          <w:sz w:val="18"/>
        </w:rPr>
        <w:t>Abscondita</w:t>
      </w:r>
      <w:proofErr w:type="spellEnd"/>
      <w:r w:rsidRPr="0002768B">
        <w:rPr>
          <w:bCs/>
          <w:iCs/>
          <w:sz w:val="18"/>
        </w:rPr>
        <w:t>, Milano, 2011</w:t>
      </w:r>
      <w:hyperlink r:id="rId13" w:history="1">
        <w:r w:rsidRPr="00E06E1F">
          <w:rPr>
            <w:rStyle w:val="Collegamentoipertestuale"/>
            <w:bCs/>
            <w:iCs/>
            <w:sz w:val="18"/>
          </w:rPr>
          <w:t>.</w:t>
        </w:r>
        <w:r w:rsidR="0002768B" w:rsidRPr="00E06E1F">
          <w:rPr>
            <w:rStyle w:val="Collegamentoipertestuale"/>
            <w:i/>
            <w:sz w:val="18"/>
            <w:szCs w:val="18"/>
          </w:rPr>
          <w:t xml:space="preserve"> Acquista da VP</w:t>
        </w:r>
      </w:hyperlink>
    </w:p>
    <w:p w14:paraId="3D2F8A65" w14:textId="334C1342" w:rsidR="00744EAA" w:rsidRPr="0002768B" w:rsidRDefault="00744EAA" w:rsidP="0002768B">
      <w:pPr>
        <w:spacing w:line="240" w:lineRule="auto"/>
        <w:rPr>
          <w:i/>
          <w:color w:val="0070C0"/>
          <w:sz w:val="18"/>
          <w:szCs w:val="18"/>
        </w:rPr>
      </w:pPr>
      <w:r w:rsidRPr="0002768B">
        <w:rPr>
          <w:bCs/>
          <w:iCs/>
          <w:sz w:val="18"/>
        </w:rPr>
        <w:t>G. Didi-</w:t>
      </w:r>
      <w:proofErr w:type="spellStart"/>
      <w:r w:rsidRPr="0002768B">
        <w:rPr>
          <w:bCs/>
          <w:iCs/>
          <w:sz w:val="18"/>
        </w:rPr>
        <w:t>Hubermann</w:t>
      </w:r>
      <w:proofErr w:type="spellEnd"/>
      <w:r w:rsidRPr="0002768B">
        <w:rPr>
          <w:bCs/>
          <w:iCs/>
          <w:sz w:val="18"/>
        </w:rPr>
        <w:t xml:space="preserve">, </w:t>
      </w:r>
      <w:r w:rsidRPr="0002768B">
        <w:rPr>
          <w:bCs/>
          <w:i/>
          <w:sz w:val="18"/>
        </w:rPr>
        <w:t>Immagini malgrado tutto</w:t>
      </w:r>
      <w:r w:rsidRPr="0002768B">
        <w:rPr>
          <w:bCs/>
          <w:iCs/>
          <w:sz w:val="18"/>
        </w:rPr>
        <w:t>, Raffaello Cortina, Milano, 2005.</w:t>
      </w:r>
      <w:r w:rsidR="0002768B" w:rsidRPr="0002768B">
        <w:rPr>
          <w:i/>
          <w:color w:val="0070C0"/>
          <w:sz w:val="18"/>
          <w:szCs w:val="18"/>
        </w:rPr>
        <w:t xml:space="preserve"> </w:t>
      </w:r>
      <w:r w:rsidR="0002768B">
        <w:rPr>
          <w:i/>
          <w:color w:val="0070C0"/>
          <w:sz w:val="18"/>
          <w:szCs w:val="18"/>
        </w:rPr>
        <w:t xml:space="preserve">          </w:t>
      </w:r>
      <w:hyperlink r:id="rId14" w:history="1">
        <w:r w:rsidR="0002768B" w:rsidRPr="00E06E1F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6" w:name="_GoBack"/>
      <w:bookmarkEnd w:id="6"/>
    </w:p>
    <w:p w14:paraId="63DD0A86" w14:textId="0E4EEA3F" w:rsidR="00744EAA" w:rsidRPr="0002768B" w:rsidRDefault="00744EAA" w:rsidP="0002768B">
      <w:pPr>
        <w:spacing w:line="240" w:lineRule="auto"/>
        <w:rPr>
          <w:i/>
          <w:color w:val="0070C0"/>
          <w:sz w:val="18"/>
          <w:szCs w:val="18"/>
        </w:rPr>
      </w:pPr>
      <w:r w:rsidRPr="0002768B">
        <w:rPr>
          <w:bCs/>
          <w:iCs/>
          <w:sz w:val="18"/>
          <w:lang w:val="en-US"/>
        </w:rPr>
        <w:t xml:space="preserve">H. Foster, </w:t>
      </w:r>
      <w:r w:rsidRPr="0002768B">
        <w:rPr>
          <w:bCs/>
          <w:i/>
          <w:sz w:val="18"/>
          <w:lang w:val="en-US"/>
        </w:rPr>
        <w:t xml:space="preserve">Bad New Days. </w:t>
      </w:r>
      <w:r w:rsidRPr="0002768B">
        <w:rPr>
          <w:bCs/>
          <w:i/>
          <w:sz w:val="18"/>
        </w:rPr>
        <w:t>Arte, critica, emergenza</w:t>
      </w:r>
      <w:r w:rsidRPr="0002768B">
        <w:rPr>
          <w:bCs/>
          <w:iCs/>
          <w:sz w:val="18"/>
        </w:rPr>
        <w:t xml:space="preserve">, </w:t>
      </w:r>
      <w:proofErr w:type="spellStart"/>
      <w:r w:rsidRPr="0002768B">
        <w:rPr>
          <w:bCs/>
          <w:iCs/>
          <w:sz w:val="18"/>
        </w:rPr>
        <w:t>Postmedia</w:t>
      </w:r>
      <w:proofErr w:type="spellEnd"/>
      <w:r w:rsidRPr="0002768B">
        <w:rPr>
          <w:bCs/>
          <w:iCs/>
          <w:sz w:val="18"/>
        </w:rPr>
        <w:t xml:space="preserve"> Books, Milano, 2019.</w:t>
      </w:r>
      <w:r w:rsidR="0002768B" w:rsidRPr="0002768B">
        <w:rPr>
          <w:i/>
          <w:color w:val="0070C0"/>
          <w:sz w:val="18"/>
          <w:szCs w:val="18"/>
        </w:rPr>
        <w:t xml:space="preserve"> </w:t>
      </w:r>
      <w:r w:rsidR="0002768B">
        <w:rPr>
          <w:i/>
          <w:color w:val="0070C0"/>
          <w:sz w:val="18"/>
          <w:szCs w:val="18"/>
        </w:rPr>
        <w:t xml:space="preserve">    </w:t>
      </w:r>
    </w:p>
    <w:p w14:paraId="31E99B9C" w14:textId="047D31AE" w:rsidR="00744EAA" w:rsidRPr="0002768B" w:rsidRDefault="00744EAA" w:rsidP="0002768B">
      <w:pPr>
        <w:spacing w:line="240" w:lineRule="auto"/>
        <w:rPr>
          <w:i/>
          <w:color w:val="0070C0"/>
          <w:sz w:val="18"/>
          <w:szCs w:val="18"/>
        </w:rPr>
      </w:pPr>
      <w:r w:rsidRPr="0002768B">
        <w:rPr>
          <w:bCs/>
          <w:iCs/>
          <w:sz w:val="18"/>
        </w:rPr>
        <w:t xml:space="preserve">D. Levi Strauss, </w:t>
      </w:r>
      <w:r w:rsidRPr="0002768B">
        <w:rPr>
          <w:bCs/>
          <w:i/>
          <w:sz w:val="18"/>
        </w:rPr>
        <w:t>Politica della fotografia</w:t>
      </w:r>
      <w:r w:rsidRPr="0002768B">
        <w:rPr>
          <w:bCs/>
          <w:iCs/>
          <w:sz w:val="18"/>
        </w:rPr>
        <w:t xml:space="preserve">, </w:t>
      </w:r>
      <w:proofErr w:type="spellStart"/>
      <w:r w:rsidRPr="0002768B">
        <w:rPr>
          <w:bCs/>
          <w:iCs/>
          <w:sz w:val="18"/>
        </w:rPr>
        <w:t>Postmedia</w:t>
      </w:r>
      <w:proofErr w:type="spellEnd"/>
      <w:r w:rsidRPr="0002768B">
        <w:rPr>
          <w:bCs/>
          <w:iCs/>
          <w:sz w:val="18"/>
        </w:rPr>
        <w:t xml:space="preserve"> Books, Milano, 2007.</w:t>
      </w:r>
      <w:r w:rsidR="0002768B" w:rsidRPr="0002768B">
        <w:rPr>
          <w:i/>
          <w:color w:val="0070C0"/>
          <w:sz w:val="18"/>
          <w:szCs w:val="18"/>
        </w:rPr>
        <w:t xml:space="preserve"> </w:t>
      </w:r>
    </w:p>
    <w:p w14:paraId="6A037CD9" w14:textId="51E79BEE" w:rsidR="00744EAA" w:rsidRPr="0002768B" w:rsidRDefault="00744EAA" w:rsidP="0002768B">
      <w:pPr>
        <w:spacing w:line="240" w:lineRule="auto"/>
        <w:rPr>
          <w:i/>
          <w:color w:val="0070C0"/>
          <w:sz w:val="18"/>
          <w:szCs w:val="18"/>
        </w:rPr>
      </w:pPr>
      <w:r w:rsidRPr="0002768B">
        <w:rPr>
          <w:bCs/>
          <w:iCs/>
          <w:sz w:val="18"/>
          <w:lang w:val="en-US"/>
        </w:rPr>
        <w:t xml:space="preserve">W.J.T. Mitchell, </w:t>
      </w:r>
      <w:r w:rsidRPr="0002768B">
        <w:rPr>
          <w:bCs/>
          <w:i/>
          <w:sz w:val="18"/>
          <w:lang w:val="en-US"/>
        </w:rPr>
        <w:t xml:space="preserve">Cloning Terror. </w:t>
      </w:r>
      <w:r w:rsidRPr="0002768B">
        <w:rPr>
          <w:bCs/>
          <w:i/>
          <w:sz w:val="18"/>
        </w:rPr>
        <w:t>La guerra delle immagini: dall’11 settembre a oggi</w:t>
      </w:r>
      <w:r w:rsidRPr="0002768B">
        <w:rPr>
          <w:bCs/>
          <w:iCs/>
          <w:sz w:val="18"/>
        </w:rPr>
        <w:t xml:space="preserve">, La Casa </w:t>
      </w:r>
      <w:proofErr w:type="spellStart"/>
      <w:r w:rsidRPr="0002768B">
        <w:rPr>
          <w:bCs/>
          <w:iCs/>
          <w:sz w:val="18"/>
        </w:rPr>
        <w:t>Usher</w:t>
      </w:r>
      <w:proofErr w:type="spellEnd"/>
      <w:r w:rsidRPr="0002768B">
        <w:rPr>
          <w:bCs/>
          <w:iCs/>
          <w:sz w:val="18"/>
        </w:rPr>
        <w:t>, Firenze-Lucca, 2012.</w:t>
      </w:r>
      <w:r w:rsidR="0002768B" w:rsidRPr="0002768B">
        <w:rPr>
          <w:i/>
          <w:color w:val="0070C0"/>
          <w:sz w:val="18"/>
          <w:szCs w:val="18"/>
        </w:rPr>
        <w:t xml:space="preserve"> </w:t>
      </w:r>
    </w:p>
    <w:p w14:paraId="0A625436" w14:textId="77777777" w:rsidR="00744EAA" w:rsidRDefault="00744EAA" w:rsidP="00744EAA">
      <w:pPr>
        <w:ind w:left="284" w:hanging="284"/>
        <w:rPr>
          <w:rFonts w:ascii="Times" w:hAnsi="Times" w:cs="Times"/>
          <w:bCs/>
          <w:iCs/>
          <w:sz w:val="18"/>
        </w:rPr>
      </w:pPr>
      <w:r>
        <w:rPr>
          <w:rFonts w:ascii="Times" w:hAnsi="Times" w:cs="Times"/>
          <w:sz w:val="18"/>
        </w:rPr>
        <w:t>La bibliografia non sostituisce la frequenza delle lezioni, i cui contenuti costituiranno comunque il punto di partenza fondamentale in sede d’esame.</w:t>
      </w:r>
    </w:p>
    <w:p w14:paraId="733D1A49" w14:textId="77777777" w:rsidR="00744EAA" w:rsidRPr="00F906EF" w:rsidRDefault="00744EAA" w:rsidP="00744EAA">
      <w:pPr>
        <w:spacing w:before="240" w:after="120"/>
        <w:rPr>
          <w:rFonts w:ascii="Times" w:hAnsi="Times" w:cs="Times"/>
          <w:b/>
          <w:i/>
          <w:sz w:val="18"/>
        </w:rPr>
      </w:pPr>
      <w:r w:rsidRPr="00F906EF">
        <w:rPr>
          <w:rFonts w:ascii="Times" w:hAnsi="Times" w:cs="Times"/>
          <w:b/>
          <w:i/>
          <w:sz w:val="18"/>
        </w:rPr>
        <w:t>AVVERTENZE E PREREQUISITI</w:t>
      </w:r>
    </w:p>
    <w:p w14:paraId="0A264C3F" w14:textId="77777777" w:rsidR="00744EAA" w:rsidRPr="00F906EF" w:rsidRDefault="00744EAA" w:rsidP="00744EAA">
      <w:pPr>
        <w:spacing w:before="120"/>
        <w:ind w:firstLine="284"/>
        <w:rPr>
          <w:rFonts w:ascii="Times" w:hAnsi="Times" w:cs="Times"/>
          <w:i/>
          <w:sz w:val="18"/>
        </w:rPr>
      </w:pPr>
      <w:r w:rsidRPr="00F906EF">
        <w:rPr>
          <w:rFonts w:ascii="Times" w:hAnsi="Times" w:cs="Times"/>
          <w:i/>
          <w:sz w:val="18"/>
        </w:rPr>
        <w:t>Prerequisiti</w:t>
      </w:r>
    </w:p>
    <w:p w14:paraId="7A47CBC0" w14:textId="77777777" w:rsidR="00744EAA" w:rsidRPr="00F906EF" w:rsidRDefault="00744EAA" w:rsidP="00744EAA">
      <w:pPr>
        <w:spacing w:after="120"/>
        <w:ind w:firstLine="284"/>
        <w:rPr>
          <w:rFonts w:ascii="Times" w:hAnsi="Times" w:cs="Times"/>
          <w:i/>
          <w:sz w:val="18"/>
        </w:rPr>
      </w:pPr>
      <w:r w:rsidRPr="00F906EF">
        <w:rPr>
          <w:rFonts w:ascii="Times" w:hAnsi="Times" w:cs="Times"/>
          <w:sz w:val="18"/>
        </w:rPr>
        <w:t>Il corso è propedeutico alla conoscenza dell’arte nella contemporaneità e diretto a un dialogo fra il linguaggio visuale e la comunicazione simbolica. Al fine di un migliore orientamento è consigliabile</w:t>
      </w:r>
      <w:r w:rsidRPr="00F906EF">
        <w:rPr>
          <w:rFonts w:ascii="Times" w:hAnsi="Times" w:cs="Times"/>
          <w:noProof/>
          <w:sz w:val="18"/>
          <w:szCs w:val="20"/>
        </w:rPr>
        <w:t xml:space="preserve"> una conoscenza manualistica della storia dell’arte, soprattutto per l’epoca considerata. Event</w:t>
      </w:r>
      <w:r>
        <w:rPr>
          <w:rFonts w:ascii="Times" w:hAnsi="Times" w:cs="Times"/>
          <w:noProof/>
          <w:sz w:val="18"/>
          <w:szCs w:val="20"/>
        </w:rPr>
        <w:t>u</w:t>
      </w:r>
      <w:r w:rsidRPr="00F906EF">
        <w:rPr>
          <w:rFonts w:ascii="Times" w:hAnsi="Times" w:cs="Times"/>
          <w:noProof/>
          <w:sz w:val="18"/>
          <w:szCs w:val="20"/>
        </w:rPr>
        <w:t>ali carenze potranno essere colmate con il ricorso a un manuale di Storia dell’arte destinato ai licei.</w:t>
      </w:r>
      <w:r w:rsidRPr="00F906EF">
        <w:rPr>
          <w:rFonts w:ascii="Times" w:hAnsi="Times" w:cs="Times"/>
          <w:sz w:val="18"/>
        </w:rPr>
        <w:t xml:space="preserve"> </w:t>
      </w:r>
    </w:p>
    <w:p w14:paraId="2F606DCD" w14:textId="77777777" w:rsidR="00744EAA" w:rsidRPr="00F906EF" w:rsidRDefault="00744EAA" w:rsidP="00744EAA">
      <w:pPr>
        <w:pStyle w:val="Testo2"/>
        <w:rPr>
          <w:rFonts w:cs="Times"/>
          <w:i/>
        </w:rPr>
      </w:pPr>
      <w:r w:rsidRPr="00F906EF">
        <w:rPr>
          <w:rFonts w:cs="Times"/>
          <w:i/>
        </w:rPr>
        <w:t>Orario e luogo di ricevimento</w:t>
      </w:r>
    </w:p>
    <w:p w14:paraId="21611E6D" w14:textId="77777777" w:rsidR="00744EAA" w:rsidRPr="00F906EF" w:rsidRDefault="00744EAA" w:rsidP="00744EAA">
      <w:pPr>
        <w:pStyle w:val="Testo2"/>
        <w:rPr>
          <w:rFonts w:cs="Times"/>
        </w:rPr>
      </w:pPr>
      <w:r w:rsidRPr="00F906EF">
        <w:rPr>
          <w:rFonts w:cs="Times"/>
        </w:rPr>
        <w:t xml:space="preserve">Il Prof. </w:t>
      </w:r>
      <w:r>
        <w:rPr>
          <w:rFonts w:cs="Times"/>
        </w:rPr>
        <w:t>Kevin McManus riceve gli studenti negli orari e con le modalità comunicate sulla pagina web docente, all’interno del sito dell’Ateneo.</w:t>
      </w:r>
    </w:p>
    <w:sectPr w:rsidR="00744EAA" w:rsidRPr="00F906E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C9636" w14:textId="77777777" w:rsidR="004D2603" w:rsidRDefault="004D2603" w:rsidP="00DF0A87">
      <w:pPr>
        <w:spacing w:line="240" w:lineRule="auto"/>
      </w:pPr>
      <w:r>
        <w:separator/>
      </w:r>
    </w:p>
  </w:endnote>
  <w:endnote w:type="continuationSeparator" w:id="0">
    <w:p w14:paraId="20392EEB" w14:textId="77777777" w:rsidR="004D2603" w:rsidRDefault="004D2603" w:rsidP="00DF0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D67E1" w14:textId="77777777" w:rsidR="004D2603" w:rsidRDefault="004D2603" w:rsidP="00DF0A87">
      <w:pPr>
        <w:spacing w:line="240" w:lineRule="auto"/>
      </w:pPr>
      <w:r>
        <w:separator/>
      </w:r>
    </w:p>
  </w:footnote>
  <w:footnote w:type="continuationSeparator" w:id="0">
    <w:p w14:paraId="593AB0DA" w14:textId="77777777" w:rsidR="004D2603" w:rsidRDefault="004D2603" w:rsidP="00DF0A87">
      <w:pPr>
        <w:spacing w:line="240" w:lineRule="auto"/>
      </w:pPr>
      <w:r>
        <w:continuationSeparator/>
      </w:r>
    </w:p>
  </w:footnote>
  <w:footnote w:id="1">
    <w:p w14:paraId="75754A85" w14:textId="77777777" w:rsidR="0002768B" w:rsidRDefault="0002768B" w:rsidP="0002768B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1" w:name="_Hlk138420671"/>
      <w:bookmarkStart w:id="2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1"/>
    </w:p>
    <w:bookmarkEnd w:id="2"/>
    <w:p w14:paraId="1211C809" w14:textId="0F2DE39A" w:rsidR="0002768B" w:rsidRDefault="0002768B">
      <w:pPr>
        <w:pStyle w:val="Testonotaapidipagina"/>
      </w:pPr>
    </w:p>
  </w:footnote>
  <w:footnote w:id="2">
    <w:p w14:paraId="21794E8A" w14:textId="77777777" w:rsidR="0002768B" w:rsidRDefault="0002768B" w:rsidP="0002768B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23603C99" w14:textId="5B4281C5" w:rsidR="0002768B" w:rsidRDefault="0002768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11B9E"/>
    <w:multiLevelType w:val="hybridMultilevel"/>
    <w:tmpl w:val="7554A850"/>
    <w:lvl w:ilvl="0" w:tplc="4630045C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B37EF"/>
    <w:multiLevelType w:val="hybridMultilevel"/>
    <w:tmpl w:val="399A4712"/>
    <w:lvl w:ilvl="0" w:tplc="66F8B72A">
      <w:start w:val="79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919D7"/>
    <w:multiLevelType w:val="hybridMultilevel"/>
    <w:tmpl w:val="03B8F9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06193"/>
    <w:rsid w:val="0001797C"/>
    <w:rsid w:val="0002768B"/>
    <w:rsid w:val="00031353"/>
    <w:rsid w:val="000745E4"/>
    <w:rsid w:val="000766D0"/>
    <w:rsid w:val="0008511C"/>
    <w:rsid w:val="000B4553"/>
    <w:rsid w:val="000B6A5D"/>
    <w:rsid w:val="000C2714"/>
    <w:rsid w:val="000C732A"/>
    <w:rsid w:val="000E4584"/>
    <w:rsid w:val="000F3CD9"/>
    <w:rsid w:val="00113FAC"/>
    <w:rsid w:val="00137E7D"/>
    <w:rsid w:val="00145D2B"/>
    <w:rsid w:val="00146359"/>
    <w:rsid w:val="00180C9B"/>
    <w:rsid w:val="00187B99"/>
    <w:rsid w:val="001D03A1"/>
    <w:rsid w:val="001D092C"/>
    <w:rsid w:val="001E19BE"/>
    <w:rsid w:val="001E1A64"/>
    <w:rsid w:val="001E49D7"/>
    <w:rsid w:val="002014DD"/>
    <w:rsid w:val="00237774"/>
    <w:rsid w:val="00245EF3"/>
    <w:rsid w:val="00281746"/>
    <w:rsid w:val="002822CE"/>
    <w:rsid w:val="0028794E"/>
    <w:rsid w:val="0029701C"/>
    <w:rsid w:val="002A2AC8"/>
    <w:rsid w:val="002A2BBD"/>
    <w:rsid w:val="002A7AB8"/>
    <w:rsid w:val="002C0CC1"/>
    <w:rsid w:val="002D0C92"/>
    <w:rsid w:val="002F7FA2"/>
    <w:rsid w:val="0030584F"/>
    <w:rsid w:val="0031158C"/>
    <w:rsid w:val="00334C5B"/>
    <w:rsid w:val="0045485D"/>
    <w:rsid w:val="0049399C"/>
    <w:rsid w:val="004946BF"/>
    <w:rsid w:val="00496B05"/>
    <w:rsid w:val="004C5ECD"/>
    <w:rsid w:val="004D1217"/>
    <w:rsid w:val="004D2603"/>
    <w:rsid w:val="004D6008"/>
    <w:rsid w:val="005027BA"/>
    <w:rsid w:val="00515866"/>
    <w:rsid w:val="00520487"/>
    <w:rsid w:val="00521B10"/>
    <w:rsid w:val="005245AF"/>
    <w:rsid w:val="00526651"/>
    <w:rsid w:val="0053430C"/>
    <w:rsid w:val="00563703"/>
    <w:rsid w:val="00574B7A"/>
    <w:rsid w:val="00580378"/>
    <w:rsid w:val="005935BA"/>
    <w:rsid w:val="005F6CFC"/>
    <w:rsid w:val="006116C9"/>
    <w:rsid w:val="00641C8E"/>
    <w:rsid w:val="00677746"/>
    <w:rsid w:val="00682374"/>
    <w:rsid w:val="006B27C2"/>
    <w:rsid w:val="006C0CD2"/>
    <w:rsid w:val="006D268C"/>
    <w:rsid w:val="006F1772"/>
    <w:rsid w:val="00744EAA"/>
    <w:rsid w:val="007557BE"/>
    <w:rsid w:val="0076692B"/>
    <w:rsid w:val="00773191"/>
    <w:rsid w:val="007D22FE"/>
    <w:rsid w:val="007F0101"/>
    <w:rsid w:val="00810DCC"/>
    <w:rsid w:val="0085503E"/>
    <w:rsid w:val="00871FA0"/>
    <w:rsid w:val="00880C50"/>
    <w:rsid w:val="00891B48"/>
    <w:rsid w:val="00896C30"/>
    <w:rsid w:val="008A1204"/>
    <w:rsid w:val="008B2A14"/>
    <w:rsid w:val="008F354C"/>
    <w:rsid w:val="00900CCA"/>
    <w:rsid w:val="00924B77"/>
    <w:rsid w:val="00940DA2"/>
    <w:rsid w:val="009611D2"/>
    <w:rsid w:val="00975A05"/>
    <w:rsid w:val="00987724"/>
    <w:rsid w:val="00995E92"/>
    <w:rsid w:val="0099749A"/>
    <w:rsid w:val="009D2B6E"/>
    <w:rsid w:val="009D6C9A"/>
    <w:rsid w:val="009E055C"/>
    <w:rsid w:val="009F0A8B"/>
    <w:rsid w:val="009F210B"/>
    <w:rsid w:val="00A14E8C"/>
    <w:rsid w:val="00A53143"/>
    <w:rsid w:val="00A74F6F"/>
    <w:rsid w:val="00A77057"/>
    <w:rsid w:val="00AC11B6"/>
    <w:rsid w:val="00AC3651"/>
    <w:rsid w:val="00AC5BF2"/>
    <w:rsid w:val="00AD7557"/>
    <w:rsid w:val="00B51253"/>
    <w:rsid w:val="00B525CC"/>
    <w:rsid w:val="00B57E47"/>
    <w:rsid w:val="00B61FF3"/>
    <w:rsid w:val="00B632F7"/>
    <w:rsid w:val="00B70ACA"/>
    <w:rsid w:val="00BC0E5D"/>
    <w:rsid w:val="00C80188"/>
    <w:rsid w:val="00C908EB"/>
    <w:rsid w:val="00CF0B15"/>
    <w:rsid w:val="00CF4B8C"/>
    <w:rsid w:val="00CF50CB"/>
    <w:rsid w:val="00D16FA7"/>
    <w:rsid w:val="00D404F2"/>
    <w:rsid w:val="00D5605A"/>
    <w:rsid w:val="00D575FB"/>
    <w:rsid w:val="00D655FD"/>
    <w:rsid w:val="00D85866"/>
    <w:rsid w:val="00DC20DC"/>
    <w:rsid w:val="00DC2551"/>
    <w:rsid w:val="00DF0A87"/>
    <w:rsid w:val="00E068E0"/>
    <w:rsid w:val="00E06E1F"/>
    <w:rsid w:val="00E10A5B"/>
    <w:rsid w:val="00E607E6"/>
    <w:rsid w:val="00EB5568"/>
    <w:rsid w:val="00EF3EE1"/>
    <w:rsid w:val="00F249C9"/>
    <w:rsid w:val="00F906EF"/>
    <w:rsid w:val="00F93777"/>
    <w:rsid w:val="00F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63763"/>
  <w15:docId w15:val="{AA76AE21-5305-4718-8A23-AE894CEC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9377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237774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DF0A8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0A87"/>
  </w:style>
  <w:style w:type="character" w:styleId="Rimandonotaapidipagina">
    <w:name w:val="footnote reference"/>
    <w:basedOn w:val="Carpredefinitoparagrafo"/>
    <w:rsid w:val="00DF0A8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10A5B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027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3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ederico-de-roberto/la-paura-e-altri-racconti-di-guerra-9788811811008-229986.html" TargetMode="External"/><Relationship Id="rId13" Type="http://schemas.openxmlformats.org/officeDocument/2006/relationships/hyperlink" Target="https://librerie.unicatt.it/scheda-libro/jean-clair/la-responsabilita-dellartista-9788884169921-72328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ntonia-arslan/la-masseria-delle-allodole-9788817080767-225093.html" TargetMode="External"/><Relationship Id="rId12" Type="http://schemas.openxmlformats.org/officeDocument/2006/relationships/hyperlink" Target="https://librerie.unicatt.it/scheda-libro/primo-levi/se-questo-e-un-uomo-9788806219352-206183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eugenio-corti/il-cavallo-rosso-ediz-centenario-9788892981270-704794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eugenio-corti/i-piu-non-ritornano-diario-di-ventotto-giorni-in-una-sacca-sul-fronte-russo-inverno-1942-43-9788881558698-55968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lussu-emilio/un-anno-sullaltipiano-9788806219178-215014.html" TargetMode="External"/><Relationship Id="rId14" Type="http://schemas.openxmlformats.org/officeDocument/2006/relationships/hyperlink" Target="https://librerie.unicatt.it/scheda-libro/didi-huberman-georges/immagini-malgrado-tutto-9788870789546-175807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890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Locci Amedeo</cp:lastModifiedBy>
  <cp:revision>7</cp:revision>
  <cp:lastPrinted>2003-03-27T09:42:00Z</cp:lastPrinted>
  <dcterms:created xsi:type="dcterms:W3CDTF">2023-05-02T08:52:00Z</dcterms:created>
  <dcterms:modified xsi:type="dcterms:W3CDTF">2023-06-29T12:08:00Z</dcterms:modified>
</cp:coreProperties>
</file>