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11FA" w14:textId="77777777" w:rsidR="00C026B4" w:rsidRDefault="00C026B4" w:rsidP="00C026B4">
      <w:pPr>
        <w:spacing w:before="480" w:after="0" w:line="240" w:lineRule="exact"/>
        <w:ind w:left="284" w:hanging="284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Storia del teatro medievale e rinascimentale</w:t>
      </w:r>
    </w:p>
    <w:p w14:paraId="3ED563BC" w14:textId="77777777" w:rsidR="00C026B4" w:rsidRDefault="00C026B4" w:rsidP="00C026B4">
      <w:pPr>
        <w:spacing w:after="0" w:line="240" w:lineRule="exact"/>
        <w:outlineLvl w:val="1"/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Prof. Paola Ventrone</w:t>
      </w:r>
    </w:p>
    <w:p w14:paraId="1B5FFAD1" w14:textId="77777777" w:rsidR="00C026B4" w:rsidRDefault="00C026B4" w:rsidP="00C026B4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4C25DD65" w14:textId="77777777" w:rsidR="00C026B4" w:rsidRDefault="00C026B4" w:rsidP="00C026B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corso si propone di fornire una conoscenza panoramica delle forme dello spettacolo tardo medievale e delle sue problematiche storiche e storiografiche, soffermandosi in particolar modo sulle varie forme elaborate a Firenze fra il XIV e l’inizio del XVI secolo in relazione alle altre modalità coeve della comunicazione (in particolare predicazione e uso educativo delle immagini), secondo un metodo largamente interdisciplinare che farà costante riferimento a fonti e studi relativi alla storia </w:t>
      </w:r>
      <w:r w:rsidR="002E4C86" w:rsidRPr="00356886">
        <w:rPr>
          <w:rFonts w:ascii="Times New Roman" w:hAnsi="Times New Roman" w:cs="Times New Roman"/>
          <w:sz w:val="20"/>
          <w:szCs w:val="20"/>
        </w:rPr>
        <w:t>religiosa</w:t>
      </w:r>
      <w:r w:rsidR="002E4C8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politica e sociale, all’arte figurativa, alla letteratura, alla filosofia.</w:t>
      </w:r>
    </w:p>
    <w:p w14:paraId="63AB51BE" w14:textId="77777777" w:rsidR="00C026B4" w:rsidRDefault="00C026B4" w:rsidP="00C026B4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termine del corso le studentesse e gli studenti saranno in grado</w:t>
      </w:r>
      <w:r w:rsidR="003D3DBB" w:rsidRPr="00356886">
        <w:rPr>
          <w:rFonts w:ascii="Times New Roman" w:hAnsi="Times New Roman" w:cs="Times New Roman"/>
          <w:sz w:val="20"/>
          <w:szCs w:val="20"/>
        </w:rPr>
        <w:t>: 1-</w:t>
      </w:r>
      <w:r w:rsidRPr="00356886">
        <w:rPr>
          <w:rFonts w:ascii="Times New Roman" w:hAnsi="Times New Roman" w:cs="Times New Roman"/>
          <w:sz w:val="20"/>
          <w:szCs w:val="20"/>
        </w:rPr>
        <w:t xml:space="preserve"> di</w:t>
      </w:r>
      <w:r>
        <w:rPr>
          <w:rFonts w:ascii="Times New Roman" w:hAnsi="Times New Roman" w:cs="Times New Roman"/>
          <w:sz w:val="20"/>
          <w:szCs w:val="20"/>
        </w:rPr>
        <w:t xml:space="preserve"> distinguere, classificare</w:t>
      </w:r>
      <w:r w:rsidR="003D3DBB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 xml:space="preserve"> analizzare</w:t>
      </w:r>
      <w:r w:rsidR="003D3DBB">
        <w:rPr>
          <w:rFonts w:ascii="Times New Roman" w:hAnsi="Times New Roman" w:cs="Times New Roman"/>
          <w:sz w:val="20"/>
          <w:szCs w:val="20"/>
        </w:rPr>
        <w:t xml:space="preserve"> </w:t>
      </w:r>
      <w:r w:rsidR="003D3DBB" w:rsidRPr="00356886">
        <w:rPr>
          <w:rFonts w:ascii="Times New Roman" w:hAnsi="Times New Roman" w:cs="Times New Roman"/>
          <w:sz w:val="20"/>
          <w:szCs w:val="20"/>
        </w:rPr>
        <w:t>criticamente</w:t>
      </w:r>
      <w:r>
        <w:rPr>
          <w:rFonts w:ascii="Times New Roman" w:hAnsi="Times New Roman" w:cs="Times New Roman"/>
          <w:sz w:val="20"/>
          <w:szCs w:val="20"/>
        </w:rPr>
        <w:t xml:space="preserve"> l’ampia tipologia delle fonti </w:t>
      </w:r>
      <w:r w:rsidR="00356886">
        <w:rPr>
          <w:rFonts w:ascii="Times New Roman" w:hAnsi="Times New Roman" w:cs="Times New Roman"/>
          <w:sz w:val="20"/>
          <w:szCs w:val="20"/>
        </w:rPr>
        <w:t xml:space="preserve">(testi drammatici, letterari, storiografici, memorialistici, devozionali, omiletici, filosofici, legislativi, epistolari, contabili, iconografici) </w:t>
      </w:r>
      <w:r>
        <w:rPr>
          <w:rFonts w:ascii="Times New Roman" w:hAnsi="Times New Roman" w:cs="Times New Roman"/>
          <w:sz w:val="20"/>
          <w:szCs w:val="20"/>
        </w:rPr>
        <w:t>utilizzate per ricostruire la storia del teatro e dello spettacolo di età pre-moderna</w:t>
      </w:r>
      <w:r w:rsidR="003D3DBB">
        <w:rPr>
          <w:rFonts w:ascii="Times New Roman" w:hAnsi="Times New Roman" w:cs="Times New Roman"/>
          <w:sz w:val="20"/>
          <w:szCs w:val="20"/>
        </w:rPr>
        <w:t xml:space="preserve">; 2- </w:t>
      </w:r>
      <w:r w:rsidR="003D3DBB" w:rsidRPr="00356886">
        <w:rPr>
          <w:rFonts w:ascii="Times New Roman" w:hAnsi="Times New Roman" w:cs="Times New Roman"/>
          <w:sz w:val="20"/>
          <w:szCs w:val="20"/>
        </w:rPr>
        <w:t>di valutare con maggiore</w:t>
      </w:r>
      <w:r w:rsidR="003D3DBB">
        <w:rPr>
          <w:rFonts w:ascii="Times New Roman" w:hAnsi="Times New Roman" w:cs="Times New Roman"/>
          <w:sz w:val="20"/>
          <w:szCs w:val="20"/>
        </w:rPr>
        <w:t xml:space="preserve"> consapevolezza </w:t>
      </w:r>
      <w:r w:rsidRPr="00356886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diversi sistemi di comunicazione dell’epoca e, in particolare, </w:t>
      </w:r>
      <w:r w:rsidRPr="00356886"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 xml:space="preserve"> rivoluzione introdotta dall’industria tipografica alla fine del ’400, anche nel suo contributo alla diffusione dei generi teatrali</w:t>
      </w:r>
      <w:r w:rsidR="003D3DBB">
        <w:rPr>
          <w:rFonts w:ascii="Times New Roman" w:hAnsi="Times New Roman" w:cs="Times New Roman"/>
          <w:sz w:val="20"/>
          <w:szCs w:val="20"/>
        </w:rPr>
        <w:t xml:space="preserve">; </w:t>
      </w:r>
      <w:r w:rsidR="003D3DBB" w:rsidRPr="00E70C1C">
        <w:rPr>
          <w:rFonts w:ascii="Times New Roman" w:hAnsi="Times New Roman" w:cs="Times New Roman"/>
          <w:sz w:val="20"/>
          <w:szCs w:val="20"/>
        </w:rPr>
        <w:t xml:space="preserve">3- di </w:t>
      </w:r>
      <w:r w:rsidR="002E088B" w:rsidRPr="00E70C1C">
        <w:rPr>
          <w:rFonts w:ascii="Times New Roman" w:hAnsi="Times New Roman" w:cs="Times New Roman"/>
          <w:sz w:val="20"/>
          <w:szCs w:val="20"/>
        </w:rPr>
        <w:t>considerare</w:t>
      </w:r>
      <w:r w:rsidR="003D3DBB" w:rsidRPr="00E70C1C">
        <w:rPr>
          <w:rFonts w:ascii="Times New Roman" w:hAnsi="Times New Roman" w:cs="Times New Roman"/>
          <w:sz w:val="20"/>
          <w:szCs w:val="20"/>
        </w:rPr>
        <w:t xml:space="preserve"> il patrimonio storico-artistico del rinascimento in termini non solo estetici ma </w:t>
      </w:r>
      <w:r w:rsidR="002E088B" w:rsidRPr="00E70C1C">
        <w:rPr>
          <w:rFonts w:ascii="Times New Roman" w:hAnsi="Times New Roman" w:cs="Times New Roman"/>
          <w:sz w:val="20"/>
          <w:szCs w:val="20"/>
        </w:rPr>
        <w:t>anche informati della</w:t>
      </w:r>
      <w:r w:rsidR="003D3DBB" w:rsidRPr="00E70C1C">
        <w:rPr>
          <w:rFonts w:ascii="Times New Roman" w:hAnsi="Times New Roman" w:cs="Times New Roman"/>
          <w:sz w:val="20"/>
          <w:szCs w:val="20"/>
        </w:rPr>
        <w:t xml:space="preserve"> sua funzione comunicativa e relazionale nella società dell’epoca</w:t>
      </w:r>
      <w:r w:rsidR="003D3DBB">
        <w:rPr>
          <w:rFonts w:ascii="Times New Roman" w:hAnsi="Times New Roman" w:cs="Times New Roman"/>
          <w:sz w:val="20"/>
          <w:szCs w:val="20"/>
        </w:rPr>
        <w:t>.</w:t>
      </w:r>
      <w:r w:rsidR="00B147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 la sua trasversalità disciplinare l’insieme delle competenze acquisite risulterà utile tanto per la preparazione di altri esami curriculari, quanto per la stesura della tesi di laurea</w:t>
      </w:r>
      <w:r w:rsidR="002E088B">
        <w:rPr>
          <w:rFonts w:ascii="Times New Roman" w:hAnsi="Times New Roman" w:cs="Times New Roman"/>
          <w:sz w:val="20"/>
          <w:szCs w:val="20"/>
        </w:rPr>
        <w:t xml:space="preserve"> </w:t>
      </w:r>
      <w:r w:rsidR="002E088B" w:rsidRPr="00B06E27">
        <w:rPr>
          <w:rFonts w:ascii="Times New Roman" w:hAnsi="Times New Roman" w:cs="Times New Roman"/>
          <w:sz w:val="20"/>
          <w:szCs w:val="20"/>
        </w:rPr>
        <w:t>e per le scelte di indirizzo nel mondo del lavoro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6BCF00" w14:textId="77777777" w:rsidR="00C026B4" w:rsidRDefault="00C026B4" w:rsidP="00C026B4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PROGRAMMA DEL CORSO</w:t>
      </w:r>
    </w:p>
    <w:p w14:paraId="48F0F8D5" w14:textId="77777777" w:rsidR="00C026B4" w:rsidRDefault="00C026B4" w:rsidP="00C026B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Inquadramento storico e storiografico delle forme dello spettacolo europeo del XIV-XVI secolo considerate come strumenti della comunicazione politica</w:t>
      </w:r>
      <w:r w:rsidR="005D10A2">
        <w:rPr>
          <w:rFonts w:ascii="Times New Roman" w:hAnsi="Times New Roman" w:cs="Times New Roman"/>
          <w:sz w:val="20"/>
          <w:szCs w:val="20"/>
        </w:rPr>
        <w:t xml:space="preserve"> </w:t>
      </w:r>
      <w:r w:rsidR="005D10A2" w:rsidRPr="00B06E27">
        <w:rPr>
          <w:rFonts w:ascii="Times New Roman" w:hAnsi="Times New Roman" w:cs="Times New Roman"/>
          <w:sz w:val="20"/>
          <w:szCs w:val="20"/>
        </w:rPr>
        <w:t>e religiosa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86E84E" w14:textId="77777777" w:rsidR="00C026B4" w:rsidRDefault="00C026B4" w:rsidP="00C026B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Panoramica introduttiva sulla nascita e sullo sviluppo del teatro religioso in relazione alle istanze sociali e catechetiche che ne sono all’origine.</w:t>
      </w:r>
    </w:p>
    <w:p w14:paraId="558AEBE0" w14:textId="77777777" w:rsidR="00C026B4" w:rsidRDefault="00C026B4" w:rsidP="00C026B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Approfondimento dell’esempio significativo della sacra rappresentazione fiorentina e del suo contesto di produzione e di ricezione, in stretta connessione con le vicende storiche e politiche della città, per mostrare l’inscindibile rapporto fra teatro, </w:t>
      </w:r>
      <w:r w:rsidR="000B3EC4">
        <w:rPr>
          <w:rFonts w:ascii="Times New Roman" w:hAnsi="Times New Roman" w:cs="Times New Roman"/>
          <w:sz w:val="20"/>
          <w:szCs w:val="20"/>
        </w:rPr>
        <w:t xml:space="preserve">religione, </w:t>
      </w:r>
      <w:r>
        <w:rPr>
          <w:rFonts w:ascii="Times New Roman" w:hAnsi="Times New Roman" w:cs="Times New Roman"/>
          <w:sz w:val="20"/>
          <w:szCs w:val="20"/>
        </w:rPr>
        <w:t>politica e società in una esemplare città-stato del rinascimento.</w:t>
      </w:r>
    </w:p>
    <w:p w14:paraId="4D87CDA9" w14:textId="77777777" w:rsidR="00C026B4" w:rsidRDefault="00C026B4" w:rsidP="00C026B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forme spettacolari illustrate saranno soprattutto: le feste cavalleresche, i rituali civici, la festa diplomatica dei Magi, le avanguardistiche macchine sceniche di Filippo Brunelleschi, la novità drammaturgica e comunicativa della sacra </w:t>
      </w:r>
      <w:r>
        <w:rPr>
          <w:rFonts w:ascii="Times New Roman" w:hAnsi="Times New Roman" w:cs="Times New Roman"/>
          <w:sz w:val="20"/>
          <w:szCs w:val="20"/>
        </w:rPr>
        <w:lastRenderedPageBreak/>
        <w:t>rappresentazione. Una particolare attenzione sarà riservata alla definizione professionale e al ruolo sociale dell’attore.</w:t>
      </w:r>
    </w:p>
    <w:p w14:paraId="6DE9ABB3" w14:textId="508F9DD5" w:rsidR="00C026B4" w:rsidRDefault="00C026B4" w:rsidP="00C026B4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BIBLIOGRAFIA</w:t>
      </w:r>
      <w:r w:rsidR="000F53D9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386CF407" w14:textId="6CBCF3ED" w:rsidR="00C026B4" w:rsidRDefault="00D92EA3" w:rsidP="00C026B4">
      <w:pPr>
        <w:pStyle w:val="Testo2"/>
        <w:ind w:firstLine="0"/>
        <w:rPr>
          <w:i/>
        </w:rPr>
      </w:pPr>
      <w:r>
        <w:tab/>
      </w:r>
      <w:r w:rsidR="00C026B4">
        <w:t>Per gli studenti</w:t>
      </w:r>
      <w:r w:rsidR="00C026B4">
        <w:rPr>
          <w:i/>
        </w:rPr>
        <w:t xml:space="preserve"> frequentanti</w:t>
      </w:r>
    </w:p>
    <w:p w14:paraId="46DA9014" w14:textId="77777777" w:rsidR="00C026B4" w:rsidRDefault="00C026B4" w:rsidP="00C026B4">
      <w:pPr>
        <w:pStyle w:val="Testo2"/>
        <w:ind w:firstLine="0"/>
      </w:pPr>
      <w:r>
        <w:t>Appunti del corso.</w:t>
      </w:r>
    </w:p>
    <w:p w14:paraId="49D61972" w14:textId="1539D22E" w:rsidR="00C026B4" w:rsidRPr="000F53D9" w:rsidRDefault="00C026B4" w:rsidP="000F53D9">
      <w:pPr>
        <w:spacing w:after="0"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0F53D9">
        <w:rPr>
          <w:rFonts w:ascii="Times New Roman" w:hAnsi="Times New Roman" w:cs="Times New Roman"/>
          <w:smallCaps/>
          <w:sz w:val="18"/>
          <w:szCs w:val="18"/>
        </w:rPr>
        <w:t>P. Ventrone</w:t>
      </w:r>
      <w:r w:rsidRPr="000F53D9">
        <w:rPr>
          <w:rFonts w:ascii="Times New Roman" w:hAnsi="Times New Roman" w:cs="Times New Roman"/>
          <w:smallCaps/>
          <w:spacing w:val="-5"/>
          <w:sz w:val="18"/>
          <w:szCs w:val="18"/>
        </w:rPr>
        <w:t>,</w:t>
      </w:r>
      <w:r w:rsidRPr="000F53D9">
        <w:rPr>
          <w:rFonts w:ascii="Times New Roman" w:hAnsi="Times New Roman" w:cs="Times New Roman"/>
          <w:i/>
          <w:spacing w:val="-5"/>
          <w:sz w:val="18"/>
          <w:szCs w:val="18"/>
        </w:rPr>
        <w:t xml:space="preserve"> Teatro civile e sacra rappresentazione a Firenze nel Rinascimento,</w:t>
      </w:r>
      <w:r w:rsidRPr="000F53D9">
        <w:rPr>
          <w:rFonts w:ascii="Times New Roman" w:hAnsi="Times New Roman" w:cs="Times New Roman"/>
          <w:spacing w:val="-5"/>
          <w:sz w:val="18"/>
          <w:szCs w:val="18"/>
        </w:rPr>
        <w:t xml:space="preserve"> Le Lettere, Firenze, 2016.</w:t>
      </w:r>
      <w:bookmarkStart w:id="2" w:name="_Hlk138412979"/>
      <w:r w:rsidR="000F53D9" w:rsidRPr="000F53D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6" w:history="1">
        <w:r w:rsidR="000F53D9" w:rsidRPr="000F53D9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359AFD83" w14:textId="77777777" w:rsidR="00C026B4" w:rsidRDefault="00C026B4" w:rsidP="00C026B4">
      <w:pPr>
        <w:pStyle w:val="Testo2"/>
        <w:spacing w:line="240" w:lineRule="exact"/>
        <w:ind w:left="284" w:hanging="284"/>
        <w:rPr>
          <w:spacing w:val="-5"/>
        </w:rPr>
      </w:pPr>
      <w:r>
        <w:rPr>
          <w:smallCaps/>
          <w:sz w:val="16"/>
        </w:rPr>
        <w:t>P. Ventrone</w:t>
      </w:r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</w:t>
      </w:r>
      <w:r>
        <w:rPr>
          <w:i/>
          <w:iCs/>
          <w:spacing w:val="-5"/>
        </w:rPr>
        <w:t>I teatri delle confraternite in Italia fra XIV e XVI secolo,</w:t>
      </w:r>
      <w:r>
        <w:rPr>
          <w:iCs/>
          <w:spacing w:val="-5"/>
        </w:rPr>
        <w:t xml:space="preserve"> in </w:t>
      </w:r>
      <w:r>
        <w:rPr>
          <w:i/>
          <w:iCs/>
          <w:spacing w:val="-5"/>
        </w:rPr>
        <w:t>Studi confraternali: orientamenti, problemi, testimonianze</w:t>
      </w:r>
      <w:r>
        <w:rPr>
          <w:spacing w:val="-5"/>
        </w:rPr>
        <w:t xml:space="preserve">, a cura di M. Gazzini, FUP, Firenze, 2009, pp. 293-316, scaricabile dalla </w:t>
      </w:r>
      <w:r>
        <w:rPr>
          <w:iCs/>
          <w:spacing w:val="-5"/>
        </w:rPr>
        <w:t xml:space="preserve">sezione </w:t>
      </w:r>
      <w:r>
        <w:rPr>
          <w:spacing w:val="-5"/>
        </w:rPr>
        <w:t>“MATERIALI” della piattaforma Blackboard.</w:t>
      </w:r>
    </w:p>
    <w:p w14:paraId="15FC4EED" w14:textId="77777777" w:rsidR="00C026B4" w:rsidRDefault="00C026B4" w:rsidP="00C026B4">
      <w:pPr>
        <w:pStyle w:val="Testo2"/>
        <w:ind w:firstLine="0"/>
      </w:pPr>
      <w:r>
        <w:t xml:space="preserve">Una selezione di testi di sacre rappresentazioni, scaricabile dalla </w:t>
      </w:r>
      <w:r>
        <w:rPr>
          <w:iCs/>
        </w:rPr>
        <w:t xml:space="preserve">sezione </w:t>
      </w:r>
      <w:r>
        <w:t>“MATERIALI” della piattaforma Blackboard.</w:t>
      </w:r>
    </w:p>
    <w:p w14:paraId="0B6CA6C1" w14:textId="77777777" w:rsidR="00C026B4" w:rsidRDefault="00C026B4" w:rsidP="00C026B4">
      <w:pPr>
        <w:pStyle w:val="Testo2"/>
        <w:spacing w:before="120"/>
        <w:rPr>
          <w:i/>
        </w:rPr>
      </w:pPr>
      <w:r>
        <w:t>Per gli studenti</w:t>
      </w:r>
      <w:r>
        <w:rPr>
          <w:i/>
        </w:rPr>
        <w:t xml:space="preserve"> non frequentanti</w:t>
      </w:r>
    </w:p>
    <w:p w14:paraId="6245E69E" w14:textId="77777777" w:rsidR="00C026B4" w:rsidRDefault="00C026B4" w:rsidP="00C026B4">
      <w:pPr>
        <w:pStyle w:val="Testo2"/>
      </w:pPr>
      <w:r>
        <w:t>Oltre alla bibliografia segnalata si raccomanda almeno un incontro con la docente durante l’orario di ricevimento, in modo da poter essere indirizzati sulla lettura della bibliografia e sui punti nodali affrontati durante il corso, al fine di rendere più agevoli e proficui la preparazione e lo svolgimento dell’esame.</w:t>
      </w:r>
    </w:p>
    <w:p w14:paraId="2EAD378E" w14:textId="77777777" w:rsidR="00C026B4" w:rsidRDefault="00C026B4" w:rsidP="00C026B4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DIDATTICA DEL CORSO</w:t>
      </w:r>
    </w:p>
    <w:p w14:paraId="46391B9A" w14:textId="77777777" w:rsidR="00C026B4" w:rsidRDefault="00C026B4" w:rsidP="00C026B4">
      <w:pPr>
        <w:pStyle w:val="Testo2"/>
      </w:pPr>
      <w:r>
        <w:t>Lezioni in aula frontali con il supporto di strumenti audiovisivi, quali presentazioni PPT, e visionamento di spettacoli teatrali.</w:t>
      </w:r>
    </w:p>
    <w:p w14:paraId="17E4B4B2" w14:textId="77777777" w:rsidR="00C026B4" w:rsidRDefault="00C026B4" w:rsidP="00C026B4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3BF4CAA9" w14:textId="77777777" w:rsidR="00C026B4" w:rsidRDefault="00C026B4" w:rsidP="00C026B4">
      <w:pPr>
        <w:pStyle w:val="Testo2"/>
      </w:pPr>
      <w:r>
        <w:t>Esame orale secondo la forma tradizionale. La valutazione terrà particolarmente conto della conoscenza e assimilazione della bibliografia assegnata, della capacità di analisi e commento delle diverse fonti considerate a lezione, della strutturazione argomentata e coerente del discorso, dell’uso appropriato della terminologia specifica, della capacità di collegare fra loro i molteplici ambiti disciplinari attraversati dal corso.</w:t>
      </w:r>
    </w:p>
    <w:p w14:paraId="390F7F80" w14:textId="77777777" w:rsidR="00C026B4" w:rsidRDefault="00C026B4" w:rsidP="00C026B4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229B1DA1" w14:textId="0DF831EE" w:rsidR="00C026B4" w:rsidRDefault="00D30709" w:rsidP="00C026B4">
      <w:pPr>
        <w:pStyle w:val="Testo2"/>
      </w:pPr>
      <w:r w:rsidRPr="007D3F97">
        <w:t>A</w:t>
      </w:r>
      <w:r w:rsidR="00C026B4" w:rsidRPr="007D3F97">
        <w:t>lla</w:t>
      </w:r>
      <w:r w:rsidR="00C026B4">
        <w:t xml:space="preserve"> fine del corso la docente organizzerà una visita didattica a Firenze con valore curriculare. Essa ha lo scopo sia di acquisire diretta cognizione di spazi e ambienti urbani nei quali gli spettacoli analizzati avevano luogo, sia di favorire un compendio degli argomenti trattati </w:t>
      </w:r>
      <w:r w:rsidR="002E088B">
        <w:t>a lezione</w:t>
      </w:r>
      <w:r w:rsidR="00C026B4">
        <w:t>, utile per sostenere l’esame.</w:t>
      </w:r>
    </w:p>
    <w:p w14:paraId="33CC71F2" w14:textId="77777777" w:rsidR="00C026B4" w:rsidRDefault="00C026B4" w:rsidP="00C026B4">
      <w:pPr>
        <w:pStyle w:val="Testo2"/>
      </w:pPr>
      <w:r>
        <w:lastRenderedPageBreak/>
        <w:t xml:space="preserve">È possibile contattare la Prof. Paola Ventrone all’indirizzo di posta elettronica </w:t>
      </w:r>
      <w:r>
        <w:rPr>
          <w:i/>
        </w:rPr>
        <w:t>paola.ventrone@unicatt.it</w:t>
      </w:r>
      <w:r>
        <w:t>.</w:t>
      </w:r>
    </w:p>
    <w:p w14:paraId="453C1D31" w14:textId="77777777" w:rsidR="00C026B4" w:rsidRDefault="00C026B4" w:rsidP="00C026B4">
      <w:pPr>
        <w:pStyle w:val="Testo2"/>
        <w:spacing w:before="120"/>
        <w:rPr>
          <w:i/>
        </w:rPr>
      </w:pPr>
      <w:r>
        <w:rPr>
          <w:i/>
        </w:rPr>
        <w:t>Prerequisiti</w:t>
      </w:r>
    </w:p>
    <w:p w14:paraId="2E38B732" w14:textId="77777777" w:rsidR="00C026B4" w:rsidRDefault="00C026B4" w:rsidP="00C026B4">
      <w:pPr>
        <w:pStyle w:val="Testo2"/>
      </w:pPr>
      <w:r>
        <w:t>Il corso non necessita di particolari prerequisiti.</w:t>
      </w:r>
    </w:p>
    <w:p w14:paraId="50D8BD33" w14:textId="77777777" w:rsidR="00C026B4" w:rsidRDefault="00C026B4" w:rsidP="00C026B4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25DF24AC" w14:textId="42F2E660" w:rsidR="00C026B4" w:rsidRDefault="00EF411C" w:rsidP="00C026B4">
      <w:pPr>
        <w:pStyle w:val="Testo2"/>
      </w:pPr>
      <w:r>
        <w:t>La</w:t>
      </w:r>
      <w:r w:rsidR="00C026B4">
        <w:t xml:space="preserve"> Prof. Paola Ventrone riceve gli studenti il lunedì, dopo la lezione, presso il Dipartimento di </w:t>
      </w:r>
      <w:r w:rsidR="00A23ECE">
        <w:t>Storia Moderna e Contemporanea (L.go Gemelli,1, Edificio Gregorianum II piano, studio 217),</w:t>
      </w:r>
      <w:r w:rsidR="00C026B4" w:rsidRPr="007D3F97">
        <w:t xml:space="preserve"> </w:t>
      </w:r>
      <w:r w:rsidR="00D30709" w:rsidRPr="007D3F97">
        <w:t>oppure, su appuntamento, sulla piattaforma Teams</w:t>
      </w:r>
      <w:r w:rsidR="00D30709">
        <w:t xml:space="preserve">, </w:t>
      </w:r>
      <w:r w:rsidR="00C026B4">
        <w:t>ed è sempre reperibile via e-mail.</w:t>
      </w:r>
    </w:p>
    <w:sectPr w:rsidR="00C026B4" w:rsidSect="00E30403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16C2" w14:textId="77777777" w:rsidR="000F53D9" w:rsidRDefault="000F53D9" w:rsidP="000F53D9">
      <w:pPr>
        <w:spacing w:after="0" w:line="240" w:lineRule="auto"/>
      </w:pPr>
      <w:r>
        <w:separator/>
      </w:r>
    </w:p>
  </w:endnote>
  <w:endnote w:type="continuationSeparator" w:id="0">
    <w:p w14:paraId="43860942" w14:textId="77777777" w:rsidR="000F53D9" w:rsidRDefault="000F53D9" w:rsidP="000F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6A74" w14:textId="77777777" w:rsidR="000F53D9" w:rsidRDefault="000F53D9" w:rsidP="000F53D9">
      <w:pPr>
        <w:spacing w:after="0" w:line="240" w:lineRule="auto"/>
      </w:pPr>
      <w:r>
        <w:separator/>
      </w:r>
    </w:p>
  </w:footnote>
  <w:footnote w:type="continuationSeparator" w:id="0">
    <w:p w14:paraId="28DF07D8" w14:textId="77777777" w:rsidR="000F53D9" w:rsidRDefault="000F53D9" w:rsidP="000F53D9">
      <w:pPr>
        <w:spacing w:after="0" w:line="240" w:lineRule="auto"/>
      </w:pPr>
      <w:r>
        <w:continuationSeparator/>
      </w:r>
    </w:p>
  </w:footnote>
  <w:footnote w:id="1">
    <w:p w14:paraId="48F119FD" w14:textId="77777777" w:rsidR="000F53D9" w:rsidRDefault="000F53D9" w:rsidP="000F53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bookmarkEnd w:id="1"/>
    <w:p w14:paraId="30A6CD52" w14:textId="7786D827" w:rsidR="000F53D9" w:rsidRDefault="000F53D9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B4"/>
    <w:rsid w:val="000B3EC4"/>
    <w:rsid w:val="000D0E08"/>
    <w:rsid w:val="000F53D9"/>
    <w:rsid w:val="001A21E6"/>
    <w:rsid w:val="002E088B"/>
    <w:rsid w:val="002E4C86"/>
    <w:rsid w:val="002F4EF2"/>
    <w:rsid w:val="00356886"/>
    <w:rsid w:val="00397C61"/>
    <w:rsid w:val="003D28D9"/>
    <w:rsid w:val="003D2FDC"/>
    <w:rsid w:val="003D3DBB"/>
    <w:rsid w:val="005766A6"/>
    <w:rsid w:val="005D10A2"/>
    <w:rsid w:val="007D3F97"/>
    <w:rsid w:val="00A23ECE"/>
    <w:rsid w:val="00B06E27"/>
    <w:rsid w:val="00B14761"/>
    <w:rsid w:val="00C026B4"/>
    <w:rsid w:val="00CC003D"/>
    <w:rsid w:val="00D30709"/>
    <w:rsid w:val="00D721E2"/>
    <w:rsid w:val="00D80D26"/>
    <w:rsid w:val="00D92EA3"/>
    <w:rsid w:val="00DC20C2"/>
    <w:rsid w:val="00E30403"/>
    <w:rsid w:val="00E70C1C"/>
    <w:rsid w:val="00E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2936"/>
  <w15:chartTrackingRefBased/>
  <w15:docId w15:val="{97EB3C2B-6DA9-4C52-ABD3-4A881E81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26B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C026B4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53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53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53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53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5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ventrone-paola/teatro-civile-e-sacra-rappresentazione-a-firenze-nel-rinascimento-9788860876768-23713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Locci Amedeo</cp:lastModifiedBy>
  <cp:revision>3</cp:revision>
  <dcterms:created xsi:type="dcterms:W3CDTF">2023-05-08T08:01:00Z</dcterms:created>
  <dcterms:modified xsi:type="dcterms:W3CDTF">2023-06-28T12:56:00Z</dcterms:modified>
</cp:coreProperties>
</file>