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7342287" w:displacedByCustomXml="next"/>
    <w:bookmarkStart w:id="1" w:name="_Toc518904589" w:displacedByCustomXml="next"/>
    <w:sdt>
      <w:sdtPr>
        <w:rPr>
          <w:rFonts w:ascii="Times New Roman" w:eastAsia="Times New Roman" w:hAnsi="Times New Roman" w:cs="Times New Roman"/>
          <w:color w:val="auto"/>
          <w:sz w:val="18"/>
          <w:szCs w:val="18"/>
        </w:rPr>
        <w:id w:val="-1667086967"/>
        <w:docPartObj>
          <w:docPartGallery w:val="Table of Contents"/>
          <w:docPartUnique/>
        </w:docPartObj>
      </w:sdtPr>
      <w:sdtEndPr>
        <w:rPr>
          <w:b/>
          <w:bCs/>
        </w:rPr>
      </w:sdtEndPr>
      <w:sdtContent>
        <w:p w14:paraId="0FD660EF" w14:textId="23B0BD0D" w:rsidR="00FA165E" w:rsidRPr="00FA165E" w:rsidRDefault="00FA165E" w:rsidP="00FA165E">
          <w:pPr>
            <w:pStyle w:val="Titolosommario"/>
            <w:spacing w:before="0"/>
            <w:rPr>
              <w:sz w:val="18"/>
              <w:szCs w:val="18"/>
            </w:rPr>
          </w:pPr>
          <w:r w:rsidRPr="00FA165E">
            <w:rPr>
              <w:sz w:val="18"/>
              <w:szCs w:val="18"/>
            </w:rPr>
            <w:t>Sommario</w:t>
          </w:r>
        </w:p>
        <w:p w14:paraId="5EF74544" w14:textId="6120F571" w:rsidR="00FA165E" w:rsidRPr="00FA165E" w:rsidRDefault="00FA165E" w:rsidP="00FA165E">
          <w:pPr>
            <w:pStyle w:val="Sommario1"/>
            <w:tabs>
              <w:tab w:val="right" w:pos="6680"/>
            </w:tabs>
            <w:spacing w:after="0"/>
            <w:rPr>
              <w:rFonts w:asciiTheme="minorHAnsi" w:eastAsiaTheme="minorEastAsia" w:hAnsiTheme="minorHAnsi" w:cstheme="minorBidi"/>
              <w:noProof/>
              <w:kern w:val="2"/>
              <w:sz w:val="18"/>
              <w:szCs w:val="18"/>
              <w14:ligatures w14:val="standardContextual"/>
            </w:rPr>
          </w:pPr>
          <w:r w:rsidRPr="00FA165E">
            <w:rPr>
              <w:sz w:val="18"/>
              <w:szCs w:val="18"/>
            </w:rPr>
            <w:fldChar w:fldCharType="begin"/>
          </w:r>
          <w:r w:rsidRPr="00FA165E">
            <w:rPr>
              <w:sz w:val="18"/>
              <w:szCs w:val="18"/>
            </w:rPr>
            <w:instrText xml:space="preserve"> TOC \o "1-3" \h \z \u </w:instrText>
          </w:r>
          <w:r w:rsidRPr="00FA165E">
            <w:rPr>
              <w:sz w:val="18"/>
              <w:szCs w:val="18"/>
            </w:rPr>
            <w:fldChar w:fldCharType="separate"/>
          </w:r>
          <w:hyperlink w:anchor="_Toc139896909" w:history="1">
            <w:r w:rsidRPr="00FA165E">
              <w:rPr>
                <w:rStyle w:val="Collegamentoipertestuale"/>
                <w:noProof/>
                <w:sz w:val="18"/>
                <w:szCs w:val="18"/>
              </w:rPr>
              <w:t>Lingua araba II (Lingua, morfosintassi e lessico)</w:t>
            </w:r>
            <w:r w:rsidRPr="00FA165E">
              <w:rPr>
                <w:noProof/>
                <w:webHidden/>
                <w:sz w:val="18"/>
                <w:szCs w:val="18"/>
              </w:rPr>
              <w:tab/>
            </w:r>
          </w:hyperlink>
        </w:p>
        <w:p w14:paraId="4F292E6C" w14:textId="544FB361" w:rsidR="00FA165E" w:rsidRPr="00FA165E" w:rsidRDefault="001B6113" w:rsidP="00FA165E">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39896910" w:history="1">
            <w:r w:rsidR="00FA165E" w:rsidRPr="00FA165E">
              <w:rPr>
                <w:rStyle w:val="Collegamentoipertestuale"/>
                <w:noProof/>
                <w:sz w:val="18"/>
                <w:szCs w:val="18"/>
              </w:rPr>
              <w:t>Prof. Wael Farouq</w:t>
            </w:r>
            <w:r w:rsidR="00FA165E" w:rsidRPr="00FA165E">
              <w:rPr>
                <w:noProof/>
                <w:webHidden/>
                <w:sz w:val="18"/>
                <w:szCs w:val="18"/>
              </w:rPr>
              <w:tab/>
            </w:r>
            <w:r w:rsidR="00FA165E" w:rsidRPr="00FA165E">
              <w:rPr>
                <w:noProof/>
                <w:webHidden/>
                <w:sz w:val="18"/>
                <w:szCs w:val="18"/>
              </w:rPr>
              <w:fldChar w:fldCharType="begin"/>
            </w:r>
            <w:r w:rsidR="00FA165E" w:rsidRPr="00FA165E">
              <w:rPr>
                <w:noProof/>
                <w:webHidden/>
                <w:sz w:val="18"/>
                <w:szCs w:val="18"/>
              </w:rPr>
              <w:instrText xml:space="preserve"> PAGEREF _Toc139896910 \h </w:instrText>
            </w:r>
            <w:r w:rsidR="00FA165E" w:rsidRPr="00FA165E">
              <w:rPr>
                <w:noProof/>
                <w:webHidden/>
                <w:sz w:val="18"/>
                <w:szCs w:val="18"/>
              </w:rPr>
            </w:r>
            <w:r w:rsidR="00FA165E" w:rsidRPr="00FA165E">
              <w:rPr>
                <w:noProof/>
                <w:webHidden/>
                <w:sz w:val="18"/>
                <w:szCs w:val="18"/>
              </w:rPr>
              <w:fldChar w:fldCharType="separate"/>
            </w:r>
            <w:r w:rsidR="00FA165E" w:rsidRPr="00FA165E">
              <w:rPr>
                <w:noProof/>
                <w:webHidden/>
                <w:sz w:val="18"/>
                <w:szCs w:val="18"/>
              </w:rPr>
              <w:t>1</w:t>
            </w:r>
            <w:r w:rsidR="00FA165E" w:rsidRPr="00FA165E">
              <w:rPr>
                <w:noProof/>
                <w:webHidden/>
                <w:sz w:val="18"/>
                <w:szCs w:val="18"/>
              </w:rPr>
              <w:fldChar w:fldCharType="end"/>
            </w:r>
          </w:hyperlink>
        </w:p>
        <w:p w14:paraId="79E6D493" w14:textId="4874C77E" w:rsidR="00FA165E" w:rsidRPr="00FA165E" w:rsidRDefault="001B6113" w:rsidP="00FA165E">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39896911" w:history="1">
            <w:r w:rsidR="00FA165E" w:rsidRPr="00FA165E">
              <w:rPr>
                <w:rStyle w:val="Collegamentoipertestuale"/>
                <w:noProof/>
                <w:sz w:val="18"/>
                <w:szCs w:val="18"/>
              </w:rPr>
              <w:t>Esercitazioni di lingua araba (2° triennalisti)</w:t>
            </w:r>
            <w:r w:rsidR="00FA165E" w:rsidRPr="00FA165E">
              <w:rPr>
                <w:noProof/>
                <w:webHidden/>
                <w:sz w:val="18"/>
                <w:szCs w:val="18"/>
              </w:rPr>
              <w:tab/>
            </w:r>
          </w:hyperlink>
        </w:p>
        <w:p w14:paraId="27760876" w14:textId="09723C3A" w:rsidR="00FA165E" w:rsidRPr="00FA165E" w:rsidRDefault="001B6113" w:rsidP="00FA165E">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39896912" w:history="1">
            <w:r w:rsidR="00FA165E" w:rsidRPr="00FA165E">
              <w:rPr>
                <w:rStyle w:val="Collegamentoipertestuale"/>
                <w:noProof/>
                <w:sz w:val="18"/>
                <w:szCs w:val="18"/>
              </w:rPr>
              <w:t>Dott. Hani Gergi; Dott. Silvana Bebawy</w:t>
            </w:r>
            <w:r w:rsidR="00FA165E" w:rsidRPr="00FA165E">
              <w:rPr>
                <w:noProof/>
                <w:webHidden/>
                <w:sz w:val="18"/>
                <w:szCs w:val="18"/>
              </w:rPr>
              <w:tab/>
            </w:r>
            <w:r w:rsidR="00FA165E" w:rsidRPr="00FA165E">
              <w:rPr>
                <w:noProof/>
                <w:webHidden/>
                <w:sz w:val="18"/>
                <w:szCs w:val="18"/>
              </w:rPr>
              <w:fldChar w:fldCharType="begin"/>
            </w:r>
            <w:r w:rsidR="00FA165E" w:rsidRPr="00FA165E">
              <w:rPr>
                <w:noProof/>
                <w:webHidden/>
                <w:sz w:val="18"/>
                <w:szCs w:val="18"/>
              </w:rPr>
              <w:instrText xml:space="preserve"> PAGEREF _Toc139896912 \h </w:instrText>
            </w:r>
            <w:r w:rsidR="00FA165E" w:rsidRPr="00FA165E">
              <w:rPr>
                <w:noProof/>
                <w:webHidden/>
                <w:sz w:val="18"/>
                <w:szCs w:val="18"/>
              </w:rPr>
            </w:r>
            <w:r w:rsidR="00FA165E" w:rsidRPr="00FA165E">
              <w:rPr>
                <w:noProof/>
                <w:webHidden/>
                <w:sz w:val="18"/>
                <w:szCs w:val="18"/>
              </w:rPr>
              <w:fldChar w:fldCharType="separate"/>
            </w:r>
            <w:r w:rsidR="00FA165E" w:rsidRPr="00FA165E">
              <w:rPr>
                <w:noProof/>
                <w:webHidden/>
                <w:sz w:val="18"/>
                <w:szCs w:val="18"/>
              </w:rPr>
              <w:t>3</w:t>
            </w:r>
            <w:r w:rsidR="00FA165E" w:rsidRPr="00FA165E">
              <w:rPr>
                <w:noProof/>
                <w:webHidden/>
                <w:sz w:val="18"/>
                <w:szCs w:val="18"/>
              </w:rPr>
              <w:fldChar w:fldCharType="end"/>
            </w:r>
          </w:hyperlink>
        </w:p>
        <w:p w14:paraId="2E51668D" w14:textId="7E7D303E" w:rsidR="00FA165E" w:rsidRPr="00FA165E" w:rsidRDefault="00FA165E" w:rsidP="00FA165E">
          <w:pPr>
            <w:rPr>
              <w:sz w:val="18"/>
              <w:szCs w:val="18"/>
            </w:rPr>
          </w:pPr>
          <w:r w:rsidRPr="00FA165E">
            <w:rPr>
              <w:b/>
              <w:bCs/>
              <w:sz w:val="18"/>
              <w:szCs w:val="18"/>
            </w:rPr>
            <w:fldChar w:fldCharType="end"/>
          </w:r>
        </w:p>
      </w:sdtContent>
    </w:sdt>
    <w:p w14:paraId="078B1C98" w14:textId="2C70251C" w:rsidR="00B12734" w:rsidRDefault="00B12734" w:rsidP="00A56B7F">
      <w:pPr>
        <w:pStyle w:val="Titolo1"/>
      </w:pPr>
      <w:bookmarkStart w:id="2" w:name="_Toc139896909"/>
      <w:r>
        <w:t>Lingua araba II (Lingua, morfosintassi e lessico)</w:t>
      </w:r>
      <w:bookmarkEnd w:id="2"/>
      <w:bookmarkEnd w:id="1"/>
      <w:bookmarkEnd w:id="0"/>
    </w:p>
    <w:p w14:paraId="7ED4A544" w14:textId="5ED6491F" w:rsidR="00B12734" w:rsidRDefault="00B12734" w:rsidP="00B12734">
      <w:pPr>
        <w:pStyle w:val="Titolo2"/>
      </w:pPr>
      <w:bookmarkStart w:id="3" w:name="_Toc518904590"/>
      <w:bookmarkStart w:id="4" w:name="_Toc77342288"/>
      <w:bookmarkStart w:id="5" w:name="_Toc139896910"/>
      <w:r>
        <w:t xml:space="preserve">Prof. </w:t>
      </w:r>
      <w:bookmarkEnd w:id="3"/>
      <w:bookmarkEnd w:id="4"/>
      <w:r w:rsidR="007D1478">
        <w:t>Wael Farouq</w:t>
      </w:r>
      <w:bookmarkEnd w:id="5"/>
    </w:p>
    <w:p w14:paraId="3ED52ECB" w14:textId="77777777" w:rsidR="002D5E17" w:rsidRDefault="00B12734" w:rsidP="00B12734">
      <w:pPr>
        <w:spacing w:before="240" w:after="120" w:line="240" w:lineRule="exact"/>
        <w:rPr>
          <w:b/>
          <w:sz w:val="18"/>
        </w:rPr>
      </w:pPr>
      <w:r>
        <w:rPr>
          <w:b/>
          <w:i/>
          <w:sz w:val="18"/>
        </w:rPr>
        <w:t>OBIETTIVO DEL CORSO E RISULTATI DI APPRENDIMENTO ATTESI</w:t>
      </w:r>
    </w:p>
    <w:p w14:paraId="1370FCC9" w14:textId="4387D1A0" w:rsidR="00B12734" w:rsidRDefault="00B12734" w:rsidP="00273325">
      <w:pPr>
        <w:spacing w:line="240" w:lineRule="exact"/>
      </w:pPr>
      <w:r w:rsidRPr="00745727">
        <w:t xml:space="preserve">Il corso </w:t>
      </w:r>
      <w:r w:rsidR="00791BE0">
        <w:t>si propone</w:t>
      </w:r>
      <w:r w:rsidRPr="00745727">
        <w:t xml:space="preserve"> di</w:t>
      </w:r>
      <w:r>
        <w:t xml:space="preserve"> </w:t>
      </w:r>
      <w:r w:rsidR="00A92F17">
        <w:t xml:space="preserve">rafforzare </w:t>
      </w:r>
      <w:r>
        <w:t>le competenze morfosintattiche e lessica</w:t>
      </w:r>
      <w:r w:rsidR="00A92F17">
        <w:t>l</w:t>
      </w:r>
      <w:r w:rsidR="009A0AA7">
        <w:t>i</w:t>
      </w:r>
      <w:r w:rsidR="00A92F17">
        <w:t xml:space="preserve"> </w:t>
      </w:r>
      <w:r>
        <w:t>attraverso il confronto con</w:t>
      </w:r>
      <w:r w:rsidR="00273325">
        <w:t xml:space="preserve"> testi di letteratura araba e dai mass media arabi </w:t>
      </w:r>
      <w:r w:rsidR="005475F0">
        <w:t>inerenti</w:t>
      </w:r>
      <w:r w:rsidR="00273325">
        <w:t xml:space="preserve"> </w:t>
      </w:r>
      <w:r w:rsidR="005475F0">
        <w:t xml:space="preserve">a </w:t>
      </w:r>
      <w:r w:rsidR="00273325">
        <w:t>vari argomenti e settori.</w:t>
      </w:r>
      <w:r>
        <w:t xml:space="preserve"> </w:t>
      </w:r>
    </w:p>
    <w:p w14:paraId="709E7918" w14:textId="34121A37" w:rsidR="00B12734" w:rsidRPr="00745727" w:rsidRDefault="00B12734" w:rsidP="00273325">
      <w:pPr>
        <w:spacing w:line="240" w:lineRule="exact"/>
        <w:rPr>
          <w:strike/>
        </w:rPr>
      </w:pPr>
      <w:r>
        <w:t xml:space="preserve">Al termine dell’insegnamento lo studente sarà in grado di </w:t>
      </w:r>
      <w:r w:rsidR="00A92F17">
        <w:t>leggere</w:t>
      </w:r>
      <w:r w:rsidR="00273325">
        <w:t xml:space="preserve"> semplici testi attinenti a questi ambiti, consolidando,</w:t>
      </w:r>
      <w:r w:rsidR="00A92F17">
        <w:t xml:space="preserve"> </w:t>
      </w:r>
      <w:r w:rsidR="00273325">
        <w:t>a</w:t>
      </w:r>
      <w:r w:rsidR="00A92F17">
        <w:t>ttraverso di essi</w:t>
      </w:r>
      <w:r w:rsidR="00273325">
        <w:t>,</w:t>
      </w:r>
      <w:r w:rsidR="00A92F17">
        <w:t xml:space="preserve"> </w:t>
      </w:r>
      <w:r w:rsidR="00791BE0">
        <w:t>le strutture linguistiche studiate</w:t>
      </w:r>
      <w:r w:rsidR="005475F0">
        <w:t xml:space="preserve">, </w:t>
      </w:r>
      <w:r w:rsidR="00791BE0">
        <w:t>apprende</w:t>
      </w:r>
      <w:r w:rsidR="00273325">
        <w:t>ndone</w:t>
      </w:r>
      <w:r w:rsidR="00791BE0">
        <w:t xml:space="preserve"> di nuove</w:t>
      </w:r>
      <w:r w:rsidR="009F3BB6">
        <w:t>, arricchendo il lessico</w:t>
      </w:r>
      <w:r w:rsidR="005475F0">
        <w:t xml:space="preserve"> e familiarizzandosi con la lingua araba in uso </w:t>
      </w:r>
      <w:r w:rsidR="009F3BB6">
        <w:t>in</w:t>
      </w:r>
      <w:r w:rsidR="005475F0">
        <w:t xml:space="preserve"> testi non redatti </w:t>
      </w:r>
      <w:r w:rsidR="000D28DD">
        <w:t xml:space="preserve">appositamente </w:t>
      </w:r>
      <w:r w:rsidR="005475F0">
        <w:t>per la didattica</w:t>
      </w:r>
      <w:r w:rsidR="00273325">
        <w:t xml:space="preserve">. </w:t>
      </w:r>
    </w:p>
    <w:p w14:paraId="0A9871E7" w14:textId="77777777" w:rsidR="00B12734" w:rsidRPr="00A92F17" w:rsidRDefault="00B12734" w:rsidP="00A92F17">
      <w:pPr>
        <w:spacing w:before="240" w:after="120" w:line="240" w:lineRule="exact"/>
        <w:rPr>
          <w:b/>
          <w:sz w:val="18"/>
        </w:rPr>
      </w:pPr>
      <w:r>
        <w:rPr>
          <w:b/>
          <w:i/>
          <w:sz w:val="18"/>
        </w:rPr>
        <w:t>PROGRAMMA DEL CORSO</w:t>
      </w:r>
    </w:p>
    <w:p w14:paraId="155658DA" w14:textId="5648C5A0" w:rsidR="00A92F17" w:rsidRDefault="00B12734" w:rsidP="00A92F17">
      <w:pPr>
        <w:spacing w:line="240" w:lineRule="exact"/>
        <w:ind w:left="284" w:hanging="284"/>
      </w:pPr>
      <w:r>
        <w:rPr>
          <w:rFonts w:eastAsia="MS Mincho"/>
        </w:rPr>
        <w:t>–</w:t>
      </w:r>
      <w:r>
        <w:rPr>
          <w:rFonts w:eastAsia="MS Mincho"/>
        </w:rPr>
        <w:tab/>
      </w:r>
      <w:r w:rsidR="005475F0" w:rsidRPr="005475F0">
        <w:rPr>
          <w:rFonts w:eastAsia="MS Mincho"/>
        </w:rPr>
        <w:t>L</w:t>
      </w:r>
      <w:r w:rsidRPr="005475F0">
        <w:rPr>
          <w:rFonts w:eastAsia="MS Mincho"/>
        </w:rPr>
        <w:t xml:space="preserve">ettura e analisi di </w:t>
      </w:r>
      <w:r w:rsidR="005475F0" w:rsidRPr="005475F0">
        <w:rPr>
          <w:rFonts w:eastAsia="MS Mincho"/>
        </w:rPr>
        <w:t>testi</w:t>
      </w:r>
      <w:r w:rsidRPr="005475F0">
        <w:rPr>
          <w:rFonts w:eastAsia="MS Mincho"/>
        </w:rPr>
        <w:t xml:space="preserve"> scelti</w:t>
      </w:r>
      <w:r w:rsidR="005475F0">
        <w:rPr>
          <w:rFonts w:eastAsia="MS Mincho"/>
        </w:rPr>
        <w:t xml:space="preserve"> </w:t>
      </w:r>
      <w:r w:rsidR="005475F0">
        <w:t>di letteratura araba</w:t>
      </w:r>
    </w:p>
    <w:p w14:paraId="480C62D8" w14:textId="1C142939" w:rsidR="005475F0" w:rsidRDefault="005475F0" w:rsidP="005475F0">
      <w:pPr>
        <w:pStyle w:val="Paragrafoelenco"/>
        <w:numPr>
          <w:ilvl w:val="0"/>
          <w:numId w:val="1"/>
        </w:numPr>
        <w:spacing w:line="240" w:lineRule="exact"/>
      </w:pPr>
      <w:r>
        <w:t>Lettura e analisi di testi dai mass media arabi</w:t>
      </w:r>
    </w:p>
    <w:p w14:paraId="2C9B63EF" w14:textId="62071C27" w:rsidR="00B12734" w:rsidRPr="001157D1" w:rsidRDefault="00B12734" w:rsidP="001157D1">
      <w:pPr>
        <w:spacing w:before="240" w:after="120" w:line="240" w:lineRule="exact"/>
        <w:rPr>
          <w:b/>
          <w:i/>
          <w:sz w:val="18"/>
        </w:rPr>
      </w:pPr>
      <w:r>
        <w:rPr>
          <w:b/>
          <w:i/>
          <w:sz w:val="18"/>
        </w:rPr>
        <w:t>BIBLIOGRAFIA</w:t>
      </w:r>
      <w:r w:rsidR="001B6113">
        <w:rPr>
          <w:rStyle w:val="Rimandonotaapidipagina"/>
          <w:b/>
          <w:i/>
          <w:sz w:val="18"/>
        </w:rPr>
        <w:footnoteReference w:id="1"/>
      </w:r>
    </w:p>
    <w:p w14:paraId="094A0E95" w14:textId="58450214" w:rsidR="000D28DD" w:rsidRPr="000D28DD" w:rsidRDefault="000D28DD" w:rsidP="000D28DD">
      <w:pPr>
        <w:pStyle w:val="Testo1"/>
        <w:numPr>
          <w:ilvl w:val="0"/>
          <w:numId w:val="2"/>
        </w:numPr>
      </w:pPr>
      <w:r>
        <w:t>Dispensa di testi fornita dal docente.</w:t>
      </w:r>
    </w:p>
    <w:p w14:paraId="08F30A5F" w14:textId="063975DC" w:rsidR="000D28DD" w:rsidRPr="00D12488" w:rsidRDefault="000D28DD" w:rsidP="000D28DD">
      <w:pPr>
        <w:pStyle w:val="Testo1"/>
        <w:numPr>
          <w:ilvl w:val="0"/>
          <w:numId w:val="2"/>
        </w:numPr>
      </w:pPr>
      <w:r w:rsidRPr="00D12488">
        <w:rPr>
          <w:smallCaps/>
          <w:sz w:val="16"/>
        </w:rPr>
        <w:t>W. Farouq-E. Ferrero,</w:t>
      </w:r>
      <w:r w:rsidRPr="00D12488">
        <w:t xml:space="preserve"> Le parole in azione. Corso intermedio di arabo moderno standard, Volume II, Vita e Pensiero, Milano, 2018.</w:t>
      </w:r>
      <w:r w:rsidR="001B6113">
        <w:t xml:space="preserve"> </w:t>
      </w:r>
      <w:hyperlink r:id="rId8" w:history="1">
        <w:r w:rsidR="001B6113" w:rsidRPr="001B6113">
          <w:rPr>
            <w:rStyle w:val="Collegamentoipertestuale"/>
            <w:rFonts w:ascii="Times New Roman" w:hAnsi="Times New Roman"/>
            <w:i/>
            <w:szCs w:val="18"/>
          </w:rPr>
          <w:t>Acquista da VP</w:t>
        </w:r>
      </w:hyperlink>
    </w:p>
    <w:p w14:paraId="036D50A0" w14:textId="77777777" w:rsidR="00B12734" w:rsidRDefault="00B12734" w:rsidP="00B12734">
      <w:pPr>
        <w:spacing w:before="240" w:after="120"/>
        <w:rPr>
          <w:b/>
          <w:i/>
          <w:sz w:val="18"/>
        </w:rPr>
      </w:pPr>
      <w:r>
        <w:rPr>
          <w:b/>
          <w:i/>
          <w:sz w:val="18"/>
        </w:rPr>
        <w:t>DIDATTICA DEL CORSO</w:t>
      </w:r>
    </w:p>
    <w:p w14:paraId="680C4F9C" w14:textId="77777777" w:rsidR="000D28DD" w:rsidRPr="00D12488" w:rsidRDefault="000D28DD" w:rsidP="000D28DD">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Lezioni frontali.</w:t>
      </w:r>
    </w:p>
    <w:p w14:paraId="13217266" w14:textId="52CA90A3" w:rsidR="000D28DD" w:rsidRPr="00D12488" w:rsidRDefault="000D28DD" w:rsidP="000D28DD">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Lezioni interattive.</w:t>
      </w:r>
    </w:p>
    <w:p w14:paraId="052E79DE" w14:textId="77777777" w:rsidR="000D28DD" w:rsidRDefault="000D28DD" w:rsidP="000D28DD">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Esercitazioni in aula.</w:t>
      </w:r>
    </w:p>
    <w:p w14:paraId="6305DFB6" w14:textId="477D2131" w:rsidR="000D28DD" w:rsidRPr="005E2DC1" w:rsidRDefault="000D28DD" w:rsidP="000D28DD">
      <w:pPr>
        <w:rPr>
          <w:rFonts w:ascii="Times" w:eastAsiaTheme="minorHAnsi" w:hAnsi="Times" w:cstheme="minorBidi"/>
          <w:noProof/>
          <w:color w:val="000000" w:themeColor="text1"/>
          <w:sz w:val="18"/>
          <w:szCs w:val="22"/>
          <w:lang w:eastAsia="en-US"/>
        </w:rPr>
      </w:pPr>
      <w:r w:rsidRPr="005E2DC1">
        <w:rPr>
          <w:rFonts w:ascii="Times" w:eastAsiaTheme="minorHAnsi" w:hAnsi="Times" w:cstheme="minorBidi"/>
          <w:noProof/>
          <w:color w:val="000000" w:themeColor="text1"/>
          <w:sz w:val="18"/>
          <w:szCs w:val="22"/>
          <w:lang w:eastAsia="en-US"/>
        </w:rPr>
        <w:t>Le lezioni si svolgono in lingua</w:t>
      </w:r>
      <w:r>
        <w:rPr>
          <w:rFonts w:ascii="Times" w:eastAsiaTheme="minorHAnsi" w:hAnsi="Times" w:cstheme="minorBidi"/>
          <w:noProof/>
          <w:color w:val="000000" w:themeColor="text1"/>
          <w:sz w:val="18"/>
          <w:szCs w:val="22"/>
          <w:lang w:eastAsia="en-US"/>
        </w:rPr>
        <w:t xml:space="preserve"> italiana e</w:t>
      </w:r>
      <w:r w:rsidRPr="005E2DC1">
        <w:rPr>
          <w:rFonts w:ascii="Times" w:eastAsiaTheme="minorHAnsi" w:hAnsi="Times" w:cstheme="minorBidi"/>
          <w:noProof/>
          <w:color w:val="000000" w:themeColor="text1"/>
          <w:sz w:val="18"/>
          <w:szCs w:val="22"/>
          <w:lang w:eastAsia="en-US"/>
        </w:rPr>
        <w:t xml:space="preserve"> araba.</w:t>
      </w:r>
    </w:p>
    <w:p w14:paraId="7D9873A8" w14:textId="77777777" w:rsidR="00B12734" w:rsidRDefault="00B12734" w:rsidP="00B12734">
      <w:pPr>
        <w:spacing w:before="240" w:after="120"/>
        <w:rPr>
          <w:b/>
          <w:i/>
          <w:sz w:val="18"/>
        </w:rPr>
      </w:pPr>
      <w:r>
        <w:rPr>
          <w:b/>
          <w:i/>
          <w:sz w:val="18"/>
        </w:rPr>
        <w:t>METODO E CRITERI DI VALUTAZIONE</w:t>
      </w:r>
    </w:p>
    <w:p w14:paraId="5C99FB0D" w14:textId="2088A970" w:rsidR="00B12734" w:rsidRDefault="00B12734" w:rsidP="000D28DD">
      <w:pPr>
        <w:pStyle w:val="Testo2"/>
      </w:pPr>
      <w:r w:rsidRPr="000D28DD">
        <w:lastRenderedPageBreak/>
        <w:t>L’esame è orale</w:t>
      </w:r>
      <w:r w:rsidR="009A0AA7" w:rsidRPr="000D28DD">
        <w:t xml:space="preserve"> ed è </w:t>
      </w:r>
      <w:r w:rsidRPr="000D28DD">
        <w:t>diviso in due parti. In primo luogo</w:t>
      </w:r>
      <w:r w:rsidR="000D28DD">
        <w:t>,</w:t>
      </w:r>
      <w:r w:rsidRPr="000D28DD">
        <w:t xml:space="preserve"> allo studente sarà chiesto di leggere correttamente in arabo</w:t>
      </w:r>
      <w:r w:rsidR="00791BE0" w:rsidRPr="000D28DD">
        <w:t xml:space="preserve"> </w:t>
      </w:r>
      <w:r w:rsidRPr="000D28DD">
        <w:t xml:space="preserve">uno dei </w:t>
      </w:r>
      <w:r w:rsidR="000D28DD" w:rsidRPr="000D28DD">
        <w:t xml:space="preserve">testi </w:t>
      </w:r>
      <w:r w:rsidRPr="000D28DD">
        <w:t>analizzati in classe</w:t>
      </w:r>
      <w:r w:rsidR="000D28DD" w:rsidRPr="000D28DD">
        <w:t>. In secondo luogo, allo studente sarà chiesto di</w:t>
      </w:r>
      <w:r w:rsidR="00791BE0" w:rsidRPr="000D28DD">
        <w:t xml:space="preserve"> illustra</w:t>
      </w:r>
      <w:r w:rsidR="000D28DD">
        <w:t>r</w:t>
      </w:r>
      <w:r w:rsidR="00791BE0" w:rsidRPr="000D28DD">
        <w:t xml:space="preserve">ne le caratteristiche </w:t>
      </w:r>
      <w:r w:rsidR="000D28DD">
        <w:t>lessicali e morfosintattiche</w:t>
      </w:r>
      <w:r w:rsidR="009A0AA7" w:rsidRPr="000D28DD">
        <w:t>, anche attraverso esercizi (domande di comprensione</w:t>
      </w:r>
      <w:r w:rsidR="000D28DD">
        <w:t xml:space="preserve"> e sul lessico</w:t>
      </w:r>
      <w:r w:rsidR="009A0AA7" w:rsidRPr="000D28DD">
        <w:t>)</w:t>
      </w:r>
      <w:r w:rsidRPr="000D28DD">
        <w:t xml:space="preserve">. </w:t>
      </w:r>
      <w:r w:rsidR="000D28DD" w:rsidRPr="000D28DD">
        <w:t>Ogni parte</w:t>
      </w:r>
      <w:r w:rsidR="00791BE0" w:rsidRPr="000D28DD">
        <w:t xml:space="preserve"> rappresenta </w:t>
      </w:r>
      <w:r w:rsidR="000D28DD" w:rsidRPr="000D28DD">
        <w:t>1/2</w:t>
      </w:r>
      <w:r w:rsidR="00791BE0" w:rsidRPr="000D28DD">
        <w:t xml:space="preserve"> </w:t>
      </w:r>
      <w:r w:rsidR="00680A53" w:rsidRPr="000D28DD">
        <w:t>della prova</w:t>
      </w:r>
      <w:r w:rsidR="00791BE0" w:rsidRPr="000D28DD">
        <w:t xml:space="preserve">. </w:t>
      </w:r>
    </w:p>
    <w:p w14:paraId="1A4107DA" w14:textId="77777777" w:rsidR="00B12734" w:rsidRPr="00906D38" w:rsidRDefault="00B12734" w:rsidP="00B12734">
      <w:pPr>
        <w:pStyle w:val="Testo2"/>
      </w:pPr>
      <w:r w:rsidRPr="00906D38">
        <w:t>Al voto finale concorre il voto che risulta dalla media ponderata degli esiti delle prove intermedie di lingua scritta e orale</w:t>
      </w:r>
      <w:r w:rsidRPr="00906D38">
        <w:rPr>
          <w:sz w:val="20"/>
        </w:rPr>
        <w:t>.</w:t>
      </w:r>
    </w:p>
    <w:p w14:paraId="4BD6FFC6" w14:textId="77777777" w:rsidR="00B12734" w:rsidRDefault="00B12734" w:rsidP="00B12734">
      <w:pPr>
        <w:spacing w:before="240" w:after="120" w:line="240" w:lineRule="exact"/>
        <w:rPr>
          <w:b/>
          <w:i/>
          <w:sz w:val="18"/>
        </w:rPr>
      </w:pPr>
      <w:r>
        <w:rPr>
          <w:b/>
          <w:i/>
          <w:sz w:val="18"/>
        </w:rPr>
        <w:t>AVVERTENZE E PREREQUISITI</w:t>
      </w:r>
    </w:p>
    <w:p w14:paraId="121F3702" w14:textId="290DA670" w:rsidR="00B12734" w:rsidRDefault="00B12734" w:rsidP="00B12734">
      <w:pPr>
        <w:pStyle w:val="Testo2"/>
      </w:pPr>
      <w:r>
        <w:t xml:space="preserve">Prerequisito per il corso è la conoscenza della lingua araba conseguita al termine dell’insegnamento di arabo I e la contemporanea frequenza del corso di Esercitazioni di lingua araba II. </w:t>
      </w:r>
      <w:r w:rsidR="001870D9">
        <w:t xml:space="preserve"> </w:t>
      </w:r>
    </w:p>
    <w:p w14:paraId="528E06AA" w14:textId="77777777" w:rsidR="00B12734" w:rsidRPr="00B12734" w:rsidRDefault="00B12734" w:rsidP="00B12734">
      <w:pPr>
        <w:pStyle w:val="Testo2"/>
        <w:spacing w:before="120"/>
        <w:rPr>
          <w:i/>
        </w:rPr>
      </w:pPr>
      <w:r>
        <w:rPr>
          <w:i/>
        </w:rPr>
        <w:t>O</w:t>
      </w:r>
      <w:r w:rsidRPr="00B12734">
        <w:rPr>
          <w:i/>
        </w:rPr>
        <w:t>rario e luogo di ricevimento</w:t>
      </w:r>
    </w:p>
    <w:p w14:paraId="2DA297C7" w14:textId="2C54BF7C" w:rsidR="00B12734" w:rsidRDefault="00B12734" w:rsidP="00B12734">
      <w:pPr>
        <w:pStyle w:val="Testo2"/>
      </w:pPr>
      <w:r w:rsidRPr="00C81394">
        <w:t xml:space="preserve">Il Prof. </w:t>
      </w:r>
      <w:r w:rsidR="007D1478">
        <w:t>Wael Farouq</w:t>
      </w:r>
      <w:r w:rsidRPr="00C81394">
        <w:t xml:space="preserve"> riceve gli studenti al termine delle lezioni.</w:t>
      </w:r>
    </w:p>
    <w:p w14:paraId="51A575F9" w14:textId="409CCD8B" w:rsidR="00FA165E" w:rsidRDefault="00FA165E">
      <w:pPr>
        <w:tabs>
          <w:tab w:val="clear" w:pos="284"/>
        </w:tabs>
        <w:spacing w:line="240" w:lineRule="auto"/>
        <w:jc w:val="left"/>
        <w:rPr>
          <w:rFonts w:ascii="Times" w:hAnsi="Times"/>
          <w:noProof/>
          <w:sz w:val="18"/>
          <w:szCs w:val="20"/>
        </w:rPr>
      </w:pPr>
      <w:r>
        <w:rPr>
          <w:rFonts w:ascii="Times" w:hAnsi="Times"/>
          <w:noProof/>
          <w:sz w:val="18"/>
          <w:szCs w:val="20"/>
        </w:rPr>
        <w:br w:type="page"/>
      </w:r>
    </w:p>
    <w:p w14:paraId="645B658C" w14:textId="77777777" w:rsidR="00FA165E" w:rsidRPr="00D12488" w:rsidRDefault="00FA165E" w:rsidP="00FA165E">
      <w:pPr>
        <w:pStyle w:val="Titolo1"/>
      </w:pPr>
      <w:bookmarkStart w:id="6" w:name="_Toc139896911"/>
      <w:r w:rsidRPr="00D12488">
        <w:lastRenderedPageBreak/>
        <w:t>Esercitazioni di lingua araba (2° triennalisti)</w:t>
      </w:r>
      <w:bookmarkEnd w:id="6"/>
    </w:p>
    <w:p w14:paraId="21538F37" w14:textId="77777777" w:rsidR="00FA165E" w:rsidRPr="006673C4" w:rsidRDefault="00FA165E" w:rsidP="00FA165E">
      <w:pPr>
        <w:pStyle w:val="Titolo2"/>
        <w:rPr>
          <w:strike/>
        </w:rPr>
      </w:pPr>
      <w:bookmarkStart w:id="7" w:name="_Toc425863317"/>
      <w:bookmarkStart w:id="8" w:name="_Toc455481384"/>
      <w:bookmarkStart w:id="9" w:name="_Toc488248087"/>
      <w:bookmarkStart w:id="10" w:name="_Toc139896912"/>
      <w:r w:rsidRPr="005E2DC1">
        <w:rPr>
          <w:color w:val="000000" w:themeColor="text1"/>
        </w:rPr>
        <w:t xml:space="preserve">Dott. </w:t>
      </w:r>
      <w:r>
        <w:rPr>
          <w:color w:val="000000" w:themeColor="text1"/>
        </w:rPr>
        <w:t>Hani Gergi</w:t>
      </w:r>
      <w:r w:rsidRPr="005E2DC1">
        <w:rPr>
          <w:color w:val="000000" w:themeColor="text1"/>
        </w:rPr>
        <w:t xml:space="preserve">; </w:t>
      </w:r>
      <w:r w:rsidRPr="0075002C">
        <w:t xml:space="preserve">Dott. </w:t>
      </w:r>
      <w:bookmarkEnd w:id="7"/>
      <w:bookmarkEnd w:id="8"/>
      <w:bookmarkEnd w:id="9"/>
      <w:r>
        <w:t>Silvana Bebawy</w:t>
      </w:r>
      <w:bookmarkEnd w:id="10"/>
    </w:p>
    <w:p w14:paraId="1DAA0547" w14:textId="77777777" w:rsidR="00FA165E" w:rsidRPr="00D12488" w:rsidRDefault="00FA165E" w:rsidP="00FA165E">
      <w:pPr>
        <w:spacing w:before="240" w:after="120"/>
        <w:rPr>
          <w:b/>
          <w:sz w:val="18"/>
        </w:rPr>
      </w:pPr>
      <w:r w:rsidRPr="00D12488">
        <w:rPr>
          <w:b/>
          <w:i/>
          <w:sz w:val="18"/>
        </w:rPr>
        <w:t>OBIETTIVO DEL CORSO</w:t>
      </w:r>
      <w:r>
        <w:rPr>
          <w:b/>
          <w:i/>
          <w:sz w:val="18"/>
        </w:rPr>
        <w:t xml:space="preserve"> </w:t>
      </w:r>
      <w:r w:rsidRPr="00AA43EF">
        <w:rPr>
          <w:b/>
          <w:i/>
          <w:sz w:val="18"/>
        </w:rPr>
        <w:t>E RISULTATI DI APPRENDIMENTO ATTESI</w:t>
      </w:r>
    </w:p>
    <w:p w14:paraId="1E993589" w14:textId="77777777" w:rsidR="00FA165E" w:rsidRPr="008D2AEA" w:rsidRDefault="00FA165E" w:rsidP="00FA165E">
      <w:pPr>
        <w:spacing w:line="240" w:lineRule="exact"/>
        <w:rPr>
          <w:color w:val="000000" w:themeColor="text1"/>
          <w:szCs w:val="20"/>
        </w:rPr>
      </w:pPr>
      <w:r w:rsidRPr="008D2AEA">
        <w:rPr>
          <w:color w:val="000000" w:themeColor="text1"/>
          <w:szCs w:val="20"/>
        </w:rPr>
        <w:t>Il corso è volto all’acquisizione degli aspetti morfosintattici della lingua araba a livello intermedio. Al termine del corso lo studente deve essere in grado di comprendere testi scritti e testi audio su argomenti di vita comune, produrre testi non complessi e interagire in situazioni di vita quotidiana, privata e pubblica.</w:t>
      </w:r>
    </w:p>
    <w:p w14:paraId="76A779D8" w14:textId="77777777" w:rsidR="00FA165E" w:rsidRPr="00F47AB4" w:rsidRDefault="00FA165E" w:rsidP="00FA165E">
      <w:pPr>
        <w:spacing w:line="240" w:lineRule="exact"/>
        <w:rPr>
          <w:b/>
          <w:color w:val="000000" w:themeColor="text1"/>
          <w:szCs w:val="20"/>
        </w:rPr>
      </w:pPr>
      <w:r w:rsidRPr="00F47AB4">
        <w:rPr>
          <w:color w:val="000000" w:themeColor="text1"/>
          <w:szCs w:val="20"/>
          <w:shd w:val="clear" w:color="auto" w:fill="FFFFFF"/>
        </w:rPr>
        <w:t>Le attività proposte nel ciclo delle Esercitazioni di lingua araba per la seconda annualità della Laurea triennale mirano al raggiungimento, nelle quattro abilità, di un livello di competenze che, misurato sul Portfolio Europeo delle lingue, corrisponde a un livello B2 avanzato.</w:t>
      </w:r>
    </w:p>
    <w:p w14:paraId="11FA52B3" w14:textId="77777777" w:rsidR="00FA165E" w:rsidRPr="00D12488" w:rsidRDefault="00FA165E" w:rsidP="00FA165E">
      <w:pPr>
        <w:spacing w:before="240" w:after="120"/>
        <w:rPr>
          <w:b/>
          <w:sz w:val="18"/>
        </w:rPr>
      </w:pPr>
      <w:r w:rsidRPr="00D12488">
        <w:rPr>
          <w:b/>
          <w:i/>
          <w:sz w:val="18"/>
        </w:rPr>
        <w:t>PROGRAMMA DEL CORSO</w:t>
      </w:r>
    </w:p>
    <w:p w14:paraId="4B4360FD" w14:textId="77777777" w:rsidR="00FA165E" w:rsidRPr="0006521E" w:rsidRDefault="00FA165E" w:rsidP="00FA165E">
      <w:pPr>
        <w:ind w:left="284" w:hanging="284"/>
        <w:rPr>
          <w:rFonts w:ascii="Times" w:hAnsi="Times" w:cs="Times"/>
          <w:szCs w:val="20"/>
        </w:rPr>
      </w:pPr>
      <w:r w:rsidRPr="0006521E">
        <w:rPr>
          <w:rFonts w:ascii="Times" w:hAnsi="Times" w:cs="Times"/>
          <w:szCs w:val="20"/>
        </w:rPr>
        <w:t>–</w:t>
      </w:r>
      <w:r w:rsidRPr="0006521E">
        <w:rPr>
          <w:rFonts w:ascii="Times" w:hAnsi="Times" w:cs="Times"/>
          <w:szCs w:val="20"/>
        </w:rPr>
        <w:tab/>
        <w:t>Lettura ed analisi di testi narrativi e relative domande di comprensione, vero/falso, esercizi di completamento.</w:t>
      </w:r>
    </w:p>
    <w:p w14:paraId="72EC9A15" w14:textId="77777777" w:rsidR="00FA165E" w:rsidRPr="0006521E" w:rsidRDefault="00FA165E" w:rsidP="00FA165E">
      <w:pPr>
        <w:ind w:left="284" w:hanging="284"/>
        <w:rPr>
          <w:rFonts w:ascii="Times" w:hAnsi="Times" w:cs="Times"/>
          <w:color w:val="000000" w:themeColor="text1"/>
          <w:szCs w:val="20"/>
        </w:rPr>
      </w:pPr>
      <w:r w:rsidRPr="0006521E">
        <w:rPr>
          <w:rFonts w:ascii="Times" w:hAnsi="Times" w:cs="Times"/>
          <w:szCs w:val="20"/>
        </w:rPr>
        <w:t>–</w:t>
      </w:r>
      <w:r w:rsidRPr="0006521E">
        <w:rPr>
          <w:rFonts w:ascii="Times" w:hAnsi="Times" w:cs="Times"/>
          <w:szCs w:val="20"/>
        </w:rPr>
        <w:tab/>
        <w:t xml:space="preserve">Ascolto di testi audio su argomenti di vita comune </w:t>
      </w:r>
      <w:r w:rsidRPr="0006521E">
        <w:rPr>
          <w:rFonts w:ascii="Times" w:hAnsi="Times" w:cs="Times"/>
          <w:color w:val="000000" w:themeColor="text1"/>
          <w:szCs w:val="20"/>
        </w:rPr>
        <w:t>privata e</w:t>
      </w:r>
      <w:r w:rsidRPr="0006521E">
        <w:rPr>
          <w:color w:val="000000" w:themeColor="text1"/>
          <w:szCs w:val="20"/>
        </w:rPr>
        <w:t xml:space="preserve"> pubblica</w:t>
      </w:r>
      <w:r w:rsidRPr="0006521E">
        <w:rPr>
          <w:rFonts w:ascii="Times" w:hAnsi="Times" w:cs="Times"/>
          <w:color w:val="000000" w:themeColor="text1"/>
          <w:szCs w:val="20"/>
        </w:rPr>
        <w:t>.</w:t>
      </w:r>
    </w:p>
    <w:p w14:paraId="79DFFF1A" w14:textId="77777777" w:rsidR="00FA165E" w:rsidRPr="0006521E" w:rsidRDefault="00FA165E" w:rsidP="00FA165E">
      <w:pPr>
        <w:ind w:left="284" w:hanging="284"/>
        <w:rPr>
          <w:rFonts w:ascii="Times" w:hAnsi="Times" w:cs="Times"/>
          <w:szCs w:val="20"/>
        </w:rPr>
      </w:pPr>
      <w:r w:rsidRPr="0006521E">
        <w:rPr>
          <w:rFonts w:ascii="Times" w:hAnsi="Times" w:cs="Times"/>
          <w:szCs w:val="20"/>
        </w:rPr>
        <w:t>–</w:t>
      </w:r>
      <w:r w:rsidRPr="0006521E">
        <w:rPr>
          <w:rFonts w:ascii="Times" w:hAnsi="Times" w:cs="Times"/>
          <w:szCs w:val="20"/>
        </w:rPr>
        <w:tab/>
        <w:t>Produzione orale e redazione scritta di testi sugli argomenti trattati.</w:t>
      </w:r>
    </w:p>
    <w:p w14:paraId="214A82CE" w14:textId="73631BD3" w:rsidR="00FA165E" w:rsidRPr="00D12488" w:rsidRDefault="00FA165E" w:rsidP="00FA165E">
      <w:pPr>
        <w:keepNext/>
        <w:spacing w:before="240" w:after="120"/>
        <w:rPr>
          <w:b/>
          <w:sz w:val="18"/>
        </w:rPr>
      </w:pPr>
      <w:r w:rsidRPr="00D12488">
        <w:rPr>
          <w:b/>
          <w:i/>
          <w:sz w:val="18"/>
        </w:rPr>
        <w:t>BIBLIOGRAFIA</w:t>
      </w:r>
      <w:r w:rsidR="001B6113">
        <w:rPr>
          <w:rStyle w:val="Rimandonotaapidipagina"/>
          <w:b/>
          <w:i/>
          <w:sz w:val="18"/>
        </w:rPr>
        <w:footnoteReference w:id="2"/>
      </w:r>
    </w:p>
    <w:p w14:paraId="4288E424" w14:textId="2CC0263F" w:rsidR="00FA165E" w:rsidRPr="00D12488" w:rsidRDefault="00FA165E" w:rsidP="00FA165E">
      <w:pPr>
        <w:pStyle w:val="Testo1"/>
      </w:pPr>
      <w:r w:rsidRPr="00D12488">
        <w:rPr>
          <w:smallCaps/>
          <w:sz w:val="16"/>
        </w:rPr>
        <w:t>W. Farouq-E. Ferrero,</w:t>
      </w:r>
      <w:r w:rsidRPr="00D12488">
        <w:t xml:space="preserve"> Le parole in azione. Corso intermedio di arabo moderno standard, Volume II, Vita e Pensiero, Milano, 2018.</w:t>
      </w:r>
      <w:r w:rsidR="001B6113">
        <w:t xml:space="preserve"> </w:t>
      </w:r>
      <w:hyperlink r:id="rId9" w:history="1">
        <w:r w:rsidR="001B6113" w:rsidRPr="001B6113">
          <w:rPr>
            <w:rStyle w:val="Collegamentoipertestuale"/>
            <w:rFonts w:ascii="Times New Roman" w:hAnsi="Times New Roman"/>
            <w:i/>
            <w:szCs w:val="18"/>
          </w:rPr>
          <w:t>Acquista da VP</w:t>
        </w:r>
      </w:hyperlink>
    </w:p>
    <w:p w14:paraId="18A5019D" w14:textId="77777777" w:rsidR="00FA165E" w:rsidRPr="00D12488" w:rsidRDefault="00FA165E" w:rsidP="00FA165E">
      <w:pPr>
        <w:spacing w:before="240" w:after="120" w:line="240" w:lineRule="atLeast"/>
        <w:ind w:left="284" w:hanging="284"/>
        <w:rPr>
          <w:b/>
          <w:i/>
          <w:sz w:val="18"/>
        </w:rPr>
      </w:pPr>
      <w:r>
        <w:rPr>
          <w:rFonts w:ascii="Times" w:hAnsi="Times"/>
          <w:smallCaps/>
          <w:noProof/>
          <w:spacing w:val="-5"/>
          <w:sz w:val="16"/>
          <w:szCs w:val="18"/>
        </w:rPr>
        <w:t xml:space="preserve"> </w:t>
      </w:r>
      <w:r w:rsidRPr="00D12488">
        <w:rPr>
          <w:b/>
          <w:i/>
          <w:sz w:val="18"/>
        </w:rPr>
        <w:t>DIDATTICA DEL CORSO</w:t>
      </w:r>
    </w:p>
    <w:p w14:paraId="0D3B90EC" w14:textId="77777777" w:rsidR="00FA165E" w:rsidRPr="00D12488" w:rsidRDefault="00FA165E" w:rsidP="00FA165E">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Lezioni frontali.</w:t>
      </w:r>
    </w:p>
    <w:p w14:paraId="413359A5" w14:textId="77777777" w:rsidR="00FA165E" w:rsidRPr="00D12488" w:rsidRDefault="00FA165E" w:rsidP="00FA165E">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Lezioni interattive.</w:t>
      </w:r>
    </w:p>
    <w:p w14:paraId="6A02D359" w14:textId="77777777" w:rsidR="00FA165E" w:rsidRPr="00D12488" w:rsidRDefault="00FA165E" w:rsidP="00FA165E">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Attività a coppie ed in gruppi.</w:t>
      </w:r>
    </w:p>
    <w:p w14:paraId="0972F752" w14:textId="77777777" w:rsidR="00FA165E" w:rsidRDefault="00FA165E" w:rsidP="00FA165E">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Esercitazioni in aula.</w:t>
      </w:r>
    </w:p>
    <w:p w14:paraId="1A86AD2E" w14:textId="77777777" w:rsidR="00FA165E" w:rsidRPr="005E2DC1" w:rsidRDefault="00FA165E" w:rsidP="00FA165E">
      <w:pPr>
        <w:rPr>
          <w:rFonts w:ascii="Times" w:eastAsiaTheme="minorHAnsi" w:hAnsi="Times" w:cstheme="minorBidi"/>
          <w:noProof/>
          <w:color w:val="000000" w:themeColor="text1"/>
          <w:sz w:val="18"/>
          <w:szCs w:val="22"/>
          <w:lang w:eastAsia="en-US"/>
        </w:rPr>
      </w:pPr>
      <w:r w:rsidRPr="005E2DC1">
        <w:rPr>
          <w:rFonts w:ascii="Times" w:eastAsiaTheme="minorHAnsi" w:hAnsi="Times" w:cstheme="minorBidi"/>
          <w:noProof/>
          <w:color w:val="000000" w:themeColor="text1"/>
          <w:sz w:val="18"/>
          <w:szCs w:val="22"/>
          <w:lang w:eastAsia="en-US"/>
        </w:rPr>
        <w:t>Le lezioni si svolgono in lingua araba.</w:t>
      </w:r>
    </w:p>
    <w:p w14:paraId="3BAE6D84" w14:textId="77777777" w:rsidR="00FA165E" w:rsidRPr="00D12488" w:rsidRDefault="00FA165E" w:rsidP="00FA165E">
      <w:pPr>
        <w:keepNext/>
        <w:spacing w:before="240" w:after="120"/>
        <w:rPr>
          <w:b/>
          <w:i/>
          <w:sz w:val="18"/>
        </w:rPr>
      </w:pPr>
      <w:r w:rsidRPr="00D12488">
        <w:rPr>
          <w:b/>
          <w:i/>
          <w:sz w:val="18"/>
        </w:rPr>
        <w:t xml:space="preserve">METODO </w:t>
      </w:r>
      <w:r>
        <w:rPr>
          <w:b/>
          <w:i/>
          <w:sz w:val="18"/>
        </w:rPr>
        <w:t xml:space="preserve">E CRITERI </w:t>
      </w:r>
      <w:r w:rsidRPr="00D12488">
        <w:rPr>
          <w:b/>
          <w:i/>
          <w:sz w:val="18"/>
        </w:rPr>
        <w:t>DI VALUTAZIONE</w:t>
      </w:r>
    </w:p>
    <w:p w14:paraId="2DAC3673" w14:textId="77777777" w:rsidR="00FA165E" w:rsidRPr="0006521E" w:rsidRDefault="00FA165E" w:rsidP="00FA165E">
      <w:pPr>
        <w:pStyle w:val="Testo2"/>
      </w:pPr>
      <w:r w:rsidRPr="008D2AEA">
        <w:rPr>
          <w:color w:val="000000" w:themeColor="text1"/>
        </w:rPr>
        <w:t xml:space="preserve">L'esame prevede una prova scritta e una prova orale, autonoma e indipendente da quella scritta, atte a valutare l'acquisizione delle competenze morfosintattiche di livello intermedio </w:t>
      </w:r>
      <w:r w:rsidRPr="0006521E">
        <w:t>della lingua araba.</w:t>
      </w:r>
    </w:p>
    <w:p w14:paraId="42B196EB" w14:textId="77777777" w:rsidR="00FA165E" w:rsidRPr="0006521E" w:rsidRDefault="00FA165E" w:rsidP="00FA165E">
      <w:pPr>
        <w:rPr>
          <w:rFonts w:ascii="Times" w:eastAsiaTheme="minorHAnsi" w:hAnsi="Times" w:cstheme="minorBidi"/>
          <w:noProof/>
          <w:sz w:val="18"/>
          <w:szCs w:val="22"/>
          <w:lang w:eastAsia="en-US"/>
        </w:rPr>
      </w:pPr>
      <w:r w:rsidRPr="0006521E">
        <w:rPr>
          <w:rFonts w:ascii="Times" w:eastAsiaTheme="minorHAnsi" w:hAnsi="Times" w:cstheme="minorBidi"/>
          <w:noProof/>
          <w:sz w:val="18"/>
          <w:szCs w:val="22"/>
          <w:lang w:eastAsia="en-US"/>
        </w:rPr>
        <w:t>La prova scritta si articola in: dettato</w:t>
      </w:r>
      <w:r>
        <w:rPr>
          <w:rFonts w:ascii="Times" w:eastAsiaTheme="minorHAnsi" w:hAnsi="Times" w:cstheme="minorBidi"/>
          <w:noProof/>
          <w:sz w:val="18"/>
          <w:szCs w:val="22"/>
          <w:lang w:eastAsia="en-US"/>
        </w:rPr>
        <w:t xml:space="preserve"> e/o ascolto</w:t>
      </w:r>
      <w:r w:rsidRPr="0006521E">
        <w:rPr>
          <w:rFonts w:ascii="Times" w:eastAsiaTheme="minorHAnsi" w:hAnsi="Times" w:cstheme="minorBidi"/>
          <w:noProof/>
          <w:sz w:val="18"/>
          <w:szCs w:val="22"/>
          <w:lang w:eastAsia="en-US"/>
        </w:rPr>
        <w:t xml:space="preserve"> (20% del valore della valutazione finale), prova di comprensione di un testo scritto e test sulle competenze lessicali (40% del valore della valutazione finale), test sulle competenze morfosintattiche (30% del valore della </w:t>
      </w:r>
      <w:r w:rsidRPr="0006521E">
        <w:rPr>
          <w:rFonts w:ascii="Times" w:eastAsiaTheme="minorHAnsi" w:hAnsi="Times" w:cstheme="minorBidi"/>
          <w:noProof/>
          <w:sz w:val="18"/>
          <w:szCs w:val="22"/>
          <w:lang w:eastAsia="en-US"/>
        </w:rPr>
        <w:lastRenderedPageBreak/>
        <w:t xml:space="preserve">valutazione finale), traduzione dall’arabo all’italiano e viceversa (10% del valore della valutazione finale). </w:t>
      </w:r>
    </w:p>
    <w:p w14:paraId="31F7979A" w14:textId="77777777" w:rsidR="00FA165E" w:rsidRPr="0006521E" w:rsidRDefault="00FA165E" w:rsidP="00FA165E">
      <w:pPr>
        <w:rPr>
          <w:rFonts w:ascii="Times" w:eastAsiaTheme="minorHAnsi" w:hAnsi="Times" w:cstheme="minorBidi"/>
          <w:noProof/>
          <w:sz w:val="18"/>
          <w:szCs w:val="22"/>
          <w:lang w:eastAsia="en-US"/>
        </w:rPr>
      </w:pPr>
      <w:r w:rsidRPr="0006521E">
        <w:rPr>
          <w:rFonts w:ascii="Times" w:eastAsiaTheme="minorHAnsi" w:hAnsi="Times" w:cstheme="minorBidi"/>
          <w:noProof/>
          <w:sz w:val="18"/>
          <w:szCs w:val="22"/>
          <w:lang w:eastAsia="en-US"/>
        </w:rPr>
        <w:t>Tempo di esecuzione globale: 3 ore.</w:t>
      </w:r>
    </w:p>
    <w:p w14:paraId="027FCDCF" w14:textId="77777777" w:rsidR="00FA165E" w:rsidRPr="008D2AEA" w:rsidRDefault="00FA165E" w:rsidP="00FA165E">
      <w:pPr>
        <w:pStyle w:val="Testo2"/>
        <w:rPr>
          <w:color w:val="000000" w:themeColor="text1"/>
        </w:rPr>
      </w:pPr>
      <w:r w:rsidRPr="008D2AEA">
        <w:rPr>
          <w:color w:val="000000" w:themeColor="text1"/>
        </w:rPr>
        <w:t>La prova orale consiste nella lettura di un testo parzialmente vocalizzato e in una conversazione, volta alla verifica della correttezza fonetico-fonologica, della accuratezza grammaticale, della proprietà lessicale e della capacità interattiva relativa alle situazioni comunicative della vita privata e pubblica.</w:t>
      </w:r>
    </w:p>
    <w:p w14:paraId="7C073006" w14:textId="77777777" w:rsidR="00FA165E" w:rsidRDefault="00FA165E" w:rsidP="00FA165E">
      <w:pPr>
        <w:keepNext/>
        <w:spacing w:before="240" w:after="120"/>
        <w:rPr>
          <w:b/>
          <w:i/>
          <w:sz w:val="18"/>
        </w:rPr>
      </w:pPr>
      <w:r w:rsidRPr="007D366B">
        <w:rPr>
          <w:b/>
          <w:i/>
          <w:sz w:val="18"/>
        </w:rPr>
        <w:t>AVVERTENZE E PREREQUISITI</w:t>
      </w:r>
    </w:p>
    <w:p w14:paraId="3ACA4E5E" w14:textId="77777777" w:rsidR="00FA165E" w:rsidRDefault="00FA165E" w:rsidP="00FA165E">
      <w:pPr>
        <w:pStyle w:val="Testo2"/>
      </w:pPr>
      <w:r w:rsidRPr="0006521E">
        <w:t>Per il corso si richiedono le competenze linguistiche conseguite con il superamento dell’esame finale di Lingua araba - I (Lingua e fonologia) relativo alla prima annualità di lingua araba del percorso di Laurea triennale.</w:t>
      </w:r>
    </w:p>
    <w:p w14:paraId="7E2D4430" w14:textId="77777777" w:rsidR="00FA165E" w:rsidRPr="00D12488" w:rsidRDefault="00FA165E" w:rsidP="00FA165E">
      <w:pPr>
        <w:spacing w:before="120"/>
        <w:ind w:firstLine="284"/>
        <w:rPr>
          <w:rFonts w:ascii="Times" w:eastAsiaTheme="minorHAnsi" w:hAnsi="Times" w:cstheme="minorBidi"/>
          <w:i/>
          <w:noProof/>
          <w:sz w:val="18"/>
          <w:szCs w:val="22"/>
          <w:lang w:eastAsia="en-US"/>
        </w:rPr>
      </w:pPr>
      <w:bookmarkStart w:id="11" w:name="_Toc455481638"/>
      <w:bookmarkStart w:id="12" w:name="_Toc488248225"/>
      <w:r w:rsidRPr="00D12488">
        <w:rPr>
          <w:rFonts w:ascii="Times" w:eastAsiaTheme="minorHAnsi" w:hAnsi="Times" w:cstheme="minorBidi"/>
          <w:i/>
          <w:noProof/>
          <w:sz w:val="18"/>
          <w:szCs w:val="22"/>
          <w:lang w:eastAsia="en-US"/>
        </w:rPr>
        <w:t>Orario e luogo di ricevimento</w:t>
      </w:r>
    </w:p>
    <w:p w14:paraId="299DCFB0" w14:textId="77777777" w:rsidR="00FA165E" w:rsidRPr="008D2AEA" w:rsidRDefault="00FA165E" w:rsidP="00FA165E">
      <w:pPr>
        <w:pStyle w:val="Testo2"/>
        <w:rPr>
          <w:b/>
          <w:i/>
          <w:color w:val="000000" w:themeColor="text1"/>
        </w:rPr>
      </w:pPr>
      <w:r w:rsidRPr="008D2AEA">
        <w:rPr>
          <w:color w:val="000000" w:themeColor="text1"/>
        </w:rPr>
        <w:t xml:space="preserve">I Docenti </w:t>
      </w:r>
      <w:r w:rsidRPr="008D2AEA">
        <w:rPr>
          <w:color w:val="000000" w:themeColor="text1"/>
          <w:szCs w:val="18"/>
        </w:rPr>
        <w:t xml:space="preserve">ricevono gli studenti al termine delle lezioni </w:t>
      </w:r>
      <w:r w:rsidRPr="008D2AEA">
        <w:rPr>
          <w:rFonts w:cs="Times"/>
          <w:color w:val="000000" w:themeColor="text1"/>
          <w:lang w:bidi="ar-EG"/>
        </w:rPr>
        <w:t>e nell’orario di ricevimento comunicato a lezione e reso disponibile nella pagina web, presso l’Aula ricevimento studenti in Via Morozzo della Rocca 2/A, II piano.</w:t>
      </w:r>
    </w:p>
    <w:bookmarkEnd w:id="11"/>
    <w:bookmarkEnd w:id="12"/>
    <w:sectPr w:rsidR="00FA165E" w:rsidRPr="008D2AE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4438" w14:textId="77777777" w:rsidR="00634439" w:rsidRDefault="00634439" w:rsidP="006A63B5">
      <w:pPr>
        <w:spacing w:line="240" w:lineRule="auto"/>
      </w:pPr>
      <w:r>
        <w:separator/>
      </w:r>
    </w:p>
  </w:endnote>
  <w:endnote w:type="continuationSeparator" w:id="0">
    <w:p w14:paraId="4D98EE01" w14:textId="77777777" w:rsidR="00634439" w:rsidRDefault="00634439" w:rsidP="006A6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D28C" w14:textId="77777777" w:rsidR="00634439" w:rsidRDefault="00634439" w:rsidP="006A63B5">
      <w:pPr>
        <w:spacing w:line="240" w:lineRule="auto"/>
      </w:pPr>
      <w:r>
        <w:separator/>
      </w:r>
    </w:p>
  </w:footnote>
  <w:footnote w:type="continuationSeparator" w:id="0">
    <w:p w14:paraId="06FFF5B3" w14:textId="77777777" w:rsidR="00634439" w:rsidRDefault="00634439" w:rsidP="006A63B5">
      <w:pPr>
        <w:spacing w:line="240" w:lineRule="auto"/>
      </w:pPr>
      <w:r>
        <w:continuationSeparator/>
      </w:r>
    </w:p>
  </w:footnote>
  <w:footnote w:id="1">
    <w:p w14:paraId="45CFFFF3" w14:textId="0A89DD62" w:rsidR="001B6113" w:rsidRDefault="001B611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C2F74F9" w14:textId="764D0FEB" w:rsidR="001B6113" w:rsidRDefault="001B611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D51CE"/>
    <w:multiLevelType w:val="hybridMultilevel"/>
    <w:tmpl w:val="622A3AF6"/>
    <w:lvl w:ilvl="0" w:tplc="4F6A2F5A">
      <w:start w:val="1"/>
      <w:numFmt w:val="bullet"/>
      <w:lvlText w:val="–"/>
      <w:lvlJc w:val="left"/>
      <w:pPr>
        <w:ind w:left="360" w:hanging="360"/>
      </w:pPr>
      <w:rPr>
        <w:rFonts w:ascii="Times New Roman" w:eastAsia="Times New Roman" w:hAnsi="Times New Roman"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6A932C4"/>
    <w:multiLevelType w:val="hybridMultilevel"/>
    <w:tmpl w:val="251E38AC"/>
    <w:lvl w:ilvl="0" w:tplc="09CE6DC2">
      <w:start w:val="23"/>
      <w:numFmt w:val="bullet"/>
      <w:lvlText w:val="-"/>
      <w:lvlJc w:val="left"/>
      <w:pPr>
        <w:ind w:left="380" w:hanging="360"/>
      </w:pPr>
      <w:rPr>
        <w:rFonts w:ascii="Times" w:eastAsia="Times New Roman" w:hAnsi="Times" w:cs="Times New Roman" w:hint="default"/>
        <w:sz w:val="16"/>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num w:numId="1" w16cid:durableId="791555839">
    <w:abstractNumId w:val="0"/>
  </w:num>
  <w:num w:numId="2" w16cid:durableId="84425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D4"/>
    <w:rsid w:val="00083492"/>
    <w:rsid w:val="000D28DD"/>
    <w:rsid w:val="001157D1"/>
    <w:rsid w:val="001870D9"/>
    <w:rsid w:val="00187B99"/>
    <w:rsid w:val="001B6113"/>
    <w:rsid w:val="002014DD"/>
    <w:rsid w:val="00216F7A"/>
    <w:rsid w:val="00273325"/>
    <w:rsid w:val="00280D83"/>
    <w:rsid w:val="002D5E17"/>
    <w:rsid w:val="003A67C1"/>
    <w:rsid w:val="003F1BF4"/>
    <w:rsid w:val="00420841"/>
    <w:rsid w:val="004D1217"/>
    <w:rsid w:val="004D6008"/>
    <w:rsid w:val="005475F0"/>
    <w:rsid w:val="00634439"/>
    <w:rsid w:val="00640794"/>
    <w:rsid w:val="0067718A"/>
    <w:rsid w:val="00680A53"/>
    <w:rsid w:val="006A63B5"/>
    <w:rsid w:val="006F1772"/>
    <w:rsid w:val="00791BE0"/>
    <w:rsid w:val="007D1478"/>
    <w:rsid w:val="008942E7"/>
    <w:rsid w:val="008A1204"/>
    <w:rsid w:val="00900CCA"/>
    <w:rsid w:val="00903773"/>
    <w:rsid w:val="00924B77"/>
    <w:rsid w:val="00940DA2"/>
    <w:rsid w:val="009A0AA7"/>
    <w:rsid w:val="009E055C"/>
    <w:rsid w:val="009F3BB6"/>
    <w:rsid w:val="00A56B7F"/>
    <w:rsid w:val="00A74F6F"/>
    <w:rsid w:val="00A92F17"/>
    <w:rsid w:val="00AD7557"/>
    <w:rsid w:val="00AE53D4"/>
    <w:rsid w:val="00B12734"/>
    <w:rsid w:val="00B50C5D"/>
    <w:rsid w:val="00B51253"/>
    <w:rsid w:val="00B525CC"/>
    <w:rsid w:val="00D35B40"/>
    <w:rsid w:val="00D404F2"/>
    <w:rsid w:val="00D62D05"/>
    <w:rsid w:val="00E607E6"/>
    <w:rsid w:val="00E94449"/>
    <w:rsid w:val="00EE7E30"/>
    <w:rsid w:val="00EF543C"/>
    <w:rsid w:val="00FA165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38B8A"/>
  <w15:docId w15:val="{E2FAEEAB-18F6-4A98-99C4-551BA01F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2734"/>
    <w:rPr>
      <w:rFonts w:ascii="Times" w:hAnsi="Times"/>
      <w:noProof/>
      <w:sz w:val="18"/>
    </w:rPr>
  </w:style>
  <w:style w:type="paragraph" w:styleId="Testonotaapidipagina">
    <w:name w:val="footnote text"/>
    <w:basedOn w:val="Normale"/>
    <w:link w:val="TestonotaapidipaginaCarattere"/>
    <w:rsid w:val="006A63B5"/>
    <w:pPr>
      <w:spacing w:line="240" w:lineRule="auto"/>
    </w:pPr>
    <w:rPr>
      <w:szCs w:val="20"/>
    </w:rPr>
  </w:style>
  <w:style w:type="character" w:customStyle="1" w:styleId="TestonotaapidipaginaCarattere">
    <w:name w:val="Testo nota a piè di pagina Carattere"/>
    <w:basedOn w:val="Carpredefinitoparagrafo"/>
    <w:link w:val="Testonotaapidipagina"/>
    <w:rsid w:val="006A63B5"/>
  </w:style>
  <w:style w:type="character" w:styleId="Rimandonotaapidipagina">
    <w:name w:val="footnote reference"/>
    <w:basedOn w:val="Carpredefinitoparagrafo"/>
    <w:rsid w:val="006A63B5"/>
    <w:rPr>
      <w:vertAlign w:val="superscript"/>
    </w:rPr>
  </w:style>
  <w:style w:type="character" w:styleId="Collegamentoipertestuale">
    <w:name w:val="Hyperlink"/>
    <w:basedOn w:val="Carpredefinitoparagrafo"/>
    <w:uiPriority w:val="99"/>
    <w:rsid w:val="006A63B5"/>
    <w:rPr>
      <w:color w:val="0563C1" w:themeColor="hyperlink"/>
      <w:u w:val="single"/>
    </w:rPr>
  </w:style>
  <w:style w:type="character" w:customStyle="1" w:styleId="Testo1Carattere">
    <w:name w:val="Testo 1 Carattere"/>
    <w:link w:val="Testo1"/>
    <w:locked/>
    <w:rsid w:val="00A56B7F"/>
    <w:rPr>
      <w:rFonts w:ascii="Times" w:hAnsi="Times"/>
      <w:noProof/>
      <w:sz w:val="18"/>
    </w:rPr>
  </w:style>
  <w:style w:type="paragraph" w:styleId="Titolosommario">
    <w:name w:val="TOC Heading"/>
    <w:basedOn w:val="Titolo1"/>
    <w:next w:val="Normale"/>
    <w:uiPriority w:val="39"/>
    <w:unhideWhenUsed/>
    <w:qFormat/>
    <w:rsid w:val="00A56B7F"/>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A56B7F"/>
    <w:pPr>
      <w:tabs>
        <w:tab w:val="clear" w:pos="284"/>
      </w:tabs>
      <w:spacing w:after="100"/>
    </w:pPr>
  </w:style>
  <w:style w:type="paragraph" w:styleId="Sommario2">
    <w:name w:val="toc 2"/>
    <w:basedOn w:val="Normale"/>
    <w:next w:val="Normale"/>
    <w:autoRedefine/>
    <w:uiPriority w:val="39"/>
    <w:unhideWhenUsed/>
    <w:rsid w:val="00A56B7F"/>
    <w:pPr>
      <w:tabs>
        <w:tab w:val="clear" w:pos="284"/>
      </w:tabs>
      <w:spacing w:after="100"/>
      <w:ind w:left="200"/>
    </w:pPr>
  </w:style>
  <w:style w:type="paragraph" w:styleId="Paragrafoelenco">
    <w:name w:val="List Paragraph"/>
    <w:basedOn w:val="Normale"/>
    <w:uiPriority w:val="34"/>
    <w:qFormat/>
    <w:rsid w:val="005475F0"/>
    <w:pPr>
      <w:ind w:left="720"/>
      <w:contextualSpacing/>
    </w:pPr>
  </w:style>
  <w:style w:type="character" w:styleId="Menzionenonrisolta">
    <w:name w:val="Unresolved Mention"/>
    <w:basedOn w:val="Carpredefinitoparagrafo"/>
    <w:uiPriority w:val="99"/>
    <w:semiHidden/>
    <w:unhideWhenUsed/>
    <w:rsid w:val="001B6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wael-farouq-elisa-ferrero/le-parole-in-azione-vol-ii-9788834333266-52716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wael-farouq-elisa-ferrero/le-parole-in-azione-vol-ii-9788834333266-52716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0ED3-E11A-422F-A907-165EF008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728</Words>
  <Characters>4706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2023-05-04T07:05:00Z</dcterms:created>
  <dcterms:modified xsi:type="dcterms:W3CDTF">2023-07-11T05:53:00Z</dcterms:modified>
</cp:coreProperties>
</file>