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E09D" w14:textId="636118EB" w:rsidR="00355770" w:rsidRDefault="00355770" w:rsidP="00355770">
      <w:pPr>
        <w:pStyle w:val="Titolo1"/>
      </w:pPr>
      <w:r>
        <w:t xml:space="preserve">Anatomia </w:t>
      </w:r>
      <w:r w:rsidR="24B8EFE4">
        <w:t>U</w:t>
      </w:r>
      <w:r>
        <w:t>mana</w:t>
      </w:r>
    </w:p>
    <w:p w14:paraId="3D894895" w14:textId="74115529" w:rsidR="1ACE459F" w:rsidRDefault="00B4656D" w:rsidP="62408C31">
      <w:pPr>
        <w:pStyle w:val="Titolo2"/>
      </w:pPr>
      <w:r>
        <w:t xml:space="preserve">Prof. </w:t>
      </w:r>
      <w:r w:rsidR="00351D7F">
        <w:t>Belli David</w:t>
      </w:r>
    </w:p>
    <w:p w14:paraId="633C8CFD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F9B7CE" w14:textId="587188B2" w:rsidR="00355770" w:rsidRDefault="00355770" w:rsidP="00355770">
      <w:r>
        <w:t>Il corso ha come obiettivo la descrizione dei principali tessuti, organi ed apparati del corpo umano</w:t>
      </w:r>
      <w:r w:rsidR="736899F4">
        <w:t>,</w:t>
      </w:r>
      <w:r>
        <w:t xml:space="preserve"> con particolare riguardo</w:t>
      </w:r>
      <w:r w:rsidR="46FFD664">
        <w:t xml:space="preserve"> a</w:t>
      </w:r>
      <w:r>
        <w:t xml:space="preserve"> quelli coinvolti nel movimento e nell’attività fisica. </w:t>
      </w:r>
    </w:p>
    <w:p w14:paraId="1B0D10E9" w14:textId="77777777" w:rsidR="00355770" w:rsidRDefault="00355770" w:rsidP="00355770">
      <w:r w:rsidRPr="00995CC6">
        <w:t xml:space="preserve">Al termine del corso lo studente </w:t>
      </w:r>
      <w:r>
        <w:t>sarà in grado di:</w:t>
      </w:r>
    </w:p>
    <w:p w14:paraId="5F4E8186" w14:textId="5A93D3ED" w:rsid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comprendere la relazione tra struttura e funzione dei </w:t>
      </w:r>
      <w:r w:rsidR="00351D7F">
        <w:t>principali</w:t>
      </w:r>
      <w:r w:rsidR="00355770">
        <w:t xml:space="preserve"> apparati, con particolare riguardo </w:t>
      </w:r>
      <w:r w:rsidR="6AD7A2AE">
        <w:t>a</w:t>
      </w:r>
      <w:r w:rsidR="00355770">
        <w:t xml:space="preserve"> quelli coinvolti nel movimento</w:t>
      </w:r>
      <w:r>
        <w:t>;</w:t>
      </w:r>
    </w:p>
    <w:p w14:paraId="61CBEB70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>
        <w:t>comprendere i princìpi strutturali e morfo-funzionali del controllo e dell’attuazione del movimento nell’uomo</w:t>
      </w:r>
      <w:r>
        <w:t>;</w:t>
      </w:r>
    </w:p>
    <w:p w14:paraId="671407E5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802147">
        <w:t xml:space="preserve">utilizzare le conoscenze acquisite e gli strumenti di analisi appresi per osservare dal punto di vista </w:t>
      </w:r>
      <w:r w:rsidR="00355770">
        <w:t xml:space="preserve">anatomico </w:t>
      </w:r>
      <w:r w:rsidR="00355770" w:rsidRPr="00802147">
        <w:t xml:space="preserve">i contesti motorio-sportivi e interpretare i bisogni di movimento al fine di </w:t>
      </w:r>
      <w:r w:rsidR="00355770">
        <w:t>poter</w:t>
      </w:r>
      <w:r w:rsidR="00355770" w:rsidRPr="00802147">
        <w:t xml:space="preserve"> migliorare lo stato di salute</w:t>
      </w:r>
      <w:r>
        <w:t>;</w:t>
      </w:r>
    </w:p>
    <w:p w14:paraId="067FBEBA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995CC6">
        <w:t xml:space="preserve">affrontare lo studio degli insegnamenti biomedici del corso di laurea </w:t>
      </w:r>
      <w:r w:rsidR="00355770">
        <w:t>che richiedano conoscenze preliminari di Anatomia</w:t>
      </w:r>
      <w:r>
        <w:t>;</w:t>
      </w:r>
    </w:p>
    <w:p w14:paraId="6DC49393" w14:textId="77777777" w:rsidR="00355770" w:rsidRP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saper comunicare le </w:t>
      </w:r>
      <w:r w:rsidR="00355770" w:rsidRPr="00527EE6">
        <w:t xml:space="preserve">conoscenze </w:t>
      </w:r>
      <w:r w:rsidR="00355770">
        <w:t>anatomiche</w:t>
      </w:r>
      <w:r w:rsidR="00355770" w:rsidRPr="00527EE6">
        <w:t xml:space="preserve"> con proprietà di linguaggio e terminologia scientifica corretta</w:t>
      </w:r>
      <w:r>
        <w:t>.</w:t>
      </w:r>
    </w:p>
    <w:p w14:paraId="295E5C79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E615B" w14:textId="77777777" w:rsidR="00355770" w:rsidRPr="00D4772A" w:rsidRDefault="00355770" w:rsidP="00D4772A">
      <w:pPr>
        <w:pStyle w:val="Testo1"/>
        <w:spacing w:before="0"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Nozioni di citologia e istologia</w:t>
      </w:r>
    </w:p>
    <w:p w14:paraId="66120285" w14:textId="77777777" w:rsidR="00055CE7" w:rsidRPr="00D4772A" w:rsidRDefault="00055CE7" w:rsidP="00055CE7">
      <w:pPr>
        <w:pStyle w:val="Testo1"/>
        <w:spacing w:before="0" w:line="240" w:lineRule="exact"/>
        <w:ind w:hanging="1"/>
        <w:rPr>
          <w:sz w:val="20"/>
        </w:rPr>
      </w:pPr>
      <w:r w:rsidRPr="62408C31">
        <w:rPr>
          <w:sz w:val="20"/>
        </w:rPr>
        <w:t>La cellula. I tessuti fondamentali: epiteli e connettivo. Tessuto osseo. Tessuto muscolare: muscolo striato scheletrico e cardiaco; muscolo liscio. Tessuto nervoso: neurone e glia.</w:t>
      </w:r>
    </w:p>
    <w:p w14:paraId="29521573" w14:textId="0D47E2E6" w:rsidR="00355770" w:rsidRPr="00D4772A" w:rsidRDefault="00355770" w:rsidP="00B60DD0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osteo-articolare</w:t>
      </w:r>
    </w:p>
    <w:p w14:paraId="4D0DB125" w14:textId="56209B2A" w:rsidR="00355770" w:rsidRPr="00D4772A" w:rsidRDefault="00355770" w:rsidP="58504E29">
      <w:pPr>
        <w:pStyle w:val="Testo1"/>
        <w:spacing w:before="0" w:line="240" w:lineRule="exact"/>
        <w:ind w:hanging="1"/>
        <w:rPr>
          <w:sz w:val="20"/>
        </w:rPr>
      </w:pPr>
      <w:r w:rsidRPr="58504E29">
        <w:rPr>
          <w:sz w:val="20"/>
        </w:rPr>
        <w:t>La colonna vertebrale. Coste, sterno, ossa del bacino, ossa lunghe degli arti. Generalità sulle articolazioni. Spalla, gomito, anca, ginocchio, caviglia.</w:t>
      </w:r>
      <w:r w:rsidR="00872DCC" w:rsidRPr="00872DCC">
        <w:rPr>
          <w:sz w:val="20"/>
        </w:rPr>
        <w:t xml:space="preserve"> </w:t>
      </w:r>
      <w:r w:rsidR="00872DCC">
        <w:rPr>
          <w:sz w:val="20"/>
        </w:rPr>
        <w:t>Cenni sulle piu’ comuni patologie dell’apparato osteoarticolare di interesse sportivo e di elevata frequenza nella pratica sportiva</w:t>
      </w:r>
    </w:p>
    <w:p w14:paraId="2151C68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muscolare</w:t>
      </w:r>
    </w:p>
    <w:p w14:paraId="593962E9" w14:textId="0221B0F0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 xml:space="preserve">Muscoli dell’arto superiore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 xml:space="preserve">cingolo scapolare. Muscoli intercostali, diaframma, muscoli che si inseriscono sulla colonna vertebrale. Muscoli dell’arto inferiore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>cingolo pelvico.</w:t>
      </w:r>
      <w:r w:rsidR="00872DCC">
        <w:rPr>
          <w:sz w:val="20"/>
        </w:rPr>
        <w:t xml:space="preserve"> </w:t>
      </w:r>
      <w:bookmarkStart w:id="0" w:name="_Hlk132795307"/>
      <w:r w:rsidR="00872DCC">
        <w:rPr>
          <w:sz w:val="20"/>
        </w:rPr>
        <w:t>Cenni sulle piu’ comuni patologie dell’apparato muscolare di interesse sportivo e di elevata frequenza</w:t>
      </w:r>
      <w:bookmarkEnd w:id="0"/>
    </w:p>
    <w:p w14:paraId="09945DE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Sistema nervoso centrale</w:t>
      </w:r>
    </w:p>
    <w:p w14:paraId="05B57267" w14:textId="0B00C15A" w:rsidR="00355770" w:rsidRPr="00D4772A" w:rsidRDefault="00355770" w:rsidP="00351D7F">
      <w:pPr>
        <w:pStyle w:val="Testo1"/>
        <w:spacing w:before="0" w:line="240" w:lineRule="exact"/>
        <w:ind w:hanging="1"/>
        <w:rPr>
          <w:sz w:val="20"/>
        </w:rPr>
      </w:pPr>
      <w:r w:rsidRPr="00D4772A">
        <w:rPr>
          <w:sz w:val="20"/>
        </w:rPr>
        <w:lastRenderedPageBreak/>
        <w:t>Suddivisione del sistema nervoso centrale. Midollo spinale e nervi spinali; tronco dell’encefalo, cervelletto e nuclei dei nervi cranici; ipotalamo; talamo; corteccia cerebrale. Le vie somatosensitive; la nocicezione. Il fascio piramidale e gli altri sistemi discendenti; circuiti cerebellari e gangli della base nel controllo del movimento. Funzioni superiori. Il sistema nervoso autonomo, con particolare riguardo per il controllo del sistema cardiocircolatorio.</w:t>
      </w:r>
    </w:p>
    <w:p w14:paraId="1CF29AFC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endocrino</w:t>
      </w:r>
    </w:p>
    <w:p w14:paraId="2230668D" w14:textId="4F176AFA" w:rsidR="00355770" w:rsidRPr="00D4772A" w:rsidRDefault="00351D7F" w:rsidP="00D4772A">
      <w:pPr>
        <w:pStyle w:val="Testo1"/>
        <w:spacing w:before="0" w:line="240" w:lineRule="exact"/>
        <w:ind w:firstLine="0"/>
        <w:rPr>
          <w:sz w:val="20"/>
        </w:rPr>
      </w:pPr>
      <w:r>
        <w:rPr>
          <w:sz w:val="20"/>
        </w:rPr>
        <w:t>Cenni su tiroide e surreni</w:t>
      </w:r>
    </w:p>
    <w:p w14:paraId="35DB011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cardiovascolare</w:t>
      </w:r>
    </w:p>
    <w:p w14:paraId="2DC6CA32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Circolazione sistemica e polmonare. Il cuore e i grossi vasi. Arterie, vene e capillari. Aorta e suoi rami principali.</w:t>
      </w:r>
    </w:p>
    <w:p w14:paraId="3E47A207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respiratorio</w:t>
      </w:r>
    </w:p>
    <w:p w14:paraId="5D1FB36B" w14:textId="70164ADA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 xml:space="preserve"> L’albero bronchiale e i polmoni.</w:t>
      </w:r>
    </w:p>
    <w:p w14:paraId="2432F7A6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digerente</w:t>
      </w:r>
    </w:p>
    <w:p w14:paraId="525364BC" w14:textId="108DCC20" w:rsidR="00355770" w:rsidRPr="00D4772A" w:rsidRDefault="00872DCC" w:rsidP="00D4772A">
      <w:pPr>
        <w:pStyle w:val="Testo1"/>
        <w:spacing w:before="0" w:line="240" w:lineRule="exact"/>
        <w:ind w:firstLine="0"/>
        <w:rPr>
          <w:sz w:val="20"/>
        </w:rPr>
      </w:pPr>
      <w:r>
        <w:rPr>
          <w:sz w:val="20"/>
        </w:rPr>
        <w:t xml:space="preserve">Cenni su </w:t>
      </w:r>
      <w:r w:rsidR="00355770" w:rsidRPr="00D4772A">
        <w:rPr>
          <w:sz w:val="20"/>
        </w:rPr>
        <w:t>Cavità orale, esofago, stomaco, intestino tenue e crasso. Fegato, vie biliari e circolo portale. Pancreas esocrino ed endocrino. Cenni sulle ghiandole salivari.</w:t>
      </w:r>
    </w:p>
    <w:p w14:paraId="644C5A6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urinario</w:t>
      </w:r>
    </w:p>
    <w:p w14:paraId="603641DE" w14:textId="7F2130D0" w:rsidR="00355770" w:rsidRPr="00D4772A" w:rsidRDefault="00872DCC" w:rsidP="00D4772A">
      <w:pPr>
        <w:pStyle w:val="Testo1"/>
        <w:spacing w:before="0" w:line="240" w:lineRule="exact"/>
        <w:ind w:left="426" w:hanging="142"/>
        <w:rPr>
          <w:sz w:val="20"/>
        </w:rPr>
      </w:pPr>
      <w:r>
        <w:rPr>
          <w:sz w:val="20"/>
        </w:rPr>
        <w:t xml:space="preserve">Cenni su </w:t>
      </w:r>
      <w:r w:rsidR="00355770" w:rsidRPr="00D4772A">
        <w:rPr>
          <w:sz w:val="20"/>
        </w:rPr>
        <w:t>Rene</w:t>
      </w:r>
      <w:r w:rsidR="00351D7F">
        <w:rPr>
          <w:sz w:val="20"/>
        </w:rPr>
        <w:t>; cenni su ureteri e vescica</w:t>
      </w:r>
      <w:r w:rsidR="00355770" w:rsidRPr="00D4772A">
        <w:rPr>
          <w:sz w:val="20"/>
        </w:rPr>
        <w:t>.</w:t>
      </w:r>
    </w:p>
    <w:p w14:paraId="1C89D0EB" w14:textId="77777777" w:rsidR="00355770" w:rsidRPr="00D4772A" w:rsidRDefault="00355770" w:rsidP="00D4772A">
      <w:pPr>
        <w:pStyle w:val="Testo1"/>
        <w:spacing w:line="240" w:lineRule="exact"/>
        <w:rPr>
          <w:i/>
          <w:sz w:val="20"/>
        </w:rPr>
      </w:pPr>
      <w:r w:rsidRPr="00D4772A">
        <w:rPr>
          <w:i/>
          <w:sz w:val="20"/>
        </w:rPr>
        <w:t>-</w:t>
      </w:r>
      <w:r w:rsidRPr="00D4772A">
        <w:rPr>
          <w:i/>
          <w:sz w:val="20"/>
        </w:rPr>
        <w:tab/>
        <w:t>Sangue, apparato linfatico e immunitario</w:t>
      </w:r>
    </w:p>
    <w:p w14:paraId="6E209718" w14:textId="26F8F151" w:rsidR="00355770" w:rsidRPr="00D4772A" w:rsidRDefault="00355770" w:rsidP="00D4772A">
      <w:pPr>
        <w:pStyle w:val="Testo1"/>
        <w:spacing w:before="0" w:line="240" w:lineRule="exact"/>
        <w:ind w:firstLine="0"/>
        <w:rPr>
          <w:sz w:val="22"/>
        </w:rPr>
      </w:pPr>
      <w:r w:rsidRPr="00D4772A">
        <w:rPr>
          <w:sz w:val="20"/>
        </w:rPr>
        <w:t>Sangue e apparato emopietico. Circolazione linfatica.</w:t>
      </w:r>
    </w:p>
    <w:p w14:paraId="735157BF" w14:textId="4BD9B544" w:rsidR="00355770" w:rsidRDefault="00355770" w:rsidP="00D477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86369">
        <w:rPr>
          <w:rStyle w:val="Rimandonotaapidipagina"/>
          <w:b/>
          <w:i/>
          <w:sz w:val="18"/>
        </w:rPr>
        <w:footnoteReference w:id="1"/>
      </w:r>
    </w:p>
    <w:p w14:paraId="2C38A761" w14:textId="55435F99" w:rsidR="00872DCC" w:rsidRDefault="00872DCC" w:rsidP="00B4656D">
      <w:pPr>
        <w:pStyle w:val="Testo1"/>
      </w:pPr>
      <w:r>
        <w:t>AA.VV.: Anatomia umana fondamenti, Edi Ermes</w:t>
      </w:r>
    </w:p>
    <w:p w14:paraId="44FB9EB5" w14:textId="77777777" w:rsidR="00872DCC" w:rsidRPr="00872DCC" w:rsidRDefault="00872DCC" w:rsidP="00B4656D">
      <w:pPr>
        <w:pStyle w:val="Testo1"/>
        <w:rPr>
          <w:rFonts w:cs="Times"/>
          <w:sz w:val="20"/>
          <w:shd w:val="clear" w:color="auto" w:fill="FFFFFF"/>
        </w:rPr>
      </w:pPr>
      <w:r w:rsidRPr="00872DCC">
        <w:rPr>
          <w:rFonts w:cs="Times"/>
          <w:sz w:val="20"/>
          <w:shd w:val="clear" w:color="auto" w:fill="FFFFFF"/>
        </w:rPr>
        <w:t>Giuseppe Anastasi, Eugenio Gaudio, Carlo Tacchetti Anatomia umana Atlante, Edi</w:t>
      </w:r>
    </w:p>
    <w:p w14:paraId="14B75C1B" w14:textId="072F8485" w:rsidR="00872DCC" w:rsidRPr="00872DCC" w:rsidRDefault="00872DCC" w:rsidP="00B4656D">
      <w:pPr>
        <w:pStyle w:val="Testo1"/>
        <w:rPr>
          <w:rFonts w:cs="Times"/>
          <w:sz w:val="20"/>
        </w:rPr>
      </w:pPr>
      <w:r w:rsidRPr="00872DCC">
        <w:rPr>
          <w:rFonts w:cs="Times"/>
          <w:sz w:val="20"/>
          <w:shd w:val="clear" w:color="auto" w:fill="FFFFFF"/>
        </w:rPr>
        <w:t>Ermes</w:t>
      </w:r>
    </w:p>
    <w:p w14:paraId="12A0271C" w14:textId="375AAA01" w:rsidR="00355770" w:rsidRPr="00B4656D" w:rsidRDefault="00355770" w:rsidP="00B4656D">
      <w:pPr>
        <w:pStyle w:val="Testo1"/>
      </w:pPr>
      <w:r w:rsidRPr="00B4656D">
        <w:t>A. Vercelli et Alii, Anatomia Umana Funzionale, Minerva Medica, Torino, 2011</w:t>
      </w:r>
    </w:p>
    <w:p w14:paraId="45DB5456" w14:textId="7A41C935" w:rsidR="00055CE7" w:rsidRPr="00355770" w:rsidRDefault="00055CE7" w:rsidP="00055CE7">
      <w:pPr>
        <w:pStyle w:val="Testo1"/>
        <w:ind w:left="0" w:firstLine="0"/>
        <w:rPr>
          <w:szCs w:val="18"/>
        </w:rPr>
      </w:pPr>
      <w:r w:rsidRPr="58504E29">
        <w:rPr>
          <w:smallCaps/>
          <w:sz w:val="16"/>
          <w:szCs w:val="16"/>
        </w:rPr>
        <w:t>B. Cozzi-A. Granato-A. Merighi</w:t>
      </w:r>
      <w:r>
        <w:t xml:space="preserve">, </w:t>
      </w:r>
      <w:r w:rsidRPr="58504E29">
        <w:rPr>
          <w:i/>
          <w:iCs/>
        </w:rPr>
        <w:t>Neuroanatomia dell’uomo</w:t>
      </w:r>
      <w:r>
        <w:t>, A. Delfino Editore, Roma, 2018</w:t>
      </w:r>
      <w:r w:rsidR="00E86369" w:rsidRPr="00E86369">
        <w:t xml:space="preserve"> </w:t>
      </w:r>
      <w:hyperlink r:id="rId7" w:history="1">
        <w:r w:rsidR="00E86369" w:rsidRPr="00E86369">
          <w:rPr>
            <w:rStyle w:val="Collegamentoipertestuale"/>
          </w:rPr>
          <w:t>Acquista da VP</w:t>
        </w:r>
      </w:hyperlink>
      <w:bookmarkStart w:id="3" w:name="_GoBack"/>
      <w:bookmarkEnd w:id="3"/>
    </w:p>
    <w:p w14:paraId="492BA6A8" w14:textId="77777777" w:rsidR="00055CE7" w:rsidRDefault="00055CE7" w:rsidP="00055C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A566B4" w14:textId="77777777" w:rsidR="00055CE7" w:rsidRPr="00355770" w:rsidRDefault="00055CE7" w:rsidP="00055CE7">
      <w:pPr>
        <w:pStyle w:val="Testo2"/>
      </w:pPr>
      <w:r w:rsidRPr="00355770">
        <w:lastRenderedPageBreak/>
        <w:t>Il corso si basa principalmente su lezioni in aula</w:t>
      </w:r>
      <w:r>
        <w:t>, integrate da lezioni on-line</w:t>
      </w:r>
      <w:r w:rsidRPr="00355770">
        <w:t>.</w:t>
      </w:r>
    </w:p>
    <w:p w14:paraId="2661E1E8" w14:textId="77777777" w:rsidR="00055CE7" w:rsidRDefault="00055CE7" w:rsidP="00055C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2444F2" w14:textId="157586B9" w:rsidR="00055CE7" w:rsidRPr="00355770" w:rsidRDefault="00055CE7" w:rsidP="00055CE7">
      <w:pPr>
        <w:pStyle w:val="Testo2"/>
      </w:pPr>
      <w:r>
        <w:t>L’esame si basa su una</w:t>
      </w:r>
      <w:r w:rsidR="00351D7F">
        <w:t xml:space="preserve"> prova orale, al fine di valutare la capacita’ dello studente di organizzare le nozioni anatomiche imparate in un contesto inerente soprattutto la pratica sportiva</w:t>
      </w:r>
      <w:r>
        <w:t>. Sarà inoltre valutata la proprietà di linguaggio relativamente alla nomenclatura anatomica.</w:t>
      </w:r>
    </w:p>
    <w:p w14:paraId="4E75AC37" w14:textId="77777777" w:rsidR="00055CE7" w:rsidRDefault="00055CE7" w:rsidP="00055C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5C8B95" w14:textId="77777777" w:rsidR="00055CE7" w:rsidRDefault="00055CE7" w:rsidP="00055CE7">
      <w:pPr>
        <w:pStyle w:val="Testo2"/>
      </w:pPr>
      <w:r w:rsidRPr="00355770">
        <w:t>Il corso ha carattere introduttivo e non necessita di prerequisiti relativi ai contenuti.</w:t>
      </w:r>
    </w:p>
    <w:p w14:paraId="4DC3B866" w14:textId="77777777" w:rsidR="00055CE7" w:rsidRPr="00355770" w:rsidRDefault="00055CE7" w:rsidP="00055CE7">
      <w:pPr>
        <w:pStyle w:val="Testo2"/>
        <w:spacing w:before="120"/>
        <w:rPr>
          <w:i/>
        </w:rPr>
      </w:pPr>
      <w:r w:rsidRPr="00355770">
        <w:rPr>
          <w:i/>
        </w:rPr>
        <w:t>Orario e luogo di ricevimento</w:t>
      </w:r>
    </w:p>
    <w:p w14:paraId="277A484D" w14:textId="77777777" w:rsidR="00140439" w:rsidRPr="006E6242" w:rsidRDefault="00140439" w:rsidP="00140439">
      <w:pPr>
        <w:pStyle w:val="Testo2"/>
      </w:pPr>
      <w:r w:rsidRPr="006E6242">
        <w:t>I Docenti sono a disposizione per informazioni sul Corso e chiarimenti sulle lezioni con appuntamento preso tramite posta elettronica o, se per una veloce richiesta, alla fine delle lezioni.</w:t>
      </w:r>
    </w:p>
    <w:sectPr w:rsidR="00140439" w:rsidRPr="006E62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957A" w14:textId="77777777" w:rsidR="00643729" w:rsidRDefault="00643729" w:rsidP="006E6242">
      <w:pPr>
        <w:spacing w:line="240" w:lineRule="auto"/>
      </w:pPr>
      <w:r>
        <w:separator/>
      </w:r>
    </w:p>
  </w:endnote>
  <w:endnote w:type="continuationSeparator" w:id="0">
    <w:p w14:paraId="01C04E8C" w14:textId="77777777" w:rsidR="00643729" w:rsidRDefault="00643729" w:rsidP="006E6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0EFD" w14:textId="77777777" w:rsidR="00643729" w:rsidRDefault="00643729" w:rsidP="006E6242">
      <w:pPr>
        <w:spacing w:line="240" w:lineRule="auto"/>
      </w:pPr>
      <w:r>
        <w:separator/>
      </w:r>
    </w:p>
  </w:footnote>
  <w:footnote w:type="continuationSeparator" w:id="0">
    <w:p w14:paraId="37E7C69A" w14:textId="77777777" w:rsidR="00643729" w:rsidRDefault="00643729" w:rsidP="006E6242">
      <w:pPr>
        <w:spacing w:line="240" w:lineRule="auto"/>
      </w:pPr>
      <w:r>
        <w:continuationSeparator/>
      </w:r>
    </w:p>
  </w:footnote>
  <w:footnote w:id="1">
    <w:p w14:paraId="0B614B06" w14:textId="77777777" w:rsidR="00E86369" w:rsidRDefault="00E86369" w:rsidP="00E8636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7A0BBDE7" w14:textId="0C02B3EA" w:rsidR="00E86369" w:rsidRDefault="00E8636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8"/>
    <w:rsid w:val="00055CE7"/>
    <w:rsid w:val="000634DD"/>
    <w:rsid w:val="00067FCE"/>
    <w:rsid w:val="000C69A8"/>
    <w:rsid w:val="00140439"/>
    <w:rsid w:val="00187B99"/>
    <w:rsid w:val="001D0066"/>
    <w:rsid w:val="002014DD"/>
    <w:rsid w:val="002D5E17"/>
    <w:rsid w:val="00351D7F"/>
    <w:rsid w:val="00355770"/>
    <w:rsid w:val="003C6489"/>
    <w:rsid w:val="004832A6"/>
    <w:rsid w:val="004B0052"/>
    <w:rsid w:val="004D1217"/>
    <w:rsid w:val="004D6008"/>
    <w:rsid w:val="00571B14"/>
    <w:rsid w:val="00640794"/>
    <w:rsid w:val="00643729"/>
    <w:rsid w:val="006E6242"/>
    <w:rsid w:val="006F1772"/>
    <w:rsid w:val="007501D3"/>
    <w:rsid w:val="0083334D"/>
    <w:rsid w:val="00872DCC"/>
    <w:rsid w:val="008942E7"/>
    <w:rsid w:val="008A1204"/>
    <w:rsid w:val="00900CCA"/>
    <w:rsid w:val="00924B77"/>
    <w:rsid w:val="00940DA2"/>
    <w:rsid w:val="00951268"/>
    <w:rsid w:val="009808EF"/>
    <w:rsid w:val="009D77A2"/>
    <w:rsid w:val="009E055C"/>
    <w:rsid w:val="00A74F6F"/>
    <w:rsid w:val="00AD7557"/>
    <w:rsid w:val="00B4656D"/>
    <w:rsid w:val="00B50C5D"/>
    <w:rsid w:val="00B51253"/>
    <w:rsid w:val="00B51F78"/>
    <w:rsid w:val="00B525CC"/>
    <w:rsid w:val="00B60DD0"/>
    <w:rsid w:val="00D404F2"/>
    <w:rsid w:val="00D4772A"/>
    <w:rsid w:val="00E26DFD"/>
    <w:rsid w:val="00E607E6"/>
    <w:rsid w:val="00E86369"/>
    <w:rsid w:val="00F019D5"/>
    <w:rsid w:val="00F472A5"/>
    <w:rsid w:val="021E6330"/>
    <w:rsid w:val="02D5B19B"/>
    <w:rsid w:val="06A522AF"/>
    <w:rsid w:val="0AB55E85"/>
    <w:rsid w:val="0E2F8A6A"/>
    <w:rsid w:val="0FE0B987"/>
    <w:rsid w:val="115729DD"/>
    <w:rsid w:val="122F00C1"/>
    <w:rsid w:val="1435232F"/>
    <w:rsid w:val="19B5465A"/>
    <w:rsid w:val="1ACE459F"/>
    <w:rsid w:val="1B0A823D"/>
    <w:rsid w:val="1E9CEF82"/>
    <w:rsid w:val="1EAB289C"/>
    <w:rsid w:val="1F226B0C"/>
    <w:rsid w:val="2214218D"/>
    <w:rsid w:val="22B5EC2A"/>
    <w:rsid w:val="24B8EFE4"/>
    <w:rsid w:val="2878E42F"/>
    <w:rsid w:val="2A3C5BFB"/>
    <w:rsid w:val="2C5B26B1"/>
    <w:rsid w:val="312E6E9B"/>
    <w:rsid w:val="334949D1"/>
    <w:rsid w:val="35C116B4"/>
    <w:rsid w:val="383482B6"/>
    <w:rsid w:val="3B4642B8"/>
    <w:rsid w:val="3C4129DA"/>
    <w:rsid w:val="3D82A19F"/>
    <w:rsid w:val="3DF1437D"/>
    <w:rsid w:val="3DF3C946"/>
    <w:rsid w:val="3E379145"/>
    <w:rsid w:val="41341644"/>
    <w:rsid w:val="44F3C2E3"/>
    <w:rsid w:val="46F0730F"/>
    <w:rsid w:val="46FFD664"/>
    <w:rsid w:val="4732E7CF"/>
    <w:rsid w:val="47744E1E"/>
    <w:rsid w:val="53053AC5"/>
    <w:rsid w:val="56B64A34"/>
    <w:rsid w:val="58504E29"/>
    <w:rsid w:val="5D585045"/>
    <w:rsid w:val="5DFEA3BF"/>
    <w:rsid w:val="6006D96A"/>
    <w:rsid w:val="62408C31"/>
    <w:rsid w:val="66635572"/>
    <w:rsid w:val="6AD7A2AE"/>
    <w:rsid w:val="6B4882D2"/>
    <w:rsid w:val="6D63C402"/>
    <w:rsid w:val="72373525"/>
    <w:rsid w:val="736899F4"/>
    <w:rsid w:val="7AF241FE"/>
    <w:rsid w:val="7E0B0D52"/>
    <w:rsid w:val="7E4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D56FC"/>
  <w15:docId w15:val="{BB7AE82F-88CB-4A48-869E-A5218DE2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242"/>
  </w:style>
  <w:style w:type="character" w:styleId="Rimandonotaapidipagina">
    <w:name w:val="footnote reference"/>
    <w:basedOn w:val="Carpredefinitoparagrafo"/>
    <w:semiHidden/>
    <w:unhideWhenUsed/>
    <w:rsid w:val="006E624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55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5CE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E863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runo-cozzi-alberto-granato-adalberto-merighi/neuroanatomia-delluomo-9788872875735-25492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37E5-8256-4B87-BD0F-F88F9A85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570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2023-07-24T06:43:00Z</dcterms:created>
  <dcterms:modified xsi:type="dcterms:W3CDTF">2023-07-25T11:17:00Z</dcterms:modified>
</cp:coreProperties>
</file>