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084B" w14:textId="77777777" w:rsidR="00E761C3" w:rsidRPr="005B4F05" w:rsidRDefault="005B4F05" w:rsidP="005B4F05">
      <w:pPr>
        <w:pStyle w:val="Titolo1"/>
        <w:rPr>
          <w:noProof w:val="0"/>
          <w:lang w:val="en-GB"/>
        </w:rPr>
      </w:pPr>
      <w:r w:rsidRPr="005B4F05">
        <w:rPr>
          <w:noProof w:val="0"/>
          <w:lang w:val="en-GB"/>
        </w:rPr>
        <w:t>EU financial systems and bank management</w:t>
      </w:r>
    </w:p>
    <w:p w14:paraId="0BCA0E39" w14:textId="77777777" w:rsidR="002336CB" w:rsidRPr="005C36EA" w:rsidRDefault="002336CB" w:rsidP="002336CB">
      <w:pPr>
        <w:pStyle w:val="Titolo2"/>
        <w:rPr>
          <w:noProof w:val="0"/>
          <w:lang w:val="en-US"/>
        </w:rPr>
      </w:pPr>
      <w:r w:rsidRPr="005C36EA">
        <w:rPr>
          <w:noProof w:val="0"/>
        </w:rPr>
        <w:t xml:space="preserve">Prof. </w:t>
      </w:r>
      <w:r w:rsidR="00E761C3" w:rsidRPr="00367DC0">
        <w:rPr>
          <w:noProof w:val="0"/>
        </w:rPr>
        <w:t>Elena Beccalli</w:t>
      </w:r>
      <w:r w:rsidR="00367DC0" w:rsidRPr="00367DC0">
        <w:rPr>
          <w:noProof w:val="0"/>
        </w:rPr>
        <w:t xml:space="preserve">; Prof. </w:t>
      </w:r>
      <w:r w:rsidR="00367DC0">
        <w:t xml:space="preserve">Massimo Mondazzi; Prof. </w:t>
      </w:r>
      <w:r w:rsidR="00367DC0" w:rsidRPr="005C36EA">
        <w:rPr>
          <w:lang w:val="en-US"/>
        </w:rPr>
        <w:t>Andrea Viola</w:t>
      </w:r>
    </w:p>
    <w:p w14:paraId="6190668A" w14:textId="77777777" w:rsidR="00477AC5" w:rsidRPr="00B87F6C" w:rsidRDefault="00477AC5" w:rsidP="00477AC5">
      <w:pPr>
        <w:spacing w:before="240" w:after="120"/>
        <w:rPr>
          <w:b/>
          <w:i/>
          <w:sz w:val="18"/>
          <w:lang w:val="en-GB"/>
        </w:rPr>
      </w:pPr>
      <w:r w:rsidRPr="00B87F6C">
        <w:rPr>
          <w:b/>
          <w:i/>
          <w:sz w:val="18"/>
          <w:lang w:val="en-GB"/>
        </w:rPr>
        <w:t xml:space="preserve">COURSE AIMS AND INTENDED LEARNING OUTCOMES </w:t>
      </w:r>
    </w:p>
    <w:p w14:paraId="7BBAA10F" w14:textId="1C60435B" w:rsidR="00E761C3" w:rsidRPr="0062221E" w:rsidRDefault="00E761C3" w:rsidP="00E761C3">
      <w:pPr>
        <w:rPr>
          <w:lang w:val="en-US"/>
        </w:rPr>
      </w:pPr>
      <w:r w:rsidRPr="00B87F6C">
        <w:rPr>
          <w:lang w:val="en-GB"/>
        </w:rPr>
        <w:t xml:space="preserve">The course is designed to provide the student with a comparative analysis of the institutional </w:t>
      </w:r>
      <w:r w:rsidR="00786B44">
        <w:rPr>
          <w:lang w:val="en-GB"/>
        </w:rPr>
        <w:t xml:space="preserve">and </w:t>
      </w:r>
      <w:r w:rsidR="00786B44" w:rsidRPr="00B87F6C">
        <w:rPr>
          <w:lang w:val="en-GB"/>
        </w:rPr>
        <w:t xml:space="preserve">organisational </w:t>
      </w:r>
      <w:r w:rsidRPr="00B87F6C">
        <w:rPr>
          <w:lang w:val="en-GB"/>
        </w:rPr>
        <w:t>frameworks of the main financial syst</w:t>
      </w:r>
      <w:r w:rsidR="00454FAE" w:rsidRPr="00B87F6C">
        <w:rPr>
          <w:lang w:val="en-GB"/>
        </w:rPr>
        <w:t>ems at an international level</w:t>
      </w:r>
      <w:r w:rsidR="00786B44">
        <w:rPr>
          <w:lang w:val="en-GB"/>
        </w:rPr>
        <w:t xml:space="preserve"> with a focus on European countries</w:t>
      </w:r>
      <w:r w:rsidR="00454FAE" w:rsidRPr="00B87F6C">
        <w:rPr>
          <w:lang w:val="en-GB"/>
        </w:rPr>
        <w:t xml:space="preserve">. </w:t>
      </w:r>
      <w:r w:rsidRPr="00B87F6C">
        <w:rPr>
          <w:lang w:val="en-GB"/>
        </w:rPr>
        <w:t>For this purpose, the course will illustrate the distinctive aspects of financial systems oriented primarily to markets and those oriented toward intermediaries as well as the reasons that have historically led to such differences. A special emphasis is placed on the types of intermediaries operating</w:t>
      </w:r>
      <w:r w:rsidR="001D6496" w:rsidRPr="00B87F6C">
        <w:rPr>
          <w:lang w:val="en-GB"/>
        </w:rPr>
        <w:t xml:space="preserve"> in </w:t>
      </w:r>
      <w:r w:rsidR="00786B44">
        <w:rPr>
          <w:lang w:val="en-GB"/>
        </w:rPr>
        <w:t xml:space="preserve">the European </w:t>
      </w:r>
      <w:r w:rsidR="001D6496" w:rsidRPr="00B87F6C">
        <w:rPr>
          <w:lang w:val="en-GB"/>
        </w:rPr>
        <w:t>context</w:t>
      </w:r>
      <w:r w:rsidRPr="00B87F6C">
        <w:rPr>
          <w:lang w:val="en-GB"/>
        </w:rPr>
        <w:t xml:space="preserve"> and the different operating models adopted by banks, as well as the structural and operational characteristics of the securities markets at </w:t>
      </w:r>
      <w:r w:rsidR="00786B44">
        <w:rPr>
          <w:lang w:val="en-GB"/>
        </w:rPr>
        <w:t xml:space="preserve">the European </w:t>
      </w:r>
      <w:r w:rsidRPr="00B87F6C">
        <w:rPr>
          <w:lang w:val="en-GB"/>
        </w:rPr>
        <w:t xml:space="preserve">level. The course </w:t>
      </w:r>
      <w:r w:rsidR="0062221E">
        <w:rPr>
          <w:lang w:val="en-GB"/>
        </w:rPr>
        <w:t xml:space="preserve">also </w:t>
      </w:r>
      <w:r w:rsidR="005C36EA">
        <w:rPr>
          <w:lang w:val="en-GB"/>
        </w:rPr>
        <w:t xml:space="preserve">provides </w:t>
      </w:r>
      <w:r w:rsidRPr="00B87F6C">
        <w:rPr>
          <w:lang w:val="en-GB"/>
        </w:rPr>
        <w:t>a review of financial crises in industrialised nations and emerging markets and the role of those crises in delineating the current organisation of financial systems.</w:t>
      </w:r>
      <w:r w:rsidR="005C36EA">
        <w:rPr>
          <w:lang w:val="en-GB"/>
        </w:rPr>
        <w:t xml:space="preserve"> Finally</w:t>
      </w:r>
      <w:r w:rsidR="0062221E">
        <w:rPr>
          <w:lang w:val="en-GB"/>
        </w:rPr>
        <w:t>,</w:t>
      </w:r>
      <w:r w:rsidR="005C36EA">
        <w:rPr>
          <w:lang w:val="en-GB"/>
        </w:rPr>
        <w:t xml:space="preserve"> t</w:t>
      </w:r>
      <w:r w:rsidR="005C36EA">
        <w:rPr>
          <w:rFonts w:ascii="Times New Roman" w:hAnsi="Times New Roman"/>
          <w:lang w:val="en-US"/>
        </w:rPr>
        <w:t>he course</w:t>
      </w:r>
      <w:r w:rsidR="005C36EA" w:rsidRPr="0062221E">
        <w:rPr>
          <w:rFonts w:ascii="Times New Roman" w:hAnsi="Times New Roman"/>
          <w:lang w:val="en-US"/>
        </w:rPr>
        <w:t xml:space="preserve"> is designed to provide the student with an introduction to the transformational </w:t>
      </w:r>
      <w:r w:rsidR="0062221E">
        <w:rPr>
          <w:rFonts w:ascii="Times New Roman" w:hAnsi="Times New Roman"/>
          <w:bCs/>
          <w:lang w:val="en-US"/>
        </w:rPr>
        <w:t>e</w:t>
      </w:r>
      <w:r w:rsidR="005C36EA" w:rsidRPr="0062221E">
        <w:rPr>
          <w:rFonts w:ascii="Times New Roman" w:hAnsi="Times New Roman"/>
          <w:bCs/>
          <w:lang w:val="en-US"/>
        </w:rPr>
        <w:t xml:space="preserve">nergy </w:t>
      </w:r>
      <w:r w:rsidR="0062221E">
        <w:rPr>
          <w:rFonts w:ascii="Times New Roman" w:hAnsi="Times New Roman"/>
          <w:bCs/>
          <w:lang w:val="en-US"/>
        </w:rPr>
        <w:t>t</w:t>
      </w:r>
      <w:r w:rsidR="005C36EA" w:rsidRPr="0062221E">
        <w:rPr>
          <w:rFonts w:ascii="Times New Roman" w:hAnsi="Times New Roman"/>
          <w:bCs/>
          <w:lang w:val="en-US"/>
        </w:rPr>
        <w:t>ransition</w:t>
      </w:r>
      <w:r w:rsidR="005C36EA" w:rsidRPr="0062221E">
        <w:rPr>
          <w:rFonts w:ascii="Times New Roman" w:hAnsi="Times New Roman"/>
          <w:lang w:val="en-US"/>
        </w:rPr>
        <w:t xml:space="preserve"> and the </w:t>
      </w:r>
      <w:r w:rsidR="005C36EA" w:rsidRPr="0062221E">
        <w:rPr>
          <w:rFonts w:ascii="Times New Roman" w:hAnsi="Times New Roman"/>
          <w:bCs/>
          <w:lang w:val="en-US"/>
        </w:rPr>
        <w:t xml:space="preserve">induced breakthrough effects on the </w:t>
      </w:r>
      <w:r w:rsidR="0062221E">
        <w:rPr>
          <w:rFonts w:ascii="Times New Roman" w:hAnsi="Times New Roman"/>
          <w:bCs/>
          <w:lang w:val="en-US"/>
        </w:rPr>
        <w:t>f</w:t>
      </w:r>
      <w:r w:rsidR="005C36EA" w:rsidRPr="0062221E">
        <w:rPr>
          <w:rFonts w:ascii="Times New Roman" w:hAnsi="Times New Roman"/>
          <w:bCs/>
          <w:lang w:val="en-US"/>
        </w:rPr>
        <w:t xml:space="preserve">inancial </w:t>
      </w:r>
      <w:r w:rsidR="0062221E">
        <w:rPr>
          <w:rFonts w:ascii="Times New Roman" w:hAnsi="Times New Roman"/>
          <w:bCs/>
          <w:lang w:val="en-US"/>
        </w:rPr>
        <w:t>s</w:t>
      </w:r>
      <w:r w:rsidR="005C36EA" w:rsidRPr="0062221E">
        <w:rPr>
          <w:rFonts w:ascii="Times New Roman" w:hAnsi="Times New Roman"/>
          <w:bCs/>
          <w:lang w:val="en-US"/>
        </w:rPr>
        <w:t>ystems</w:t>
      </w:r>
      <w:r w:rsidR="005C36EA" w:rsidRPr="0062221E">
        <w:rPr>
          <w:rFonts w:ascii="Times New Roman" w:hAnsi="Times New Roman"/>
          <w:lang w:val="en-US"/>
        </w:rPr>
        <w:t xml:space="preserve">, with particular reference to the </w:t>
      </w:r>
      <w:r w:rsidR="005C36EA" w:rsidRPr="0062221E">
        <w:rPr>
          <w:rFonts w:ascii="Times New Roman" w:hAnsi="Times New Roman"/>
          <w:bCs/>
          <w:lang w:val="en-US"/>
        </w:rPr>
        <w:t>EU conte</w:t>
      </w:r>
      <w:r w:rsidR="0062221E" w:rsidRPr="0062221E">
        <w:rPr>
          <w:rFonts w:ascii="Times New Roman" w:hAnsi="Times New Roman"/>
          <w:bCs/>
          <w:lang w:val="en-US"/>
        </w:rPr>
        <w:t>x</w:t>
      </w:r>
      <w:r w:rsidR="005C36EA" w:rsidRPr="0062221E">
        <w:rPr>
          <w:rFonts w:ascii="Times New Roman" w:hAnsi="Times New Roman"/>
          <w:bCs/>
          <w:lang w:val="en-US"/>
        </w:rPr>
        <w:t>t</w:t>
      </w:r>
      <w:r w:rsidR="005C36EA" w:rsidRPr="0062221E">
        <w:rPr>
          <w:rFonts w:ascii="Times New Roman" w:hAnsi="Times New Roman"/>
          <w:lang w:val="en-US"/>
        </w:rPr>
        <w:t>.</w:t>
      </w:r>
    </w:p>
    <w:p w14:paraId="41C1AFFD" w14:textId="77777777" w:rsidR="00E761C3" w:rsidRPr="00B87F6C" w:rsidRDefault="00E761C3" w:rsidP="00E761C3">
      <w:pPr>
        <w:spacing w:before="120"/>
        <w:rPr>
          <w:smallCaps/>
          <w:sz w:val="18"/>
          <w:lang w:val="en-GB"/>
        </w:rPr>
      </w:pPr>
      <w:r w:rsidRPr="00B87F6C">
        <w:rPr>
          <w:smallCaps/>
          <w:sz w:val="18"/>
          <w:lang w:val="en-GB"/>
        </w:rPr>
        <w:t xml:space="preserve">Instructional objectives of the </w:t>
      </w:r>
      <w:r w:rsidRPr="00B87F6C">
        <w:rPr>
          <w:iCs/>
          <w:smallCaps/>
          <w:sz w:val="18"/>
          <w:lang w:val="en-GB"/>
        </w:rPr>
        <w:t>course</w:t>
      </w:r>
    </w:p>
    <w:p w14:paraId="3E895A59" w14:textId="77777777" w:rsidR="00E761C3" w:rsidRPr="00B87F6C" w:rsidRDefault="00E761C3" w:rsidP="00477AC5">
      <w:pPr>
        <w:pStyle w:val="Paragrafoelenco"/>
        <w:numPr>
          <w:ilvl w:val="0"/>
          <w:numId w:val="1"/>
        </w:numPr>
        <w:rPr>
          <w:i/>
          <w:lang w:val="en-GB"/>
        </w:rPr>
      </w:pPr>
      <w:r w:rsidRPr="00B87F6C">
        <w:rPr>
          <w:i/>
          <w:lang w:val="en-GB"/>
        </w:rPr>
        <w:t>Financial systems at an international level</w:t>
      </w:r>
    </w:p>
    <w:p w14:paraId="365BCF37"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7B29445F" w14:textId="77777777" w:rsidR="00E761C3" w:rsidRPr="00B87F6C" w:rsidRDefault="00E761C3" w:rsidP="00E761C3">
      <w:pPr>
        <w:ind w:left="284" w:hanging="284"/>
        <w:rPr>
          <w:lang w:val="en-GB"/>
        </w:rPr>
      </w:pPr>
      <w:r w:rsidRPr="00B87F6C">
        <w:rPr>
          <w:lang w:val="en-GB"/>
        </w:rPr>
        <w:t>–</w:t>
      </w:r>
      <w:r w:rsidRPr="00B87F6C">
        <w:rPr>
          <w:lang w:val="en-GB"/>
        </w:rPr>
        <w:tab/>
      </w:r>
      <w:r w:rsidR="00E84AF8" w:rsidRPr="00B87F6C">
        <w:rPr>
          <w:lang w:val="en-GB"/>
        </w:rPr>
        <w:t>analysing</w:t>
      </w:r>
      <w:r w:rsidR="00477AC5" w:rsidRPr="00B87F6C">
        <w:rPr>
          <w:lang w:val="en-GB"/>
        </w:rPr>
        <w:t xml:space="preserve"> </w:t>
      </w:r>
      <w:r w:rsidRPr="00B87F6C">
        <w:rPr>
          <w:lang w:val="en-GB"/>
        </w:rPr>
        <w:t>from a comparative standpoint the nuances of market-based financial systems and bank-based;</w:t>
      </w:r>
    </w:p>
    <w:p w14:paraId="7930F714" w14:textId="77777777" w:rsidR="00E761C3" w:rsidRPr="00B87F6C" w:rsidRDefault="00E761C3" w:rsidP="00E761C3">
      <w:pPr>
        <w:ind w:left="284" w:hanging="284"/>
        <w:rPr>
          <w:i/>
          <w:lang w:val="en-GB"/>
        </w:rPr>
      </w:pPr>
      <w:r w:rsidRPr="00B87F6C">
        <w:rPr>
          <w:lang w:val="en-GB"/>
        </w:rPr>
        <w:t>–</w:t>
      </w:r>
      <w:r w:rsidRPr="00B87F6C">
        <w:rPr>
          <w:lang w:val="en-GB"/>
        </w:rPr>
        <w:tab/>
        <w:t>understanding the structural development of the main financial systems (France, Germany, Italy</w:t>
      </w:r>
      <w:r w:rsidR="00786B44">
        <w:rPr>
          <w:lang w:val="en-GB"/>
        </w:rPr>
        <w:t xml:space="preserve"> compared to Japan, Switzerland,</w:t>
      </w:r>
      <w:r w:rsidR="00786B44" w:rsidRPr="00786B44">
        <w:rPr>
          <w:lang w:val="en-GB"/>
        </w:rPr>
        <w:t xml:space="preserve"> </w:t>
      </w:r>
      <w:r w:rsidR="00786B44" w:rsidRPr="00B87F6C">
        <w:rPr>
          <w:lang w:val="en-GB"/>
        </w:rPr>
        <w:t>UK,</w:t>
      </w:r>
      <w:r w:rsidR="00786B44" w:rsidRPr="00786B44">
        <w:rPr>
          <w:lang w:val="en-GB"/>
        </w:rPr>
        <w:t xml:space="preserve"> </w:t>
      </w:r>
      <w:r w:rsidR="00786B44">
        <w:rPr>
          <w:lang w:val="en-GB"/>
        </w:rPr>
        <w:t>US</w:t>
      </w:r>
      <w:r w:rsidRPr="00B87F6C">
        <w:rPr>
          <w:lang w:val="en-GB"/>
        </w:rPr>
        <w:t>) so as to understand the current differences.</w:t>
      </w:r>
    </w:p>
    <w:p w14:paraId="6683C328" w14:textId="77777777" w:rsidR="00E761C3" w:rsidRPr="00B87F6C" w:rsidRDefault="00E761C3" w:rsidP="00477AC5">
      <w:pPr>
        <w:pStyle w:val="Paragrafoelenco"/>
        <w:numPr>
          <w:ilvl w:val="0"/>
          <w:numId w:val="1"/>
        </w:numPr>
        <w:spacing w:before="120"/>
        <w:rPr>
          <w:i/>
          <w:lang w:val="en-GB"/>
        </w:rPr>
      </w:pPr>
      <w:r w:rsidRPr="00B87F6C">
        <w:rPr>
          <w:i/>
          <w:lang w:val="en-GB"/>
        </w:rPr>
        <w:t>Financial intermediaries at an international level</w:t>
      </w:r>
    </w:p>
    <w:p w14:paraId="67E2D056"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035F6849" w14:textId="77777777" w:rsidR="00E761C3" w:rsidRPr="00B87F6C" w:rsidRDefault="00E761C3" w:rsidP="00E761C3">
      <w:pPr>
        <w:ind w:left="284" w:hanging="284"/>
        <w:rPr>
          <w:lang w:val="en-GB"/>
        </w:rPr>
      </w:pPr>
      <w:r w:rsidRPr="00B87F6C">
        <w:rPr>
          <w:lang w:val="en-GB"/>
        </w:rPr>
        <w:t>–</w:t>
      </w:r>
      <w:r w:rsidRPr="00B87F6C">
        <w:rPr>
          <w:lang w:val="en-GB"/>
        </w:rPr>
        <w:tab/>
        <w:t>understanding the types of intermediaries operating in the international financial systems, as well as their importance in relation to the different systems;</w:t>
      </w:r>
    </w:p>
    <w:p w14:paraId="7E30615A" w14:textId="77777777" w:rsidR="00E761C3" w:rsidRPr="00B87F6C" w:rsidRDefault="00E761C3" w:rsidP="00E761C3">
      <w:pPr>
        <w:ind w:left="284" w:hanging="284"/>
        <w:rPr>
          <w:lang w:val="en-GB"/>
        </w:rPr>
      </w:pPr>
      <w:r w:rsidRPr="00B87F6C">
        <w:rPr>
          <w:lang w:val="en-GB"/>
        </w:rPr>
        <w:t>–</w:t>
      </w:r>
      <w:r w:rsidRPr="00B87F6C">
        <w:rPr>
          <w:lang w:val="en-GB"/>
        </w:rPr>
        <w:tab/>
        <w:t xml:space="preserve">understanding the distinctive aspects of </w:t>
      </w:r>
      <w:r w:rsidR="00DA09A2">
        <w:rPr>
          <w:lang w:val="en-GB"/>
        </w:rPr>
        <w:t xml:space="preserve">bank management and </w:t>
      </w:r>
      <w:r w:rsidR="00DA09A2" w:rsidRPr="00B87F6C">
        <w:rPr>
          <w:lang w:val="en-GB"/>
        </w:rPr>
        <w:t xml:space="preserve">bank </w:t>
      </w:r>
      <w:r w:rsidR="00DA09A2">
        <w:rPr>
          <w:lang w:val="en-GB"/>
        </w:rPr>
        <w:t xml:space="preserve">business </w:t>
      </w:r>
      <w:r w:rsidR="00DA09A2" w:rsidRPr="00B87F6C">
        <w:rPr>
          <w:lang w:val="en-GB"/>
        </w:rPr>
        <w:t>models</w:t>
      </w:r>
      <w:r w:rsidR="00DA09A2">
        <w:rPr>
          <w:lang w:val="en-GB"/>
        </w:rPr>
        <w:t xml:space="preserve"> (</w:t>
      </w:r>
      <w:r w:rsidRPr="00B87F6C">
        <w:rPr>
          <w:lang w:val="en-GB"/>
        </w:rPr>
        <w:t>originate-</w:t>
      </w:r>
      <w:r w:rsidR="00DA09A2">
        <w:rPr>
          <w:lang w:val="en-GB"/>
        </w:rPr>
        <w:t>to</w:t>
      </w:r>
      <w:r w:rsidRPr="00B87F6C">
        <w:rPr>
          <w:lang w:val="en-GB"/>
        </w:rPr>
        <w:t>-distribute and originate-</w:t>
      </w:r>
      <w:r w:rsidR="00DA09A2">
        <w:rPr>
          <w:lang w:val="en-GB"/>
        </w:rPr>
        <w:t>to</w:t>
      </w:r>
      <w:r w:rsidRPr="00B87F6C">
        <w:rPr>
          <w:lang w:val="en-GB"/>
        </w:rPr>
        <w:t>-hold</w:t>
      </w:r>
      <w:r w:rsidR="00DA09A2">
        <w:rPr>
          <w:lang w:val="en-GB"/>
        </w:rPr>
        <w:t>)</w:t>
      </w:r>
      <w:r w:rsidRPr="00B87F6C">
        <w:rPr>
          <w:lang w:val="en-GB"/>
        </w:rPr>
        <w:t>;</w:t>
      </w:r>
    </w:p>
    <w:p w14:paraId="2113B9AD" w14:textId="77777777" w:rsidR="00E761C3" w:rsidRPr="00B87F6C" w:rsidRDefault="00E761C3" w:rsidP="00E761C3">
      <w:pPr>
        <w:ind w:left="284" w:hanging="284"/>
        <w:rPr>
          <w:lang w:val="en-GB"/>
        </w:rPr>
      </w:pPr>
      <w:r w:rsidRPr="00B87F6C">
        <w:rPr>
          <w:lang w:val="en-GB"/>
        </w:rPr>
        <w:t>–</w:t>
      </w:r>
      <w:r w:rsidRPr="00B87F6C">
        <w:rPr>
          <w:lang w:val="en-GB"/>
        </w:rPr>
        <w:tab/>
        <w:t>comparing European bank intermediaries in terms of earnings, capital and operating efficiency;</w:t>
      </w:r>
    </w:p>
    <w:p w14:paraId="0CC6DE9E" w14:textId="77777777" w:rsidR="00E761C3" w:rsidRPr="00B87F6C" w:rsidRDefault="00E761C3" w:rsidP="00477AC5">
      <w:pPr>
        <w:ind w:left="284" w:hanging="284"/>
        <w:rPr>
          <w:rFonts w:ascii="Times New Roman" w:hAnsi="Times New Roman"/>
          <w:szCs w:val="24"/>
          <w:lang w:val="en-GB"/>
        </w:rPr>
      </w:pPr>
      <w:r w:rsidRPr="00B87F6C">
        <w:rPr>
          <w:lang w:val="en-GB"/>
        </w:rPr>
        <w:lastRenderedPageBreak/>
        <w:t>–</w:t>
      </w:r>
      <w:r w:rsidRPr="00B87F6C">
        <w:rPr>
          <w:lang w:val="en-GB"/>
        </w:rPr>
        <w:tab/>
        <w:t xml:space="preserve">interpreting the mergers and acquisitions processes </w:t>
      </w:r>
      <w:r w:rsidR="00E84AF8" w:rsidRPr="00B87F6C">
        <w:rPr>
          <w:rFonts w:ascii="Times New Roman" w:hAnsi="Times New Roman"/>
          <w:szCs w:val="24"/>
          <w:lang w:val="en-GB"/>
        </w:rPr>
        <w:t>in the international banking sector, with particular focus on Europe</w:t>
      </w:r>
      <w:r w:rsidR="00477AC5" w:rsidRPr="00B87F6C">
        <w:rPr>
          <w:rFonts w:ascii="Times New Roman" w:hAnsi="Times New Roman"/>
          <w:szCs w:val="24"/>
          <w:lang w:val="en-GB"/>
        </w:rPr>
        <w:t>.</w:t>
      </w:r>
    </w:p>
    <w:p w14:paraId="445712CA" w14:textId="77777777" w:rsidR="00E761C3" w:rsidRPr="00B87F6C" w:rsidRDefault="00E761C3" w:rsidP="00477AC5">
      <w:pPr>
        <w:pStyle w:val="Paragrafoelenco"/>
        <w:numPr>
          <w:ilvl w:val="0"/>
          <w:numId w:val="1"/>
        </w:numPr>
        <w:spacing w:before="120"/>
        <w:rPr>
          <w:i/>
          <w:lang w:val="en-GB"/>
        </w:rPr>
      </w:pPr>
      <w:r w:rsidRPr="00B87F6C">
        <w:rPr>
          <w:i/>
          <w:lang w:val="en-GB"/>
        </w:rPr>
        <w:t>Securities markets at an international level</w:t>
      </w:r>
    </w:p>
    <w:p w14:paraId="5B789C7C"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3D18175D" w14:textId="77777777" w:rsidR="00E761C3" w:rsidRPr="00B87F6C" w:rsidRDefault="00E761C3" w:rsidP="00E761C3">
      <w:pPr>
        <w:ind w:left="284" w:hanging="284"/>
        <w:rPr>
          <w:lang w:val="en-GB"/>
        </w:rPr>
      </w:pPr>
      <w:r w:rsidRPr="00B87F6C">
        <w:rPr>
          <w:lang w:val="en-GB"/>
        </w:rPr>
        <w:t>–</w:t>
      </w:r>
      <w:r w:rsidRPr="00B87F6C">
        <w:rPr>
          <w:lang w:val="en-GB"/>
        </w:rPr>
        <w:tab/>
        <w:t>understanding the structural and operational aspects of securities markets at an international level;</w:t>
      </w:r>
    </w:p>
    <w:p w14:paraId="60452E37" w14:textId="77777777" w:rsidR="00E761C3" w:rsidRPr="00B87F6C" w:rsidRDefault="00E761C3" w:rsidP="00E761C3">
      <w:pPr>
        <w:ind w:left="284" w:hanging="284"/>
        <w:rPr>
          <w:i/>
          <w:lang w:val="en-GB"/>
        </w:rPr>
      </w:pPr>
      <w:r w:rsidRPr="00B87F6C">
        <w:rPr>
          <w:lang w:val="en-GB"/>
        </w:rPr>
        <w:t>–</w:t>
      </w:r>
      <w:r w:rsidRPr="00B87F6C">
        <w:rPr>
          <w:lang w:val="en-GB"/>
        </w:rPr>
        <w:tab/>
        <w:t>understanding and interpreting the empirical evidence in relation to the risk and return on financial instruments in international markets.</w:t>
      </w:r>
    </w:p>
    <w:p w14:paraId="590ACF3E" w14:textId="77777777" w:rsidR="00E761C3" w:rsidRPr="00B87F6C" w:rsidRDefault="00E761C3" w:rsidP="00477AC5">
      <w:pPr>
        <w:pStyle w:val="Paragrafoelenco"/>
        <w:numPr>
          <w:ilvl w:val="0"/>
          <w:numId w:val="1"/>
        </w:numPr>
        <w:spacing w:before="120"/>
        <w:rPr>
          <w:i/>
          <w:lang w:val="en-GB"/>
        </w:rPr>
      </w:pPr>
      <w:r w:rsidRPr="00B87F6C">
        <w:rPr>
          <w:i/>
          <w:lang w:val="en-GB"/>
        </w:rPr>
        <w:t>Financial crises</w:t>
      </w:r>
    </w:p>
    <w:p w14:paraId="0EBD6082" w14:textId="77777777" w:rsidR="00E761C3" w:rsidRPr="00B87F6C" w:rsidRDefault="00E761C3" w:rsidP="00E761C3">
      <w:pPr>
        <w:rPr>
          <w:lang w:val="en-GB"/>
        </w:rPr>
      </w:pPr>
      <w:r w:rsidRPr="00B87F6C">
        <w:rPr>
          <w:lang w:val="en-GB"/>
        </w:rPr>
        <w:t>After having completed the study of the material, the student is expected to be capable of:</w:t>
      </w:r>
    </w:p>
    <w:p w14:paraId="122C0CAF" w14:textId="77777777" w:rsidR="00E761C3" w:rsidRPr="00B87F6C" w:rsidRDefault="00E761C3" w:rsidP="00E761C3">
      <w:pPr>
        <w:ind w:left="284" w:hanging="284"/>
        <w:rPr>
          <w:lang w:val="en-GB"/>
        </w:rPr>
      </w:pPr>
      <w:r w:rsidRPr="00B87F6C">
        <w:rPr>
          <w:lang w:val="en-GB"/>
        </w:rPr>
        <w:t>–</w:t>
      </w:r>
      <w:r w:rsidRPr="00B87F6C">
        <w:rPr>
          <w:lang w:val="en-GB"/>
        </w:rPr>
        <w:tab/>
        <w:t>interpreting the dynamics of financial crisis (USA, Argentina and Southeast Asia), banking crises (Japan, Scandinavia, and Russia) and speculative bubbles (Internet stocks);</w:t>
      </w:r>
    </w:p>
    <w:p w14:paraId="3EEF448E" w14:textId="77777777" w:rsidR="00E761C3" w:rsidRPr="00B87F6C" w:rsidRDefault="00E761C3" w:rsidP="00E761C3">
      <w:pPr>
        <w:ind w:left="284" w:hanging="284"/>
        <w:rPr>
          <w:lang w:val="en-GB"/>
        </w:rPr>
      </w:pPr>
      <w:r w:rsidRPr="00B87F6C">
        <w:rPr>
          <w:lang w:val="en-GB"/>
        </w:rPr>
        <w:t>–</w:t>
      </w:r>
      <w:r w:rsidRPr="00B87F6C">
        <w:rPr>
          <w:lang w:val="en-GB"/>
        </w:rPr>
        <w:tab/>
        <w:t>understanding the crisis originating from sub-prime mortgages in relation to issues regarding the financing of households and bank management models;</w:t>
      </w:r>
    </w:p>
    <w:p w14:paraId="7C25D127" w14:textId="77777777" w:rsidR="00E761C3" w:rsidRDefault="00E761C3" w:rsidP="00E761C3">
      <w:pPr>
        <w:ind w:left="284" w:hanging="284"/>
        <w:rPr>
          <w:lang w:val="en-GB"/>
        </w:rPr>
      </w:pPr>
      <w:r w:rsidRPr="00B87F6C">
        <w:rPr>
          <w:lang w:val="en-GB"/>
        </w:rPr>
        <w:t>–</w:t>
      </w:r>
      <w:r w:rsidRPr="00B87F6C">
        <w:rPr>
          <w:lang w:val="en-GB"/>
        </w:rPr>
        <w:tab/>
        <w:t>understanding the dynamics of the Northern Rock case.</w:t>
      </w:r>
    </w:p>
    <w:p w14:paraId="0DC004C4" w14:textId="35CC7ADD" w:rsidR="005C36EA" w:rsidRPr="00532AC3" w:rsidRDefault="005C36EA" w:rsidP="000E4B53">
      <w:pPr>
        <w:pStyle w:val="Paragrafoelenco"/>
        <w:numPr>
          <w:ilvl w:val="0"/>
          <w:numId w:val="1"/>
        </w:numPr>
        <w:spacing w:before="120"/>
        <w:ind w:left="998" w:hanging="357"/>
        <w:rPr>
          <w:i/>
          <w:lang w:val="en-GB"/>
        </w:rPr>
      </w:pPr>
      <w:r w:rsidRPr="00532AC3">
        <w:rPr>
          <w:i/>
          <w:lang w:val="en-GB"/>
        </w:rPr>
        <w:t xml:space="preserve">The effects of energy transition on the </w:t>
      </w:r>
      <w:r w:rsidR="00532AC3">
        <w:rPr>
          <w:i/>
          <w:lang w:val="en-GB"/>
        </w:rPr>
        <w:t>f</w:t>
      </w:r>
      <w:r w:rsidRPr="00532AC3">
        <w:rPr>
          <w:i/>
          <w:lang w:val="en-GB"/>
        </w:rPr>
        <w:t xml:space="preserve">inancial </w:t>
      </w:r>
      <w:r w:rsidR="00532AC3">
        <w:rPr>
          <w:i/>
          <w:lang w:val="en-GB"/>
        </w:rPr>
        <w:t>s</w:t>
      </w:r>
      <w:r w:rsidRPr="00532AC3">
        <w:rPr>
          <w:i/>
          <w:lang w:val="en-GB"/>
        </w:rPr>
        <w:t>ystem</w:t>
      </w:r>
    </w:p>
    <w:p w14:paraId="1A83930B" w14:textId="77777777" w:rsidR="005B3C96" w:rsidRPr="004A4427" w:rsidRDefault="005B3C96" w:rsidP="00532AC3">
      <w:pPr>
        <w:rPr>
          <w:lang w:val="en-GB"/>
        </w:rPr>
      </w:pPr>
      <w:r w:rsidRPr="004A4427">
        <w:rPr>
          <w:lang w:val="en-GB"/>
        </w:rPr>
        <w:t>After having completed the study of the material, the student</w:t>
      </w:r>
      <w:r w:rsidR="00241724" w:rsidRPr="004A4427">
        <w:rPr>
          <w:lang w:val="en-GB"/>
        </w:rPr>
        <w:t xml:space="preserve"> is expected to be able to understand</w:t>
      </w:r>
      <w:r w:rsidRPr="004A4427">
        <w:rPr>
          <w:lang w:val="en-GB"/>
        </w:rPr>
        <w:t>:</w:t>
      </w:r>
    </w:p>
    <w:p w14:paraId="44ACDD8B" w14:textId="76480255"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 xml:space="preserve">why </w:t>
      </w:r>
      <w:r w:rsidR="00532AC3">
        <w:rPr>
          <w:rFonts w:ascii="Times New Roman" w:hAnsi="Times New Roman"/>
          <w:lang w:val="en-US"/>
        </w:rPr>
        <w:t>e</w:t>
      </w:r>
      <w:r w:rsidRPr="00532AC3">
        <w:rPr>
          <w:rFonts w:ascii="Times New Roman" w:hAnsi="Times New Roman"/>
          <w:lang w:val="en-US"/>
        </w:rPr>
        <w:t>nvironmental sustainability raised among the major reasons to assess businesses’ risks and opportunities in investors/lenders portfolios;</w:t>
      </w:r>
    </w:p>
    <w:p w14:paraId="36BC0174" w14:textId="01C8A509"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 xml:space="preserve">which are the most important existing </w:t>
      </w:r>
      <w:r w:rsidR="00532AC3">
        <w:rPr>
          <w:rFonts w:ascii="Times New Roman" w:hAnsi="Times New Roman"/>
          <w:lang w:val="en-US"/>
        </w:rPr>
        <w:t>r</w:t>
      </w:r>
      <w:r w:rsidRPr="00532AC3">
        <w:rPr>
          <w:rFonts w:ascii="Times New Roman" w:hAnsi="Times New Roman"/>
          <w:lang w:val="en-US"/>
        </w:rPr>
        <w:t>egulations/</w:t>
      </w:r>
      <w:r w:rsidR="00532AC3">
        <w:rPr>
          <w:rFonts w:ascii="Times New Roman" w:hAnsi="Times New Roman"/>
          <w:lang w:val="en-US"/>
        </w:rPr>
        <w:t>i</w:t>
      </w:r>
      <w:r w:rsidRPr="00532AC3">
        <w:rPr>
          <w:rFonts w:ascii="Times New Roman" w:hAnsi="Times New Roman"/>
          <w:lang w:val="en-US"/>
        </w:rPr>
        <w:t xml:space="preserve">nstructions to look at while assessing the </w:t>
      </w:r>
      <w:r w:rsidR="00532AC3">
        <w:rPr>
          <w:rFonts w:ascii="Times New Roman" w:hAnsi="Times New Roman"/>
          <w:lang w:val="en-US"/>
        </w:rPr>
        <w:t>f</w:t>
      </w:r>
      <w:r w:rsidRPr="00532AC3">
        <w:rPr>
          <w:rFonts w:ascii="Times New Roman" w:hAnsi="Times New Roman"/>
          <w:lang w:val="en-US"/>
        </w:rPr>
        <w:t xml:space="preserve">inancial </w:t>
      </w:r>
      <w:r w:rsidR="00532AC3">
        <w:rPr>
          <w:rFonts w:ascii="Times New Roman" w:hAnsi="Times New Roman"/>
          <w:lang w:val="en-US"/>
        </w:rPr>
        <w:t>m</w:t>
      </w:r>
      <w:r w:rsidRPr="00532AC3">
        <w:rPr>
          <w:rFonts w:ascii="Times New Roman" w:hAnsi="Times New Roman"/>
          <w:lang w:val="en-US"/>
        </w:rPr>
        <w:t>arkets</w:t>
      </w:r>
      <w:r w:rsidR="00532AC3">
        <w:rPr>
          <w:rFonts w:ascii="Times New Roman" w:hAnsi="Times New Roman"/>
          <w:lang w:val="en-US"/>
        </w:rPr>
        <w:t>’</w:t>
      </w:r>
      <w:r w:rsidRPr="00532AC3">
        <w:rPr>
          <w:rFonts w:ascii="Times New Roman" w:hAnsi="Times New Roman"/>
          <w:lang w:val="en-US"/>
        </w:rPr>
        <w:t xml:space="preserve"> evolution</w:t>
      </w:r>
      <w:r w:rsidR="00532AC3">
        <w:rPr>
          <w:rFonts w:ascii="Times New Roman" w:hAnsi="Times New Roman"/>
          <w:lang w:val="en-US"/>
        </w:rPr>
        <w:t>;</w:t>
      </w:r>
    </w:p>
    <w:p w14:paraId="65907E74" w14:textId="7FA8B597"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the most important disclosures and metrics and how to read them</w:t>
      </w:r>
      <w:r w:rsidR="00532AC3">
        <w:rPr>
          <w:rFonts w:ascii="Times New Roman" w:hAnsi="Times New Roman"/>
          <w:lang w:val="en-US"/>
        </w:rPr>
        <w:t>;</w:t>
      </w:r>
    </w:p>
    <w:p w14:paraId="735014A2" w14:textId="3E440B1B" w:rsidR="005B3C96" w:rsidRPr="00532AC3" w:rsidRDefault="005B3C96" w:rsidP="00532AC3">
      <w:pPr>
        <w:pStyle w:val="Paragrafoelenco"/>
        <w:numPr>
          <w:ilvl w:val="0"/>
          <w:numId w:val="6"/>
        </w:numPr>
        <w:tabs>
          <w:tab w:val="clear" w:pos="284"/>
        </w:tabs>
        <w:spacing w:line="240" w:lineRule="auto"/>
        <w:ind w:left="426"/>
        <w:rPr>
          <w:rFonts w:ascii="Times New Roman" w:hAnsi="Times New Roman"/>
          <w:lang w:val="en-US"/>
        </w:rPr>
      </w:pPr>
      <w:r w:rsidRPr="00532AC3">
        <w:rPr>
          <w:rFonts w:ascii="Times New Roman" w:hAnsi="Times New Roman"/>
          <w:lang w:val="en-US"/>
        </w:rPr>
        <w:t>logic, functioning as well as weakness</w:t>
      </w:r>
      <w:r w:rsidR="00532AC3">
        <w:rPr>
          <w:rFonts w:ascii="Times New Roman" w:hAnsi="Times New Roman"/>
          <w:lang w:val="en-US"/>
        </w:rPr>
        <w:t>es</w:t>
      </w:r>
      <w:r w:rsidRPr="00532AC3">
        <w:rPr>
          <w:rFonts w:ascii="Times New Roman" w:hAnsi="Times New Roman"/>
          <w:lang w:val="en-US"/>
        </w:rPr>
        <w:t xml:space="preserve"> and strength</w:t>
      </w:r>
      <w:r w:rsidR="00532AC3">
        <w:rPr>
          <w:rFonts w:ascii="Times New Roman" w:hAnsi="Times New Roman"/>
          <w:lang w:val="en-US"/>
        </w:rPr>
        <w:t>s</w:t>
      </w:r>
      <w:r w:rsidRPr="00532AC3">
        <w:rPr>
          <w:rFonts w:ascii="Times New Roman" w:hAnsi="Times New Roman"/>
          <w:lang w:val="en-US"/>
        </w:rPr>
        <w:t xml:space="preserve"> of ESG ratings</w:t>
      </w:r>
      <w:r w:rsidR="00532AC3">
        <w:rPr>
          <w:rFonts w:ascii="Times New Roman" w:hAnsi="Times New Roman"/>
          <w:lang w:val="en-US"/>
        </w:rPr>
        <w:t>.</w:t>
      </w:r>
    </w:p>
    <w:p w14:paraId="623F8248" w14:textId="77777777" w:rsidR="00E761C3" w:rsidRPr="00B87F6C" w:rsidRDefault="00E761C3" w:rsidP="00E761C3">
      <w:pPr>
        <w:spacing w:before="120"/>
        <w:rPr>
          <w:lang w:val="en-GB"/>
        </w:rPr>
      </w:pPr>
      <w:r w:rsidRPr="00B87F6C">
        <w:rPr>
          <w:lang w:val="en-GB"/>
        </w:rPr>
        <w:t>At the end of the course, the student is also expected to be able to interpret the financial statistics compiled by institutions such as the European Central Bank and the Federal Deposit Insurance Corporation.</w:t>
      </w:r>
    </w:p>
    <w:p w14:paraId="3975E796" w14:textId="77777777" w:rsidR="00477AC5" w:rsidRDefault="00477AC5" w:rsidP="00477AC5">
      <w:pPr>
        <w:spacing w:before="240" w:after="120"/>
        <w:rPr>
          <w:b/>
          <w:i/>
          <w:sz w:val="18"/>
          <w:lang w:val="en-GB"/>
        </w:rPr>
      </w:pPr>
      <w:r w:rsidRPr="00B87F6C">
        <w:rPr>
          <w:b/>
          <w:i/>
          <w:sz w:val="18"/>
          <w:lang w:val="en-GB"/>
        </w:rPr>
        <w:t>COURSE CONTENT</w:t>
      </w:r>
    </w:p>
    <w:p w14:paraId="7B4240C0" w14:textId="77777777" w:rsidR="00367DC0" w:rsidRPr="00B87F6C" w:rsidRDefault="00367DC0" w:rsidP="00477AC5">
      <w:pPr>
        <w:spacing w:before="240" w:after="120"/>
        <w:rPr>
          <w:b/>
          <w:i/>
          <w:sz w:val="18"/>
          <w:lang w:val="en-GB"/>
        </w:rPr>
      </w:pPr>
      <w:r>
        <w:rPr>
          <w:b/>
          <w:i/>
          <w:sz w:val="18"/>
          <w:lang w:val="en-GB"/>
        </w:rPr>
        <w:t>Module 1 (3 CFU)</w:t>
      </w:r>
    </w:p>
    <w:p w14:paraId="37BB0F18" w14:textId="77777777" w:rsidR="00477AC5" w:rsidRPr="00B87F6C" w:rsidRDefault="00477AC5" w:rsidP="00477AC5">
      <w:pPr>
        <w:ind w:left="284" w:hanging="284"/>
        <w:rPr>
          <w:lang w:val="en-GB"/>
        </w:rPr>
      </w:pPr>
      <w:r w:rsidRPr="00B87F6C">
        <w:rPr>
          <w:iCs/>
          <w:lang w:val="en-GB"/>
        </w:rPr>
        <w:t>1</w:t>
      </w:r>
      <w:r w:rsidRPr="00B87F6C">
        <w:rPr>
          <w:i/>
          <w:iCs/>
          <w:lang w:val="en-GB"/>
        </w:rPr>
        <w:t>.</w:t>
      </w:r>
      <w:r w:rsidRPr="00B87F6C">
        <w:rPr>
          <w:i/>
          <w:iCs/>
          <w:lang w:val="en-GB"/>
        </w:rPr>
        <w:tab/>
      </w:r>
      <w:r w:rsidR="00E84AF8" w:rsidRPr="00B87F6C">
        <w:rPr>
          <w:i/>
          <w:iCs/>
          <w:lang w:val="en-GB"/>
        </w:rPr>
        <w:t xml:space="preserve">International financial systems </w:t>
      </w:r>
    </w:p>
    <w:p w14:paraId="1E3EE39D" w14:textId="77777777" w:rsidR="00477AC5" w:rsidRPr="00B87F6C" w:rsidRDefault="00AC13BB" w:rsidP="00477AC5">
      <w:pPr>
        <w:numPr>
          <w:ilvl w:val="0"/>
          <w:numId w:val="2"/>
        </w:numPr>
        <w:tabs>
          <w:tab w:val="clear" w:pos="720"/>
          <w:tab w:val="num" w:pos="284"/>
        </w:tabs>
        <w:ind w:left="284" w:hanging="284"/>
        <w:rPr>
          <w:lang w:val="en-GB"/>
        </w:rPr>
      </w:pPr>
      <w:r w:rsidRPr="00B87F6C">
        <w:rPr>
          <w:lang w:val="en-GB"/>
        </w:rPr>
        <w:t>characteristics</w:t>
      </w:r>
      <w:r w:rsidR="00E84AF8" w:rsidRPr="00B87F6C">
        <w:rPr>
          <w:lang w:val="en-GB"/>
        </w:rPr>
        <w:t xml:space="preserve"> of financial systems </w:t>
      </w:r>
      <w:r w:rsidRPr="00B87F6C">
        <w:rPr>
          <w:lang w:val="en-GB"/>
        </w:rPr>
        <w:t xml:space="preserve">that are </w:t>
      </w:r>
      <w:r w:rsidR="00E84AF8" w:rsidRPr="00B87F6C">
        <w:rPr>
          <w:lang w:val="en-GB"/>
        </w:rPr>
        <w:t xml:space="preserve">mainly market-based and systems mainly oriented to intermediaries (bank-based) in terms of financing methods for </w:t>
      </w:r>
      <w:r w:rsidR="00E84AF8" w:rsidRPr="00B87F6C">
        <w:rPr>
          <w:lang w:val="en-GB"/>
        </w:rPr>
        <w:lastRenderedPageBreak/>
        <w:t>companies, composition of financial portfolios of families, forms of financing for businesses and families</w:t>
      </w:r>
      <w:r w:rsidR="00477AC5" w:rsidRPr="00B87F6C">
        <w:rPr>
          <w:lang w:val="en-GB"/>
        </w:rPr>
        <w:t>;</w:t>
      </w:r>
    </w:p>
    <w:p w14:paraId="6DAEB3FB" w14:textId="77777777" w:rsidR="00477AC5" w:rsidRPr="00B87F6C" w:rsidRDefault="00E84AF8" w:rsidP="00477AC5">
      <w:pPr>
        <w:numPr>
          <w:ilvl w:val="0"/>
          <w:numId w:val="2"/>
        </w:numPr>
        <w:tabs>
          <w:tab w:val="clear" w:pos="720"/>
          <w:tab w:val="num" w:pos="284"/>
        </w:tabs>
        <w:ind w:left="284" w:hanging="284"/>
        <w:rPr>
          <w:lang w:val="en-GB"/>
        </w:rPr>
      </w:pPr>
      <w:r w:rsidRPr="00B87F6C">
        <w:rPr>
          <w:lang w:val="en-GB"/>
        </w:rPr>
        <w:t>structural evolution of the main financial systems (United States, United Kingdom, France, Germany, Japan, Italy)</w:t>
      </w:r>
      <w:r w:rsidR="00477AC5" w:rsidRPr="00B87F6C">
        <w:rPr>
          <w:lang w:val="en-GB"/>
        </w:rPr>
        <w:t>.</w:t>
      </w:r>
    </w:p>
    <w:p w14:paraId="623B9BFE" w14:textId="77777777" w:rsidR="00477AC5" w:rsidRPr="00B87F6C" w:rsidRDefault="00477AC5" w:rsidP="00477AC5">
      <w:pPr>
        <w:spacing w:before="120"/>
        <w:ind w:left="284" w:hanging="284"/>
        <w:rPr>
          <w:i/>
          <w:iCs/>
          <w:lang w:val="en-GB"/>
        </w:rPr>
      </w:pPr>
      <w:r w:rsidRPr="00B87F6C">
        <w:rPr>
          <w:iCs/>
          <w:lang w:val="en-GB"/>
        </w:rPr>
        <w:t>2</w:t>
      </w:r>
      <w:r w:rsidRPr="00B87F6C">
        <w:rPr>
          <w:i/>
          <w:iCs/>
          <w:lang w:val="en-GB"/>
        </w:rPr>
        <w:t>.</w:t>
      </w:r>
      <w:r w:rsidRPr="00B87F6C">
        <w:rPr>
          <w:i/>
          <w:iCs/>
          <w:lang w:val="en-GB"/>
        </w:rPr>
        <w:tab/>
      </w:r>
      <w:r w:rsidR="00E84AF8" w:rsidRPr="00B87F6C">
        <w:rPr>
          <w:i/>
          <w:iCs/>
          <w:lang w:val="en-GB"/>
        </w:rPr>
        <w:t xml:space="preserve">Financial intermediaries at international level  </w:t>
      </w:r>
    </w:p>
    <w:p w14:paraId="23DC4A33" w14:textId="77777777" w:rsidR="00477AC5" w:rsidRDefault="00E84AF8" w:rsidP="00477AC5">
      <w:pPr>
        <w:numPr>
          <w:ilvl w:val="0"/>
          <w:numId w:val="2"/>
        </w:numPr>
        <w:tabs>
          <w:tab w:val="clear" w:pos="720"/>
          <w:tab w:val="num" w:pos="284"/>
        </w:tabs>
        <w:ind w:left="284" w:hanging="284"/>
        <w:rPr>
          <w:lang w:val="en-GB"/>
        </w:rPr>
      </w:pPr>
      <w:r w:rsidRPr="00B87F6C">
        <w:rPr>
          <w:lang w:val="en-GB"/>
        </w:rPr>
        <w:t>types of intermediaries operating in international financial systems and their relative importance in the various systems</w:t>
      </w:r>
      <w:r w:rsidR="00477AC5" w:rsidRPr="00B87F6C">
        <w:rPr>
          <w:lang w:val="en-GB"/>
        </w:rPr>
        <w:t>;</w:t>
      </w:r>
    </w:p>
    <w:p w14:paraId="551741B8" w14:textId="77777777" w:rsidR="00DF53B4" w:rsidRPr="00B87F6C" w:rsidRDefault="00DF53B4" w:rsidP="00477AC5">
      <w:pPr>
        <w:numPr>
          <w:ilvl w:val="0"/>
          <w:numId w:val="2"/>
        </w:numPr>
        <w:tabs>
          <w:tab w:val="clear" w:pos="720"/>
          <w:tab w:val="num" w:pos="284"/>
        </w:tabs>
        <w:ind w:left="284" w:hanging="284"/>
        <w:rPr>
          <w:lang w:val="en-GB"/>
        </w:rPr>
      </w:pPr>
      <w:r>
        <w:rPr>
          <w:lang w:val="en-GB"/>
        </w:rPr>
        <w:t>financial intermediation theories;</w:t>
      </w:r>
    </w:p>
    <w:p w14:paraId="78411CB6" w14:textId="77777777" w:rsidR="00477AC5" w:rsidRPr="00B87F6C" w:rsidRDefault="00E84AF8" w:rsidP="00477AC5">
      <w:pPr>
        <w:numPr>
          <w:ilvl w:val="0"/>
          <w:numId w:val="2"/>
        </w:numPr>
        <w:tabs>
          <w:tab w:val="clear" w:pos="720"/>
          <w:tab w:val="num" w:pos="284"/>
        </w:tabs>
        <w:ind w:left="284" w:hanging="284"/>
        <w:rPr>
          <w:lang w:val="en-GB"/>
        </w:rPr>
      </w:pPr>
      <w:r w:rsidRPr="00B87F6C">
        <w:rPr>
          <w:lang w:val="en-GB"/>
        </w:rPr>
        <w:t xml:space="preserve">distinctive features of </w:t>
      </w:r>
      <w:r w:rsidR="005E632D" w:rsidRPr="00B87F6C">
        <w:rPr>
          <w:lang w:val="en-GB"/>
        </w:rPr>
        <w:t xml:space="preserve">bank </w:t>
      </w:r>
      <w:r w:rsidR="005E632D">
        <w:rPr>
          <w:lang w:val="en-GB"/>
        </w:rPr>
        <w:t xml:space="preserve">business </w:t>
      </w:r>
      <w:r w:rsidR="005E632D" w:rsidRPr="00B87F6C">
        <w:rPr>
          <w:lang w:val="en-GB"/>
        </w:rPr>
        <w:t xml:space="preserve">models </w:t>
      </w:r>
      <w:r w:rsidR="005E632D">
        <w:rPr>
          <w:lang w:val="en-GB"/>
        </w:rPr>
        <w:t>(</w:t>
      </w:r>
      <w:r w:rsidRPr="00B87F6C">
        <w:rPr>
          <w:lang w:val="en-GB"/>
        </w:rPr>
        <w:t>originate-to-distribute and originate-to-hold</w:t>
      </w:r>
      <w:r w:rsidR="005E632D">
        <w:rPr>
          <w:lang w:val="en-GB"/>
        </w:rPr>
        <w:t>)</w:t>
      </w:r>
      <w:r w:rsidR="00477AC5" w:rsidRPr="00B87F6C">
        <w:rPr>
          <w:lang w:val="en-GB"/>
        </w:rPr>
        <w:t>;</w:t>
      </w:r>
    </w:p>
    <w:p w14:paraId="74F76F65" w14:textId="77777777" w:rsidR="00477AC5" w:rsidRPr="00B87F6C" w:rsidRDefault="00B377BD" w:rsidP="00477AC5">
      <w:pPr>
        <w:numPr>
          <w:ilvl w:val="0"/>
          <w:numId w:val="2"/>
        </w:numPr>
        <w:tabs>
          <w:tab w:val="clear" w:pos="720"/>
          <w:tab w:val="num" w:pos="284"/>
        </w:tabs>
        <w:ind w:left="284" w:hanging="284"/>
        <w:rPr>
          <w:lang w:val="en-GB"/>
        </w:rPr>
      </w:pPr>
      <w:r w:rsidRPr="00B87F6C">
        <w:rPr>
          <w:lang w:val="en-GB"/>
        </w:rPr>
        <w:t xml:space="preserve">income, equity and operational efficiency </w:t>
      </w:r>
      <w:r w:rsidR="005E632D">
        <w:rPr>
          <w:lang w:val="en-GB"/>
        </w:rPr>
        <w:t xml:space="preserve">features </w:t>
      </w:r>
      <w:r w:rsidRPr="00B87F6C">
        <w:rPr>
          <w:lang w:val="en-GB"/>
        </w:rPr>
        <w:t xml:space="preserve">of </w:t>
      </w:r>
      <w:r w:rsidR="005E632D">
        <w:rPr>
          <w:lang w:val="en-GB"/>
        </w:rPr>
        <w:t xml:space="preserve">the </w:t>
      </w:r>
      <w:r w:rsidRPr="00B87F6C">
        <w:rPr>
          <w:lang w:val="en-GB"/>
        </w:rPr>
        <w:t>bank</w:t>
      </w:r>
      <w:r w:rsidR="005E632D">
        <w:rPr>
          <w:lang w:val="en-GB"/>
        </w:rPr>
        <w:t>ing industry</w:t>
      </w:r>
      <w:r w:rsidR="00477AC5" w:rsidRPr="00B87F6C">
        <w:rPr>
          <w:lang w:val="en-GB"/>
        </w:rPr>
        <w:t>;</w:t>
      </w:r>
    </w:p>
    <w:p w14:paraId="53796A81" w14:textId="77777777" w:rsidR="00477AC5" w:rsidRPr="00B87F6C" w:rsidRDefault="00B377BD" w:rsidP="00477AC5">
      <w:pPr>
        <w:numPr>
          <w:ilvl w:val="0"/>
          <w:numId w:val="2"/>
        </w:numPr>
        <w:tabs>
          <w:tab w:val="clear" w:pos="720"/>
          <w:tab w:val="num" w:pos="284"/>
        </w:tabs>
        <w:ind w:left="284" w:hanging="284"/>
        <w:rPr>
          <w:lang w:val="en-GB"/>
        </w:rPr>
      </w:pPr>
      <w:r w:rsidRPr="00B87F6C">
        <w:rPr>
          <w:lang w:val="en-GB"/>
        </w:rPr>
        <w:t>international merger and acquisition processes in the banking sector</w:t>
      </w:r>
      <w:r w:rsidR="00477AC5" w:rsidRPr="00B87F6C">
        <w:rPr>
          <w:lang w:val="en-GB"/>
        </w:rPr>
        <w:t>.</w:t>
      </w:r>
    </w:p>
    <w:p w14:paraId="73F7B798" w14:textId="77777777" w:rsidR="00367DC0" w:rsidRDefault="00367DC0" w:rsidP="00477AC5">
      <w:pPr>
        <w:spacing w:before="120"/>
        <w:ind w:left="284" w:hanging="284"/>
        <w:rPr>
          <w:b/>
          <w:i/>
          <w:sz w:val="18"/>
          <w:lang w:val="en-GB"/>
        </w:rPr>
      </w:pPr>
      <w:r>
        <w:rPr>
          <w:b/>
          <w:i/>
          <w:sz w:val="18"/>
          <w:lang w:val="en-GB"/>
        </w:rPr>
        <w:t>Module 2 (2 CFU)</w:t>
      </w:r>
    </w:p>
    <w:p w14:paraId="014B2F2B" w14:textId="77777777" w:rsidR="00477AC5" w:rsidRPr="00B87F6C" w:rsidRDefault="00477AC5" w:rsidP="00477AC5">
      <w:pPr>
        <w:spacing w:before="120"/>
        <w:ind w:left="284" w:hanging="284"/>
        <w:rPr>
          <w:lang w:val="en-GB"/>
        </w:rPr>
      </w:pPr>
      <w:r w:rsidRPr="00B87F6C">
        <w:rPr>
          <w:lang w:val="en-GB"/>
        </w:rPr>
        <w:t>3.</w:t>
      </w:r>
      <w:r w:rsidRPr="00B87F6C">
        <w:rPr>
          <w:lang w:val="en-GB"/>
        </w:rPr>
        <w:tab/>
      </w:r>
      <w:r w:rsidR="00C0348C" w:rsidRPr="00B87F6C">
        <w:rPr>
          <w:i/>
          <w:iCs/>
          <w:lang w:val="en-GB"/>
        </w:rPr>
        <w:t>International financial markets and instruments</w:t>
      </w:r>
      <w:r w:rsidR="00C0348C" w:rsidRPr="00B87F6C">
        <w:rPr>
          <w:lang w:val="en-GB"/>
        </w:rPr>
        <w:t xml:space="preserve"> </w:t>
      </w:r>
    </w:p>
    <w:p w14:paraId="3C5D3C4B" w14:textId="77777777" w:rsidR="00477AC5" w:rsidRPr="00B87F6C" w:rsidRDefault="00C0348C" w:rsidP="00477AC5">
      <w:pPr>
        <w:numPr>
          <w:ilvl w:val="0"/>
          <w:numId w:val="2"/>
        </w:numPr>
        <w:tabs>
          <w:tab w:val="clear" w:pos="720"/>
          <w:tab w:val="num" w:pos="284"/>
        </w:tabs>
        <w:ind w:left="284" w:hanging="284"/>
        <w:rPr>
          <w:lang w:val="en-GB"/>
        </w:rPr>
      </w:pPr>
      <w:r w:rsidRPr="00B87F6C">
        <w:rPr>
          <w:lang w:val="en-GB"/>
        </w:rPr>
        <w:t>structural and operational assets of securities markets at international level (London Stock Exchange, New York Stock Exchange and NASDAQ)</w:t>
      </w:r>
      <w:r w:rsidR="00477AC5" w:rsidRPr="00B87F6C">
        <w:rPr>
          <w:lang w:val="en-GB"/>
        </w:rPr>
        <w:t>;</w:t>
      </w:r>
    </w:p>
    <w:p w14:paraId="5FDEE183" w14:textId="77777777" w:rsidR="00477AC5" w:rsidRDefault="00C0348C" w:rsidP="00477AC5">
      <w:pPr>
        <w:numPr>
          <w:ilvl w:val="0"/>
          <w:numId w:val="2"/>
        </w:numPr>
        <w:tabs>
          <w:tab w:val="clear" w:pos="720"/>
          <w:tab w:val="num" w:pos="284"/>
        </w:tabs>
        <w:ind w:left="284" w:hanging="284"/>
        <w:rPr>
          <w:lang w:val="en-GB"/>
        </w:rPr>
      </w:pPr>
      <w:r w:rsidRPr="00B87F6C">
        <w:rPr>
          <w:lang w:val="en-GB"/>
        </w:rPr>
        <w:t xml:space="preserve">risk and return of financial instruments in international markets and benefits of portfolio diversification </w:t>
      </w:r>
      <w:r w:rsidR="00AC13BB" w:rsidRPr="00B87F6C">
        <w:rPr>
          <w:lang w:val="en-GB"/>
        </w:rPr>
        <w:t xml:space="preserve">at </w:t>
      </w:r>
      <w:r w:rsidRPr="00B87F6C">
        <w:rPr>
          <w:lang w:val="en-GB"/>
        </w:rPr>
        <w:t>international</w:t>
      </w:r>
      <w:r w:rsidR="00AC13BB" w:rsidRPr="00B87F6C">
        <w:rPr>
          <w:lang w:val="en-GB"/>
        </w:rPr>
        <w:t xml:space="preserve"> level</w:t>
      </w:r>
      <w:r w:rsidR="00AE5574">
        <w:rPr>
          <w:lang w:val="en-GB"/>
        </w:rPr>
        <w:t>;</w:t>
      </w:r>
    </w:p>
    <w:p w14:paraId="047E42D9" w14:textId="77777777" w:rsidR="00AE5574" w:rsidRPr="00B87F6C" w:rsidRDefault="00AE5574" w:rsidP="00477AC5">
      <w:pPr>
        <w:numPr>
          <w:ilvl w:val="0"/>
          <w:numId w:val="2"/>
        </w:numPr>
        <w:tabs>
          <w:tab w:val="clear" w:pos="720"/>
          <w:tab w:val="num" w:pos="284"/>
        </w:tabs>
        <w:ind w:left="284" w:hanging="284"/>
        <w:rPr>
          <w:lang w:val="en-GB"/>
        </w:rPr>
      </w:pPr>
      <w:r>
        <w:rPr>
          <w:lang w:val="en-GB"/>
        </w:rPr>
        <w:t>financial analysts and their forecasts.</w:t>
      </w:r>
    </w:p>
    <w:p w14:paraId="7AD733A7" w14:textId="77777777" w:rsidR="00477AC5" w:rsidRPr="00B87F6C" w:rsidRDefault="00477AC5" w:rsidP="00477AC5">
      <w:pPr>
        <w:spacing w:before="120"/>
        <w:ind w:left="284" w:hanging="284"/>
        <w:rPr>
          <w:lang w:val="en-GB"/>
        </w:rPr>
      </w:pPr>
      <w:r w:rsidRPr="00B87F6C">
        <w:rPr>
          <w:iCs/>
          <w:lang w:val="en-GB"/>
        </w:rPr>
        <w:t>4</w:t>
      </w:r>
      <w:r w:rsidRPr="00B87F6C">
        <w:rPr>
          <w:i/>
          <w:iCs/>
          <w:lang w:val="en-GB"/>
        </w:rPr>
        <w:t>.</w:t>
      </w:r>
      <w:r w:rsidRPr="00B87F6C">
        <w:rPr>
          <w:i/>
          <w:iCs/>
          <w:lang w:val="en-GB"/>
        </w:rPr>
        <w:tab/>
      </w:r>
      <w:r w:rsidR="00C0348C" w:rsidRPr="00B87F6C">
        <w:rPr>
          <w:i/>
          <w:iCs/>
          <w:lang w:val="en-GB"/>
        </w:rPr>
        <w:t>Financial crises</w:t>
      </w:r>
    </w:p>
    <w:p w14:paraId="2CE5900B" w14:textId="77777777" w:rsidR="00477AC5" w:rsidRPr="00B87F6C" w:rsidRDefault="00C0348C" w:rsidP="00477AC5">
      <w:pPr>
        <w:numPr>
          <w:ilvl w:val="0"/>
          <w:numId w:val="3"/>
        </w:numPr>
        <w:tabs>
          <w:tab w:val="clear" w:pos="720"/>
          <w:tab w:val="num" w:pos="284"/>
        </w:tabs>
        <w:ind w:left="284" w:hanging="284"/>
        <w:rPr>
          <w:lang w:val="en-GB"/>
        </w:rPr>
      </w:pPr>
      <w:r w:rsidRPr="00B87F6C">
        <w:rPr>
          <w:lang w:val="en-GB"/>
        </w:rPr>
        <w:t xml:space="preserve">dynamics of financial crises (USA, Argentina and South-East Asia), banking crises (Japan, Scandinavia, Russia) and speculative bubbles (Internet stock); </w:t>
      </w:r>
    </w:p>
    <w:p w14:paraId="7DD3D1EE" w14:textId="77777777" w:rsidR="00477AC5" w:rsidRDefault="00C0348C" w:rsidP="00477AC5">
      <w:pPr>
        <w:numPr>
          <w:ilvl w:val="0"/>
          <w:numId w:val="3"/>
        </w:numPr>
        <w:tabs>
          <w:tab w:val="clear" w:pos="720"/>
          <w:tab w:val="num" w:pos="284"/>
        </w:tabs>
        <w:ind w:left="284" w:hanging="284"/>
        <w:rPr>
          <w:lang w:val="en-GB"/>
        </w:rPr>
      </w:pPr>
      <w:r w:rsidRPr="00B87F6C">
        <w:rPr>
          <w:lang w:val="en-GB"/>
        </w:rPr>
        <w:t xml:space="preserve">crisis originated by sub-prime mortgages in relation to aspects </w:t>
      </w:r>
      <w:r w:rsidR="00AC13BB" w:rsidRPr="00B87F6C">
        <w:rPr>
          <w:lang w:val="en-GB"/>
        </w:rPr>
        <w:t>concerning</w:t>
      </w:r>
      <w:r w:rsidRPr="00B87F6C">
        <w:rPr>
          <w:lang w:val="en-GB"/>
        </w:rPr>
        <w:t xml:space="preserve"> the financing of families and the bank's management model</w:t>
      </w:r>
      <w:r w:rsidR="00477AC5" w:rsidRPr="00B87F6C">
        <w:rPr>
          <w:lang w:val="en-GB"/>
        </w:rPr>
        <w:t>.</w:t>
      </w:r>
    </w:p>
    <w:p w14:paraId="422992CB" w14:textId="77777777" w:rsidR="00367DC0" w:rsidRPr="00B87F6C" w:rsidRDefault="00367DC0" w:rsidP="00367DC0">
      <w:pPr>
        <w:spacing w:before="240" w:after="120"/>
        <w:rPr>
          <w:b/>
          <w:i/>
          <w:sz w:val="18"/>
          <w:lang w:val="en-GB"/>
        </w:rPr>
      </w:pPr>
      <w:r>
        <w:rPr>
          <w:b/>
          <w:i/>
          <w:sz w:val="18"/>
          <w:lang w:val="en-GB"/>
        </w:rPr>
        <w:t>Module 3 (1 CFU)</w:t>
      </w:r>
    </w:p>
    <w:p w14:paraId="4FF14EFC" w14:textId="74EFFCD0" w:rsidR="004A4427" w:rsidRPr="00532AC3" w:rsidRDefault="004A4427" w:rsidP="004A4427">
      <w:pPr>
        <w:tabs>
          <w:tab w:val="clear" w:pos="284"/>
        </w:tabs>
        <w:rPr>
          <w:lang w:val="en-GB"/>
        </w:rPr>
      </w:pPr>
      <w:r w:rsidRPr="00532AC3">
        <w:rPr>
          <w:lang w:val="en-GB"/>
        </w:rPr>
        <w:t>5.</w:t>
      </w:r>
      <w:r w:rsidRPr="00532AC3">
        <w:rPr>
          <w:i/>
          <w:lang w:val="en-GB"/>
        </w:rPr>
        <w:t xml:space="preserve">Energy </w:t>
      </w:r>
      <w:r w:rsidR="00532AC3" w:rsidRPr="00532AC3">
        <w:rPr>
          <w:i/>
          <w:lang w:val="en-GB"/>
        </w:rPr>
        <w:t>t</w:t>
      </w:r>
      <w:r w:rsidRPr="00532AC3">
        <w:rPr>
          <w:i/>
          <w:lang w:val="en-GB"/>
        </w:rPr>
        <w:t>ransition</w:t>
      </w:r>
    </w:p>
    <w:p w14:paraId="77700032" w14:textId="6BB55AA0" w:rsidR="004A4427" w:rsidRPr="00532AC3" w:rsidRDefault="004A4427" w:rsidP="00532AC3">
      <w:pPr>
        <w:pStyle w:val="Paragrafoelenco"/>
        <w:numPr>
          <w:ilvl w:val="0"/>
          <w:numId w:val="9"/>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 xml:space="preserve">overview of the reason why environmental sustainability recently became a must for the largest majority if not all industrial as well financial </w:t>
      </w:r>
      <w:r w:rsidR="00532AC3">
        <w:rPr>
          <w:rFonts w:ascii="Times New Roman" w:hAnsi="Times New Roman"/>
          <w:lang w:val="en-US"/>
        </w:rPr>
        <w:t>m</w:t>
      </w:r>
      <w:r w:rsidRPr="00532AC3">
        <w:rPr>
          <w:rFonts w:ascii="Times New Roman" w:hAnsi="Times New Roman"/>
          <w:lang w:val="en-US"/>
        </w:rPr>
        <w:t>arket activities;</w:t>
      </w:r>
    </w:p>
    <w:p w14:paraId="1EC47886" w14:textId="2E1D3F83"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 xml:space="preserve">overview of the new </w:t>
      </w:r>
      <w:r w:rsidR="00532AC3">
        <w:rPr>
          <w:rFonts w:ascii="Times New Roman" w:hAnsi="Times New Roman"/>
          <w:lang w:val="en-US"/>
        </w:rPr>
        <w:t>r</w:t>
      </w:r>
      <w:r w:rsidRPr="00532AC3">
        <w:rPr>
          <w:rFonts w:ascii="Times New Roman" w:hAnsi="Times New Roman"/>
          <w:lang w:val="en-US"/>
        </w:rPr>
        <w:t xml:space="preserve">egulations issued by the EU </w:t>
      </w:r>
      <w:r w:rsidR="00532AC3">
        <w:rPr>
          <w:rFonts w:ascii="Times New Roman" w:hAnsi="Times New Roman"/>
          <w:lang w:val="en-US"/>
        </w:rPr>
        <w:t>r</w:t>
      </w:r>
      <w:r w:rsidRPr="00532AC3">
        <w:rPr>
          <w:rFonts w:ascii="Times New Roman" w:hAnsi="Times New Roman"/>
          <w:lang w:val="en-US"/>
        </w:rPr>
        <w:t xml:space="preserve">egulators and </w:t>
      </w:r>
      <w:r w:rsidR="00532AC3">
        <w:rPr>
          <w:rFonts w:ascii="Times New Roman" w:hAnsi="Times New Roman"/>
          <w:lang w:val="en-US"/>
        </w:rPr>
        <w:t>f</w:t>
      </w:r>
      <w:r w:rsidRPr="00532AC3">
        <w:rPr>
          <w:rFonts w:ascii="Times New Roman" w:hAnsi="Times New Roman"/>
          <w:lang w:val="en-US"/>
        </w:rPr>
        <w:t xml:space="preserve">inancial </w:t>
      </w:r>
      <w:r w:rsidR="00532AC3">
        <w:rPr>
          <w:rFonts w:ascii="Times New Roman" w:hAnsi="Times New Roman"/>
          <w:lang w:val="en-US"/>
        </w:rPr>
        <w:t>m</w:t>
      </w:r>
      <w:r w:rsidRPr="00532AC3">
        <w:rPr>
          <w:rFonts w:ascii="Times New Roman" w:hAnsi="Times New Roman"/>
          <w:lang w:val="en-US"/>
        </w:rPr>
        <w:t xml:space="preserve">arket </w:t>
      </w:r>
      <w:r w:rsidR="00532AC3">
        <w:rPr>
          <w:rFonts w:ascii="Times New Roman" w:hAnsi="Times New Roman"/>
          <w:lang w:val="en-US"/>
        </w:rPr>
        <w:t>a</w:t>
      </w:r>
      <w:r w:rsidRPr="00532AC3">
        <w:rPr>
          <w:rFonts w:ascii="Times New Roman" w:hAnsi="Times New Roman"/>
          <w:lang w:val="en-US"/>
        </w:rPr>
        <w:t xml:space="preserve">uthorities driven by </w:t>
      </w:r>
      <w:r w:rsidR="00532AC3">
        <w:rPr>
          <w:rFonts w:ascii="Times New Roman" w:hAnsi="Times New Roman"/>
          <w:lang w:val="en-US"/>
        </w:rPr>
        <w:t>s</w:t>
      </w:r>
      <w:r w:rsidRPr="00532AC3">
        <w:rPr>
          <w:rFonts w:ascii="Times New Roman" w:hAnsi="Times New Roman"/>
          <w:lang w:val="en-US"/>
        </w:rPr>
        <w:t>ustainability matters;</w:t>
      </w:r>
    </w:p>
    <w:p w14:paraId="725077FB" w14:textId="77777777"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focus on the EU Taxonomy and its implementation aiming at framing the Financial and Non-Financial Disclosures and measuring the climate risks;</w:t>
      </w:r>
    </w:p>
    <w:p w14:paraId="1417C715" w14:textId="6437D3B4"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lang w:val="en-US"/>
        </w:rPr>
      </w:pPr>
      <w:r w:rsidRPr="00532AC3">
        <w:rPr>
          <w:rFonts w:ascii="Times New Roman" w:hAnsi="Times New Roman"/>
          <w:lang w:val="en-US"/>
        </w:rPr>
        <w:t>focus on the very recent ECB Climate Risks Stress Test (methodology and results)</w:t>
      </w:r>
      <w:r w:rsidR="00532AC3">
        <w:rPr>
          <w:rFonts w:ascii="Times New Roman" w:hAnsi="Times New Roman"/>
          <w:lang w:val="en-US"/>
        </w:rPr>
        <w:t>;</w:t>
      </w:r>
    </w:p>
    <w:p w14:paraId="6F3D1D82" w14:textId="1EDECFBC" w:rsidR="004A4427" w:rsidRPr="00532AC3" w:rsidRDefault="004A4427" w:rsidP="00532AC3">
      <w:pPr>
        <w:pStyle w:val="Paragrafoelenco"/>
        <w:numPr>
          <w:ilvl w:val="0"/>
          <w:numId w:val="8"/>
        </w:numPr>
        <w:tabs>
          <w:tab w:val="clear" w:pos="284"/>
        </w:tabs>
        <w:spacing w:after="240" w:line="240" w:lineRule="auto"/>
        <w:ind w:left="426"/>
        <w:rPr>
          <w:rFonts w:ascii="Times New Roman" w:hAnsi="Times New Roman"/>
        </w:rPr>
      </w:pPr>
      <w:r w:rsidRPr="00532AC3">
        <w:rPr>
          <w:rFonts w:ascii="Times New Roman" w:hAnsi="Times New Roman"/>
        </w:rPr>
        <w:t>focus on ESG ratings</w:t>
      </w:r>
      <w:r w:rsidR="00532AC3">
        <w:rPr>
          <w:rFonts w:ascii="Times New Roman" w:hAnsi="Times New Roman"/>
        </w:rPr>
        <w:t>.</w:t>
      </w:r>
    </w:p>
    <w:p w14:paraId="2A9F3607" w14:textId="3238FE3E" w:rsidR="00EA513F" w:rsidRPr="001A4340" w:rsidRDefault="00EA513F" w:rsidP="00E90F13">
      <w:pPr>
        <w:keepNext/>
        <w:spacing w:before="240" w:after="120"/>
        <w:rPr>
          <w:b/>
          <w:i/>
          <w:sz w:val="18"/>
          <w:lang w:val="en-GB"/>
        </w:rPr>
      </w:pPr>
      <w:r w:rsidRPr="001A4340">
        <w:rPr>
          <w:b/>
          <w:i/>
          <w:sz w:val="18"/>
          <w:lang w:val="en-GB"/>
        </w:rPr>
        <w:lastRenderedPageBreak/>
        <w:t>READING LIST</w:t>
      </w:r>
      <w:r w:rsidR="00F103B3">
        <w:rPr>
          <w:rStyle w:val="Rimandonotaapidipagina"/>
          <w:b/>
          <w:i/>
          <w:sz w:val="18"/>
          <w:lang w:val="en-GB"/>
        </w:rPr>
        <w:footnoteReference w:id="1"/>
      </w:r>
    </w:p>
    <w:p w14:paraId="38E8710D" w14:textId="565E299F" w:rsidR="00477AC5" w:rsidRPr="00B87F6C" w:rsidRDefault="008B706B" w:rsidP="004549B1">
      <w:pPr>
        <w:pStyle w:val="Testo2"/>
        <w:spacing w:line="240" w:lineRule="atLeast"/>
        <w:ind w:left="284" w:hanging="284"/>
        <w:jc w:val="left"/>
        <w:rPr>
          <w:noProof w:val="0"/>
          <w:spacing w:val="-5"/>
          <w:lang w:val="en-GB"/>
        </w:rPr>
      </w:pPr>
      <w:r w:rsidRPr="00C34BFA">
        <w:rPr>
          <w:smallCaps/>
          <w:sz w:val="16"/>
          <w:szCs w:val="16"/>
          <w:lang w:val="en-GB"/>
        </w:rPr>
        <w:t xml:space="preserve">E. Beccalli: 2022, </w:t>
      </w:r>
      <w:r w:rsidRPr="00C34BFA">
        <w:rPr>
          <w:i/>
          <w:iCs/>
          <w:sz w:val="16"/>
          <w:szCs w:val="16"/>
          <w:lang w:val="en-GB"/>
        </w:rPr>
        <w:t>Principles of banking and finance</w:t>
      </w:r>
      <w:r w:rsidRPr="00C34BFA">
        <w:rPr>
          <w:smallCaps/>
          <w:sz w:val="16"/>
          <w:szCs w:val="16"/>
          <w:lang w:val="en-GB"/>
        </w:rPr>
        <w:t xml:space="preserve">, </w:t>
      </w:r>
      <w:r w:rsidRPr="00C34BFA">
        <w:rPr>
          <w:sz w:val="16"/>
          <w:szCs w:val="16"/>
          <w:lang w:val="en-GB"/>
        </w:rPr>
        <w:t xml:space="preserve">Vita e </w:t>
      </w:r>
      <w:r>
        <w:rPr>
          <w:sz w:val="16"/>
          <w:szCs w:val="16"/>
          <w:lang w:val="en-GB"/>
        </w:rPr>
        <w:t>P</w:t>
      </w:r>
      <w:r w:rsidRPr="00C34BFA">
        <w:rPr>
          <w:sz w:val="16"/>
          <w:szCs w:val="16"/>
          <w:lang w:val="en-GB"/>
        </w:rPr>
        <w:t>ensiero</w:t>
      </w:r>
      <w:r>
        <w:rPr>
          <w:smallCaps/>
          <w:sz w:val="16"/>
          <w:szCs w:val="16"/>
          <w:lang w:val="en-GB"/>
        </w:rPr>
        <w:t>.</w:t>
      </w:r>
      <w:r w:rsidR="00F103B3">
        <w:rPr>
          <w:smallCaps/>
          <w:sz w:val="16"/>
          <w:szCs w:val="16"/>
          <w:lang w:val="en-GB"/>
        </w:rPr>
        <w:t xml:space="preserve"> </w:t>
      </w:r>
      <w:hyperlink r:id="rId7" w:history="1">
        <w:r w:rsidR="00F103B3" w:rsidRPr="00F103B3">
          <w:rPr>
            <w:rStyle w:val="Collegamentoipertestuale"/>
            <w:rFonts w:ascii="Times New Roman" w:hAnsi="Times New Roman"/>
            <w:i/>
            <w:szCs w:val="18"/>
          </w:rPr>
          <w:t>Acquista da VP</w:t>
        </w:r>
      </w:hyperlink>
    </w:p>
    <w:p w14:paraId="4845D6A4" w14:textId="77777777" w:rsidR="00E761C3" w:rsidRPr="00B87F6C" w:rsidRDefault="00C0348C" w:rsidP="00477AC5">
      <w:pPr>
        <w:pStyle w:val="Testo2"/>
        <w:spacing w:before="120"/>
        <w:rPr>
          <w:noProof w:val="0"/>
          <w:lang w:val="en-GB"/>
        </w:rPr>
      </w:pPr>
      <w:r w:rsidRPr="00B87F6C">
        <w:rPr>
          <w:noProof w:val="0"/>
          <w:lang w:val="en-GB"/>
        </w:rPr>
        <w:t>The particular structure of the course and the economic analysis of some of the topics dealt with require additional readings</w:t>
      </w:r>
      <w:r w:rsidR="00477AC5" w:rsidRPr="00B87F6C">
        <w:rPr>
          <w:noProof w:val="0"/>
          <w:lang w:val="en-GB"/>
        </w:rPr>
        <w:t>.</w:t>
      </w:r>
      <w:r w:rsidR="00E761C3" w:rsidRPr="00B87F6C">
        <w:rPr>
          <w:noProof w:val="0"/>
          <w:lang w:val="en-GB"/>
        </w:rPr>
        <w:t xml:space="preserve"> Reading references w</w:t>
      </w:r>
      <w:r w:rsidR="00454FAE" w:rsidRPr="00B87F6C">
        <w:rPr>
          <w:noProof w:val="0"/>
          <w:lang w:val="en-GB"/>
        </w:rPr>
        <w:t>ill thus be indicated in class.</w:t>
      </w:r>
    </w:p>
    <w:p w14:paraId="3A482007" w14:textId="77777777" w:rsidR="00E761C3" w:rsidRPr="00B87F6C" w:rsidRDefault="00E761C3" w:rsidP="00E761C3">
      <w:pPr>
        <w:pStyle w:val="Testo2"/>
        <w:rPr>
          <w:noProof w:val="0"/>
          <w:lang w:val="en-GB"/>
        </w:rPr>
      </w:pPr>
      <w:r w:rsidRPr="00B87F6C">
        <w:rPr>
          <w:noProof w:val="0"/>
          <w:lang w:val="en-GB"/>
        </w:rPr>
        <w:t>Various readings</w:t>
      </w:r>
      <w:r w:rsidR="00477AC5" w:rsidRPr="00B87F6C">
        <w:rPr>
          <w:noProof w:val="0"/>
          <w:lang w:val="en-GB"/>
        </w:rPr>
        <w:t xml:space="preserve"> and slides</w:t>
      </w:r>
      <w:r w:rsidRPr="00B87F6C">
        <w:rPr>
          <w:noProof w:val="0"/>
          <w:lang w:val="en-GB"/>
        </w:rPr>
        <w:t xml:space="preserve"> will be made available through the Blackboard platform dedicated to the course.</w:t>
      </w:r>
    </w:p>
    <w:p w14:paraId="7C018D32" w14:textId="77777777" w:rsidR="00EA513F" w:rsidRPr="00B87F6C" w:rsidRDefault="00EA513F" w:rsidP="006F1487">
      <w:pPr>
        <w:spacing w:before="240" w:after="120"/>
        <w:rPr>
          <w:b/>
          <w:i/>
          <w:sz w:val="18"/>
          <w:lang w:val="en-GB"/>
        </w:rPr>
      </w:pPr>
      <w:r w:rsidRPr="00B87F6C">
        <w:rPr>
          <w:b/>
          <w:i/>
          <w:sz w:val="18"/>
          <w:lang w:val="en-GB"/>
        </w:rPr>
        <w:t>TEACHING METHOD</w:t>
      </w:r>
    </w:p>
    <w:p w14:paraId="6292C381" w14:textId="77777777" w:rsidR="00E761C3" w:rsidRPr="00B87F6C" w:rsidRDefault="00367DC0" w:rsidP="00477AC5">
      <w:pPr>
        <w:pStyle w:val="Testo2"/>
        <w:rPr>
          <w:noProof w:val="0"/>
          <w:lang w:val="en-GB"/>
        </w:rPr>
      </w:pPr>
      <w:r>
        <w:rPr>
          <w:rFonts w:ascii="Times New Roman" w:hAnsi="Times New Roman"/>
          <w:noProof w:val="0"/>
          <w:szCs w:val="24"/>
          <w:lang w:val="en-GB"/>
        </w:rPr>
        <w:t xml:space="preserve">The course is organized in 3 modules: Elena </w:t>
      </w:r>
      <w:proofErr w:type="spellStart"/>
      <w:r>
        <w:rPr>
          <w:rFonts w:ascii="Times New Roman" w:hAnsi="Times New Roman"/>
          <w:noProof w:val="0"/>
          <w:szCs w:val="24"/>
          <w:lang w:val="en-GB"/>
        </w:rPr>
        <w:t>Beccalli</w:t>
      </w:r>
      <w:proofErr w:type="spellEnd"/>
      <w:r>
        <w:rPr>
          <w:rFonts w:ascii="Times New Roman" w:hAnsi="Times New Roman"/>
          <w:noProof w:val="0"/>
          <w:szCs w:val="24"/>
          <w:lang w:val="en-GB"/>
        </w:rPr>
        <w:t xml:space="preserve"> covers module 1, Andrea Viola module 2, and Massimo </w:t>
      </w:r>
      <w:proofErr w:type="spellStart"/>
      <w:r>
        <w:rPr>
          <w:rFonts w:ascii="Times New Roman" w:hAnsi="Times New Roman"/>
          <w:noProof w:val="0"/>
          <w:szCs w:val="24"/>
          <w:lang w:val="en-GB"/>
        </w:rPr>
        <w:t>Mondazzi</w:t>
      </w:r>
      <w:proofErr w:type="spellEnd"/>
      <w:r>
        <w:rPr>
          <w:rFonts w:ascii="Times New Roman" w:hAnsi="Times New Roman"/>
          <w:noProof w:val="0"/>
          <w:szCs w:val="24"/>
          <w:lang w:val="en-GB"/>
        </w:rPr>
        <w:t xml:space="preserve"> module 3.  Each module </w:t>
      </w:r>
      <w:r w:rsidR="00C0348C" w:rsidRPr="00B87F6C">
        <w:rPr>
          <w:rFonts w:ascii="Times New Roman" w:hAnsi="Times New Roman"/>
          <w:noProof w:val="0"/>
          <w:szCs w:val="24"/>
          <w:lang w:val="en-GB"/>
        </w:rPr>
        <w:t>is divided into a cycle of lessons carried out with the aid of slides and other support material. The course includes</w:t>
      </w:r>
      <w:r w:rsidR="00DE59F0" w:rsidRPr="00B87F6C">
        <w:rPr>
          <w:rFonts w:ascii="Times New Roman" w:hAnsi="Times New Roman"/>
          <w:noProof w:val="0"/>
          <w:szCs w:val="24"/>
          <w:lang w:val="en-GB"/>
        </w:rPr>
        <w:t xml:space="preserve"> frontal</w:t>
      </w:r>
      <w:r w:rsidR="00C0348C" w:rsidRPr="00B87F6C">
        <w:rPr>
          <w:rFonts w:ascii="Times New Roman" w:hAnsi="Times New Roman"/>
          <w:noProof w:val="0"/>
          <w:szCs w:val="24"/>
          <w:lang w:val="en-GB"/>
        </w:rPr>
        <w:t xml:space="preserve"> lectures by the </w:t>
      </w:r>
      <w:r w:rsidR="00DE59F0" w:rsidRPr="00B87F6C">
        <w:rPr>
          <w:rFonts w:ascii="Times New Roman" w:hAnsi="Times New Roman"/>
          <w:noProof w:val="0"/>
          <w:szCs w:val="24"/>
          <w:lang w:val="en-GB"/>
        </w:rPr>
        <w:t>lecturer</w:t>
      </w:r>
      <w:r w:rsidR="00C0348C" w:rsidRPr="00B87F6C">
        <w:rPr>
          <w:rFonts w:ascii="Times New Roman" w:hAnsi="Times New Roman"/>
          <w:noProof w:val="0"/>
          <w:szCs w:val="24"/>
          <w:lang w:val="en-GB"/>
        </w:rPr>
        <w:t xml:space="preserve"> (95% of the course) and </w:t>
      </w:r>
      <w:r w:rsidR="00DE59F0" w:rsidRPr="00B87F6C">
        <w:rPr>
          <w:rFonts w:ascii="Times New Roman" w:hAnsi="Times New Roman"/>
          <w:noProof w:val="0"/>
          <w:szCs w:val="24"/>
          <w:lang w:val="en-GB"/>
        </w:rPr>
        <w:t>the participation of</w:t>
      </w:r>
      <w:r w:rsidR="00C0348C" w:rsidRPr="00B87F6C">
        <w:rPr>
          <w:rFonts w:ascii="Times New Roman" w:hAnsi="Times New Roman"/>
          <w:noProof w:val="0"/>
          <w:szCs w:val="24"/>
          <w:lang w:val="en-GB"/>
        </w:rPr>
        <w:t xml:space="preserve"> </w:t>
      </w:r>
      <w:r w:rsidR="00DE59F0" w:rsidRPr="00B87F6C">
        <w:rPr>
          <w:rFonts w:ascii="Times New Roman" w:hAnsi="Times New Roman"/>
          <w:noProof w:val="0"/>
          <w:szCs w:val="24"/>
          <w:lang w:val="en-GB"/>
        </w:rPr>
        <w:t xml:space="preserve">field </w:t>
      </w:r>
      <w:r w:rsidR="00C0348C" w:rsidRPr="00B87F6C">
        <w:rPr>
          <w:rFonts w:ascii="Times New Roman" w:hAnsi="Times New Roman"/>
          <w:noProof w:val="0"/>
          <w:szCs w:val="24"/>
          <w:lang w:val="en-GB"/>
        </w:rPr>
        <w:t xml:space="preserve">experts in co-presence with the </w:t>
      </w:r>
      <w:r w:rsidR="00DE59F0" w:rsidRPr="00B87F6C">
        <w:rPr>
          <w:rFonts w:ascii="Times New Roman" w:hAnsi="Times New Roman"/>
          <w:noProof w:val="0"/>
          <w:szCs w:val="24"/>
          <w:lang w:val="en-GB"/>
        </w:rPr>
        <w:t>lecturer</w:t>
      </w:r>
      <w:r w:rsidR="00C0348C" w:rsidRPr="00B87F6C">
        <w:rPr>
          <w:rFonts w:ascii="Times New Roman" w:hAnsi="Times New Roman"/>
          <w:noProof w:val="0"/>
          <w:szCs w:val="24"/>
          <w:lang w:val="en-GB"/>
        </w:rPr>
        <w:t xml:space="preserve"> (5%). </w:t>
      </w:r>
    </w:p>
    <w:p w14:paraId="33630DF2" w14:textId="77777777" w:rsidR="00477AC5" w:rsidRPr="00B87F6C" w:rsidRDefault="00477AC5" w:rsidP="00477AC5">
      <w:pPr>
        <w:spacing w:before="240" w:after="120" w:line="220" w:lineRule="exact"/>
        <w:rPr>
          <w:b/>
          <w:i/>
          <w:sz w:val="18"/>
          <w:lang w:val="en-GB"/>
        </w:rPr>
      </w:pPr>
      <w:r w:rsidRPr="00B87F6C">
        <w:rPr>
          <w:b/>
          <w:i/>
          <w:sz w:val="18"/>
          <w:lang w:val="en-GB"/>
        </w:rPr>
        <w:t>ASSESSMENT METHOD AND CRITERIA</w:t>
      </w:r>
    </w:p>
    <w:p w14:paraId="7A1ACDD5" w14:textId="2448CE84" w:rsidR="00C0348C" w:rsidRPr="00B87F6C" w:rsidRDefault="00E761C3" w:rsidP="00C0348C">
      <w:pPr>
        <w:pStyle w:val="Testo2"/>
        <w:rPr>
          <w:noProof w:val="0"/>
          <w:lang w:val="en-GB"/>
        </w:rPr>
      </w:pPr>
      <w:r w:rsidRPr="00B87F6C">
        <w:rPr>
          <w:noProof w:val="0"/>
          <w:lang w:val="en-GB"/>
        </w:rPr>
        <w:t xml:space="preserve">The examination consists of a written test with </w:t>
      </w:r>
      <w:r w:rsidR="008B706B">
        <w:rPr>
          <w:noProof w:val="0"/>
          <w:lang w:val="en-GB"/>
        </w:rPr>
        <w:t xml:space="preserve">four </w:t>
      </w:r>
      <w:r w:rsidRPr="00B87F6C">
        <w:rPr>
          <w:noProof w:val="0"/>
          <w:lang w:val="en-GB"/>
        </w:rPr>
        <w:t>questions; th</w:t>
      </w:r>
      <w:r w:rsidR="00454FAE" w:rsidRPr="00B87F6C">
        <w:rPr>
          <w:noProof w:val="0"/>
          <w:lang w:val="en-GB"/>
        </w:rPr>
        <w:t xml:space="preserve">e test will run for </w:t>
      </w:r>
      <w:r w:rsidR="008B706B">
        <w:rPr>
          <w:noProof w:val="0"/>
          <w:lang w:val="en-GB"/>
        </w:rPr>
        <w:t xml:space="preserve">60 </w:t>
      </w:r>
      <w:r w:rsidR="00454FAE" w:rsidRPr="00B87F6C">
        <w:rPr>
          <w:noProof w:val="0"/>
          <w:lang w:val="en-GB"/>
        </w:rPr>
        <w:t>minutes.</w:t>
      </w:r>
      <w:r w:rsidR="004901A6" w:rsidRPr="00B87F6C">
        <w:rPr>
          <w:noProof w:val="0"/>
          <w:lang w:val="en-GB"/>
        </w:rPr>
        <w:t xml:space="preserve"> </w:t>
      </w:r>
      <w:r w:rsidR="00C0348C" w:rsidRPr="00B87F6C">
        <w:rPr>
          <w:noProof w:val="0"/>
          <w:lang w:val="en-GB"/>
        </w:rPr>
        <w:t>The  questions are open</w:t>
      </w:r>
      <w:r w:rsidR="00DE59F0" w:rsidRPr="00B87F6C">
        <w:rPr>
          <w:noProof w:val="0"/>
          <w:lang w:val="en-GB"/>
        </w:rPr>
        <w:t>-ended</w:t>
      </w:r>
      <w:r w:rsidR="00C0348C" w:rsidRPr="00B87F6C">
        <w:rPr>
          <w:noProof w:val="0"/>
          <w:lang w:val="en-GB"/>
        </w:rPr>
        <w:t xml:space="preserve"> questions relating to points 1, 2, 3</w:t>
      </w:r>
      <w:r w:rsidR="00532AC3">
        <w:rPr>
          <w:noProof w:val="0"/>
          <w:lang w:val="en-GB"/>
        </w:rPr>
        <w:t>, 4</w:t>
      </w:r>
      <w:r w:rsidR="00C0348C" w:rsidRPr="00B87F6C">
        <w:rPr>
          <w:noProof w:val="0"/>
          <w:lang w:val="en-GB"/>
        </w:rPr>
        <w:t xml:space="preserve"> and </w:t>
      </w:r>
      <w:r w:rsidR="00532AC3">
        <w:rPr>
          <w:noProof w:val="0"/>
          <w:lang w:val="en-GB"/>
        </w:rPr>
        <w:t>5</w:t>
      </w:r>
      <w:r w:rsidR="00C0348C" w:rsidRPr="00B87F6C">
        <w:rPr>
          <w:noProof w:val="0"/>
          <w:lang w:val="en-GB"/>
        </w:rPr>
        <w:t xml:space="preserve"> of the </w:t>
      </w:r>
      <w:r w:rsidR="00DE59F0" w:rsidRPr="00B87F6C">
        <w:rPr>
          <w:noProof w:val="0"/>
          <w:lang w:val="en-GB"/>
        </w:rPr>
        <w:t>course content</w:t>
      </w:r>
      <w:r w:rsidR="00C0348C" w:rsidRPr="00B87F6C">
        <w:rPr>
          <w:noProof w:val="0"/>
          <w:lang w:val="en-GB"/>
        </w:rPr>
        <w:t>.</w:t>
      </w:r>
    </w:p>
    <w:p w14:paraId="71576B2C" w14:textId="77777777" w:rsidR="00477AC5" w:rsidRPr="00B87F6C" w:rsidRDefault="00C0348C" w:rsidP="00DE59F0">
      <w:pPr>
        <w:pStyle w:val="Testo2"/>
        <w:rPr>
          <w:noProof w:val="0"/>
          <w:lang w:val="en-GB"/>
        </w:rPr>
      </w:pPr>
      <w:r w:rsidRPr="00B87F6C">
        <w:rPr>
          <w:noProof w:val="0"/>
          <w:lang w:val="en-GB"/>
        </w:rPr>
        <w:t xml:space="preserve">The final </w:t>
      </w:r>
      <w:r w:rsidR="00DE59F0" w:rsidRPr="00B87F6C">
        <w:rPr>
          <w:noProof w:val="0"/>
          <w:lang w:val="en-GB"/>
        </w:rPr>
        <w:t>mark</w:t>
      </w:r>
      <w:r w:rsidRPr="00B87F6C">
        <w:rPr>
          <w:noProof w:val="0"/>
          <w:lang w:val="en-GB"/>
        </w:rPr>
        <w:t xml:space="preserve">, </w:t>
      </w:r>
      <w:r w:rsidR="00DE59F0" w:rsidRPr="00B87F6C">
        <w:rPr>
          <w:noProof w:val="0"/>
          <w:lang w:val="en-GB"/>
        </w:rPr>
        <w:t>on a 30-point scale</w:t>
      </w:r>
      <w:r w:rsidRPr="00B87F6C">
        <w:rPr>
          <w:noProof w:val="0"/>
          <w:lang w:val="en-GB"/>
        </w:rPr>
        <w:t xml:space="preserve">, will </w:t>
      </w:r>
      <w:r w:rsidR="00DE59F0" w:rsidRPr="00B87F6C">
        <w:rPr>
          <w:noProof w:val="0"/>
          <w:lang w:val="en-GB"/>
        </w:rPr>
        <w:t>be based on</w:t>
      </w:r>
      <w:r w:rsidRPr="00B87F6C">
        <w:rPr>
          <w:noProof w:val="0"/>
          <w:lang w:val="en-GB"/>
        </w:rPr>
        <w:t xml:space="preserve"> the:</w:t>
      </w:r>
    </w:p>
    <w:p w14:paraId="41B76E7F" w14:textId="77777777" w:rsidR="00477AC5" w:rsidRPr="00B87F6C" w:rsidRDefault="00DE59F0" w:rsidP="00477AC5">
      <w:pPr>
        <w:numPr>
          <w:ilvl w:val="0"/>
          <w:numId w:val="4"/>
        </w:numPr>
        <w:spacing w:line="220" w:lineRule="exact"/>
        <w:rPr>
          <w:sz w:val="18"/>
          <w:lang w:val="en-GB"/>
        </w:rPr>
      </w:pPr>
      <w:r w:rsidRPr="00B87F6C">
        <w:rPr>
          <w:sz w:val="18"/>
          <w:lang w:val="en-GB"/>
        </w:rPr>
        <w:t xml:space="preserve">students’ </w:t>
      </w:r>
      <w:r w:rsidR="00C0348C" w:rsidRPr="00B87F6C">
        <w:rPr>
          <w:sz w:val="18"/>
          <w:lang w:val="en-GB"/>
        </w:rPr>
        <w:t xml:space="preserve">knowledge and understanding of the topics </w:t>
      </w:r>
      <w:r w:rsidRPr="00B87F6C">
        <w:rPr>
          <w:sz w:val="18"/>
          <w:lang w:val="en-GB"/>
        </w:rPr>
        <w:t>assessed</w:t>
      </w:r>
      <w:r w:rsidR="00C0348C" w:rsidRPr="00B87F6C">
        <w:rPr>
          <w:sz w:val="18"/>
          <w:lang w:val="en-GB"/>
        </w:rPr>
        <w:t xml:space="preserve"> </w:t>
      </w:r>
      <w:r w:rsidRPr="00B87F6C">
        <w:rPr>
          <w:sz w:val="18"/>
          <w:lang w:val="en-GB"/>
        </w:rPr>
        <w:t>through</w:t>
      </w:r>
      <w:r w:rsidR="00C0348C" w:rsidRPr="00B87F6C">
        <w:rPr>
          <w:sz w:val="18"/>
          <w:lang w:val="en-GB"/>
        </w:rPr>
        <w:t xml:space="preserve"> open</w:t>
      </w:r>
      <w:r w:rsidRPr="00B87F6C">
        <w:rPr>
          <w:sz w:val="18"/>
          <w:lang w:val="en-GB"/>
        </w:rPr>
        <w:t>-ended</w:t>
      </w:r>
      <w:r w:rsidR="00C0348C" w:rsidRPr="00B87F6C">
        <w:rPr>
          <w:sz w:val="18"/>
          <w:lang w:val="en-GB"/>
        </w:rPr>
        <w:t xml:space="preserve"> questions aimed at exhaustively covering the topics of the </w:t>
      </w:r>
      <w:r w:rsidRPr="00B87F6C">
        <w:rPr>
          <w:sz w:val="18"/>
          <w:lang w:val="en-GB"/>
        </w:rPr>
        <w:t>course</w:t>
      </w:r>
      <w:r w:rsidR="00C0348C" w:rsidRPr="00B87F6C">
        <w:rPr>
          <w:sz w:val="18"/>
          <w:lang w:val="en-GB"/>
        </w:rPr>
        <w:t xml:space="preserve"> in order to verify the student's ability to formulate correct and thorough answers (50%) and </w:t>
      </w:r>
      <w:r w:rsidRPr="00B87F6C">
        <w:rPr>
          <w:sz w:val="18"/>
          <w:lang w:val="en-GB"/>
        </w:rPr>
        <w:t xml:space="preserve">appropriately </w:t>
      </w:r>
      <w:r w:rsidR="00C0348C" w:rsidRPr="00B87F6C">
        <w:rPr>
          <w:sz w:val="18"/>
          <w:lang w:val="en-GB"/>
        </w:rPr>
        <w:t xml:space="preserve">use the specific terminology (10%); </w:t>
      </w:r>
    </w:p>
    <w:p w14:paraId="3516CD30" w14:textId="77777777" w:rsidR="00477AC5" w:rsidRPr="00B87F6C" w:rsidRDefault="00C0348C" w:rsidP="00477AC5">
      <w:pPr>
        <w:numPr>
          <w:ilvl w:val="0"/>
          <w:numId w:val="4"/>
        </w:numPr>
        <w:spacing w:line="220" w:lineRule="exact"/>
        <w:rPr>
          <w:sz w:val="18"/>
          <w:lang w:val="en-GB"/>
        </w:rPr>
      </w:pPr>
      <w:r w:rsidRPr="00B87F6C">
        <w:rPr>
          <w:sz w:val="18"/>
          <w:lang w:val="en-GB"/>
        </w:rPr>
        <w:t xml:space="preserve">ability to apply the knowledge </w:t>
      </w:r>
      <w:r w:rsidR="00DE59F0" w:rsidRPr="00B87F6C">
        <w:rPr>
          <w:sz w:val="18"/>
          <w:lang w:val="en-GB"/>
        </w:rPr>
        <w:t xml:space="preserve">assessed </w:t>
      </w:r>
      <w:r w:rsidRPr="00B87F6C">
        <w:rPr>
          <w:sz w:val="18"/>
          <w:lang w:val="en-GB"/>
        </w:rPr>
        <w:t>through open</w:t>
      </w:r>
      <w:r w:rsidR="00DE59F0" w:rsidRPr="00B87F6C">
        <w:rPr>
          <w:sz w:val="18"/>
          <w:lang w:val="en-GB"/>
        </w:rPr>
        <w:t>-ended questions</w:t>
      </w:r>
      <w:r w:rsidRPr="00B87F6C">
        <w:rPr>
          <w:sz w:val="18"/>
          <w:lang w:val="en-GB"/>
        </w:rPr>
        <w:t xml:space="preserve">, also based on </w:t>
      </w:r>
      <w:r w:rsidR="00DE59F0" w:rsidRPr="00B87F6C">
        <w:rPr>
          <w:sz w:val="18"/>
          <w:lang w:val="en-GB"/>
        </w:rPr>
        <w:t xml:space="preserve">the </w:t>
      </w:r>
      <w:r w:rsidRPr="00B87F6C">
        <w:rPr>
          <w:sz w:val="18"/>
          <w:lang w:val="en-GB"/>
        </w:rPr>
        <w:t xml:space="preserve">analysis of tables and graphs referred to real data (mainly in relation to point 1 of the </w:t>
      </w:r>
      <w:r w:rsidR="00DE59F0" w:rsidRPr="00B87F6C">
        <w:rPr>
          <w:sz w:val="18"/>
          <w:lang w:val="en-GB"/>
        </w:rPr>
        <w:t>course content</w:t>
      </w:r>
      <w:r w:rsidRPr="00B87F6C">
        <w:rPr>
          <w:sz w:val="18"/>
          <w:lang w:val="en-GB"/>
        </w:rPr>
        <w:t xml:space="preserve">), aimed at verifying the student's ability to interpret complex phenomena through </w:t>
      </w:r>
      <w:r w:rsidR="00DE59F0" w:rsidRPr="00B87F6C">
        <w:rPr>
          <w:sz w:val="18"/>
          <w:lang w:val="en-GB"/>
        </w:rPr>
        <w:t>trend</w:t>
      </w:r>
      <w:r w:rsidRPr="00B87F6C">
        <w:rPr>
          <w:sz w:val="18"/>
          <w:lang w:val="en-GB"/>
        </w:rPr>
        <w:t xml:space="preserve"> data ( 30%); </w:t>
      </w:r>
    </w:p>
    <w:p w14:paraId="46CA761D" w14:textId="77777777" w:rsidR="00477AC5" w:rsidRPr="00B87F6C" w:rsidRDefault="00E608F6" w:rsidP="00477AC5">
      <w:pPr>
        <w:numPr>
          <w:ilvl w:val="0"/>
          <w:numId w:val="4"/>
        </w:numPr>
        <w:spacing w:line="220" w:lineRule="exact"/>
        <w:rPr>
          <w:sz w:val="18"/>
          <w:lang w:val="en-GB"/>
        </w:rPr>
      </w:pPr>
      <w:r w:rsidRPr="00B87F6C">
        <w:rPr>
          <w:sz w:val="18"/>
          <w:lang w:val="en-GB"/>
        </w:rPr>
        <w:t xml:space="preserve">critical analysis skills assessed </w:t>
      </w:r>
      <w:r w:rsidR="00866C93" w:rsidRPr="00B87F6C">
        <w:rPr>
          <w:sz w:val="18"/>
          <w:lang w:val="en-GB"/>
        </w:rPr>
        <w:t>through</w:t>
      </w:r>
      <w:r w:rsidRPr="00B87F6C">
        <w:rPr>
          <w:sz w:val="18"/>
          <w:lang w:val="en-GB"/>
        </w:rPr>
        <w:t xml:space="preserve"> sub-points of open</w:t>
      </w:r>
      <w:r w:rsidR="00866C93" w:rsidRPr="00B87F6C">
        <w:rPr>
          <w:sz w:val="18"/>
          <w:lang w:val="en-GB"/>
        </w:rPr>
        <w:t>-ended</w:t>
      </w:r>
      <w:r w:rsidRPr="00B87F6C">
        <w:rPr>
          <w:sz w:val="18"/>
          <w:lang w:val="en-GB"/>
        </w:rPr>
        <w:t xml:space="preserve"> questions (mainly in relation to point</w:t>
      </w:r>
      <w:r w:rsidR="00A37260">
        <w:rPr>
          <w:sz w:val="18"/>
          <w:lang w:val="en-GB"/>
        </w:rPr>
        <w:t>s</w:t>
      </w:r>
      <w:r w:rsidRPr="00B87F6C">
        <w:rPr>
          <w:sz w:val="18"/>
          <w:lang w:val="en-GB"/>
        </w:rPr>
        <w:t xml:space="preserve"> 4 </w:t>
      </w:r>
      <w:r w:rsidR="00A37260">
        <w:rPr>
          <w:sz w:val="18"/>
          <w:lang w:val="en-GB"/>
        </w:rPr>
        <w:t xml:space="preserve">and 5 </w:t>
      </w:r>
      <w:r w:rsidRPr="00B87F6C">
        <w:rPr>
          <w:sz w:val="18"/>
          <w:lang w:val="en-GB"/>
        </w:rPr>
        <w:t xml:space="preserve">of the </w:t>
      </w:r>
      <w:r w:rsidR="00866C93" w:rsidRPr="00B87F6C">
        <w:rPr>
          <w:sz w:val="18"/>
          <w:lang w:val="en-GB"/>
        </w:rPr>
        <w:t>course content</w:t>
      </w:r>
      <w:r w:rsidRPr="00B87F6C">
        <w:rPr>
          <w:sz w:val="18"/>
          <w:lang w:val="en-GB"/>
        </w:rPr>
        <w:t xml:space="preserve">), aimed at verifying the student's ability to critically analyse some complex phenomena (10%). </w:t>
      </w:r>
    </w:p>
    <w:p w14:paraId="602221E8" w14:textId="77777777" w:rsidR="00477AC5" w:rsidRPr="00B87F6C" w:rsidRDefault="00866C93" w:rsidP="00477AC5">
      <w:pPr>
        <w:spacing w:line="220" w:lineRule="exact"/>
        <w:ind w:firstLine="284"/>
        <w:rPr>
          <w:sz w:val="18"/>
          <w:lang w:val="en-GB"/>
        </w:rPr>
      </w:pPr>
      <w:r w:rsidRPr="00B87F6C">
        <w:rPr>
          <w:sz w:val="18"/>
          <w:lang w:val="en-GB"/>
        </w:rPr>
        <w:t>The course also includes the possibility to take a</w:t>
      </w:r>
      <w:r w:rsidR="00E608F6" w:rsidRPr="00B87F6C">
        <w:rPr>
          <w:sz w:val="18"/>
          <w:lang w:val="en-GB"/>
        </w:rPr>
        <w:t xml:space="preserve">n early exam </w:t>
      </w:r>
      <w:r w:rsidRPr="00B87F6C">
        <w:rPr>
          <w:sz w:val="18"/>
          <w:lang w:val="en-GB"/>
        </w:rPr>
        <w:t>session</w:t>
      </w:r>
      <w:r w:rsidR="00E608F6" w:rsidRPr="00B87F6C">
        <w:rPr>
          <w:sz w:val="18"/>
          <w:lang w:val="en-GB"/>
        </w:rPr>
        <w:t xml:space="preserve">, specifically structured to </w:t>
      </w:r>
      <w:r w:rsidRPr="00B87F6C">
        <w:rPr>
          <w:sz w:val="18"/>
          <w:lang w:val="en-GB"/>
        </w:rPr>
        <w:t>favour</w:t>
      </w:r>
      <w:r w:rsidR="00E608F6" w:rsidRPr="00B87F6C">
        <w:rPr>
          <w:sz w:val="18"/>
          <w:lang w:val="en-GB"/>
        </w:rPr>
        <w:t xml:space="preserve"> students who have </w:t>
      </w:r>
      <w:r w:rsidRPr="00B87F6C">
        <w:rPr>
          <w:sz w:val="18"/>
          <w:lang w:val="en-GB"/>
        </w:rPr>
        <w:t xml:space="preserve">regularly </w:t>
      </w:r>
      <w:r w:rsidR="00E608F6" w:rsidRPr="00B87F6C">
        <w:rPr>
          <w:sz w:val="18"/>
          <w:lang w:val="en-GB"/>
        </w:rPr>
        <w:t xml:space="preserve">attended </w:t>
      </w:r>
      <w:r w:rsidRPr="00B87F6C">
        <w:rPr>
          <w:sz w:val="18"/>
          <w:lang w:val="en-GB"/>
        </w:rPr>
        <w:t>lectures. I</w:t>
      </w:r>
      <w:r w:rsidR="00E608F6" w:rsidRPr="00B87F6C">
        <w:rPr>
          <w:sz w:val="18"/>
          <w:lang w:val="en-GB"/>
        </w:rPr>
        <w:t xml:space="preserve">n </w:t>
      </w:r>
      <w:r w:rsidRPr="00B87F6C">
        <w:rPr>
          <w:sz w:val="18"/>
          <w:lang w:val="en-GB"/>
        </w:rPr>
        <w:t xml:space="preserve">this </w:t>
      </w:r>
      <w:r w:rsidR="00E608F6" w:rsidRPr="00B87F6C">
        <w:rPr>
          <w:sz w:val="18"/>
          <w:lang w:val="en-GB"/>
        </w:rPr>
        <w:t xml:space="preserve">case the questions </w:t>
      </w:r>
      <w:r w:rsidRPr="00B87F6C">
        <w:rPr>
          <w:sz w:val="18"/>
          <w:lang w:val="en-GB"/>
        </w:rPr>
        <w:t xml:space="preserve">will </w:t>
      </w:r>
      <w:r w:rsidR="00E608F6" w:rsidRPr="00B87F6C">
        <w:rPr>
          <w:sz w:val="18"/>
          <w:lang w:val="en-GB"/>
        </w:rPr>
        <w:t xml:space="preserve">focus on specific topics discussed </w:t>
      </w:r>
      <w:r w:rsidRPr="00B87F6C">
        <w:rPr>
          <w:sz w:val="18"/>
          <w:lang w:val="en-GB"/>
        </w:rPr>
        <w:t xml:space="preserve">in detail </w:t>
      </w:r>
      <w:r w:rsidR="00E608F6" w:rsidRPr="00B87F6C">
        <w:rPr>
          <w:sz w:val="18"/>
          <w:lang w:val="en-GB"/>
        </w:rPr>
        <w:t>during the le</w:t>
      </w:r>
      <w:r w:rsidRPr="00B87F6C">
        <w:rPr>
          <w:sz w:val="18"/>
          <w:lang w:val="en-GB"/>
        </w:rPr>
        <w:t>ctures</w:t>
      </w:r>
      <w:r w:rsidR="00E608F6" w:rsidRPr="00B87F6C">
        <w:rPr>
          <w:sz w:val="18"/>
          <w:lang w:val="en-GB"/>
        </w:rPr>
        <w:t xml:space="preserve">. The date of this exam is agreed with the students according to the Faculty's academic calendar. </w:t>
      </w:r>
      <w:r w:rsidR="00477AC5" w:rsidRPr="00B87F6C">
        <w:rPr>
          <w:sz w:val="18"/>
          <w:lang w:val="en-GB"/>
        </w:rPr>
        <w:t xml:space="preserve"> </w:t>
      </w:r>
    </w:p>
    <w:p w14:paraId="187BA64A" w14:textId="77777777" w:rsidR="00477AC5" w:rsidRPr="00B87F6C" w:rsidRDefault="00E608F6" w:rsidP="00477AC5">
      <w:pPr>
        <w:spacing w:line="220" w:lineRule="exact"/>
        <w:ind w:firstLine="284"/>
        <w:rPr>
          <w:sz w:val="18"/>
          <w:lang w:val="en-GB"/>
        </w:rPr>
      </w:pPr>
      <w:r w:rsidRPr="00B87F6C">
        <w:rPr>
          <w:sz w:val="18"/>
          <w:lang w:val="en-GB"/>
        </w:rPr>
        <w:t xml:space="preserve">The oral </w:t>
      </w:r>
      <w:r w:rsidR="009E3F90" w:rsidRPr="00B87F6C">
        <w:rPr>
          <w:sz w:val="18"/>
          <w:lang w:val="en-GB"/>
        </w:rPr>
        <w:t>exam</w:t>
      </w:r>
      <w:r w:rsidRPr="00B87F6C">
        <w:rPr>
          <w:sz w:val="18"/>
          <w:lang w:val="en-GB"/>
        </w:rPr>
        <w:t xml:space="preserve"> can be requested by student</w:t>
      </w:r>
      <w:r w:rsidR="009E3F90" w:rsidRPr="00B87F6C">
        <w:rPr>
          <w:sz w:val="18"/>
          <w:lang w:val="en-GB"/>
        </w:rPr>
        <w:t>s</w:t>
      </w:r>
      <w:r w:rsidRPr="00B87F6C">
        <w:rPr>
          <w:sz w:val="18"/>
          <w:lang w:val="en-GB"/>
        </w:rPr>
        <w:t xml:space="preserve"> who ha</w:t>
      </w:r>
      <w:r w:rsidR="009E3F90" w:rsidRPr="00B87F6C">
        <w:rPr>
          <w:sz w:val="18"/>
          <w:lang w:val="en-GB"/>
        </w:rPr>
        <w:t>ve</w:t>
      </w:r>
      <w:r w:rsidRPr="00B87F6C">
        <w:rPr>
          <w:sz w:val="18"/>
          <w:lang w:val="en-GB"/>
        </w:rPr>
        <w:t xml:space="preserve"> passed the written test, in</w:t>
      </w:r>
      <w:r w:rsidR="009E3F90" w:rsidRPr="00B87F6C">
        <w:rPr>
          <w:sz w:val="18"/>
          <w:lang w:val="en-GB"/>
        </w:rPr>
        <w:t xml:space="preserve"> case they</w:t>
      </w:r>
      <w:r w:rsidRPr="00B87F6C">
        <w:rPr>
          <w:sz w:val="18"/>
          <w:lang w:val="en-GB"/>
        </w:rPr>
        <w:t xml:space="preserve"> believe that</w:t>
      </w:r>
      <w:r w:rsidR="009E3F90" w:rsidRPr="00B87F6C">
        <w:rPr>
          <w:sz w:val="18"/>
          <w:lang w:val="en-GB"/>
        </w:rPr>
        <w:t xml:space="preserve"> their</w:t>
      </w:r>
      <w:r w:rsidRPr="00B87F6C">
        <w:rPr>
          <w:sz w:val="18"/>
          <w:lang w:val="en-GB"/>
        </w:rPr>
        <w:t xml:space="preserve"> preparation </w:t>
      </w:r>
      <w:r w:rsidR="009E3F90" w:rsidRPr="00B87F6C">
        <w:rPr>
          <w:sz w:val="18"/>
          <w:lang w:val="en-GB"/>
        </w:rPr>
        <w:t>does not correspond to</w:t>
      </w:r>
      <w:r w:rsidRPr="00B87F6C">
        <w:rPr>
          <w:sz w:val="18"/>
          <w:lang w:val="en-GB"/>
        </w:rPr>
        <w:t xml:space="preserve"> the</w:t>
      </w:r>
      <w:r w:rsidR="009E3F90" w:rsidRPr="00B87F6C">
        <w:rPr>
          <w:sz w:val="18"/>
          <w:lang w:val="en-GB"/>
        </w:rPr>
        <w:t xml:space="preserve"> test</w:t>
      </w:r>
      <w:r w:rsidRPr="00B87F6C">
        <w:rPr>
          <w:sz w:val="18"/>
          <w:lang w:val="en-GB"/>
        </w:rPr>
        <w:t xml:space="preserve"> outcome. Th</w:t>
      </w:r>
      <w:r w:rsidR="00700E37" w:rsidRPr="00B87F6C">
        <w:rPr>
          <w:sz w:val="18"/>
          <w:lang w:val="en-GB"/>
        </w:rPr>
        <w:t>is</w:t>
      </w:r>
      <w:r w:rsidRPr="00B87F6C">
        <w:rPr>
          <w:sz w:val="18"/>
          <w:lang w:val="en-GB"/>
        </w:rPr>
        <w:t xml:space="preserve"> possible oral exam is therefore a second optional test, but </w:t>
      </w:r>
      <w:r w:rsidR="00700E37" w:rsidRPr="00B87F6C">
        <w:rPr>
          <w:sz w:val="18"/>
          <w:lang w:val="en-GB"/>
        </w:rPr>
        <w:t xml:space="preserve">it is </w:t>
      </w:r>
      <w:r w:rsidRPr="00B87F6C">
        <w:rPr>
          <w:sz w:val="18"/>
          <w:lang w:val="en-GB"/>
        </w:rPr>
        <w:t>not integrative (i</w:t>
      </w:r>
      <w:r w:rsidR="009E3F90" w:rsidRPr="00B87F6C">
        <w:rPr>
          <w:sz w:val="18"/>
          <w:lang w:val="en-GB"/>
        </w:rPr>
        <w:t>.</w:t>
      </w:r>
      <w:r w:rsidRPr="00B87F6C">
        <w:rPr>
          <w:sz w:val="18"/>
          <w:lang w:val="en-GB"/>
        </w:rPr>
        <w:t>e</w:t>
      </w:r>
      <w:r w:rsidR="009E3F90" w:rsidRPr="00B87F6C">
        <w:rPr>
          <w:sz w:val="18"/>
          <w:lang w:val="en-GB"/>
        </w:rPr>
        <w:t>.</w:t>
      </w:r>
      <w:r w:rsidRPr="00B87F6C">
        <w:rPr>
          <w:sz w:val="18"/>
          <w:lang w:val="en-GB"/>
        </w:rPr>
        <w:t xml:space="preserve"> the </w:t>
      </w:r>
      <w:r w:rsidR="009E3F90" w:rsidRPr="00B87F6C">
        <w:rPr>
          <w:sz w:val="18"/>
          <w:lang w:val="en-GB"/>
        </w:rPr>
        <w:t>mark</w:t>
      </w:r>
      <w:r w:rsidRPr="00B87F6C">
        <w:rPr>
          <w:sz w:val="18"/>
          <w:lang w:val="en-GB"/>
        </w:rPr>
        <w:t xml:space="preserve"> of the oral </w:t>
      </w:r>
      <w:r w:rsidR="009E3F90" w:rsidRPr="00B87F6C">
        <w:rPr>
          <w:sz w:val="18"/>
          <w:lang w:val="en-GB"/>
        </w:rPr>
        <w:t>exam</w:t>
      </w:r>
      <w:r w:rsidRPr="00B87F6C">
        <w:rPr>
          <w:sz w:val="18"/>
          <w:lang w:val="en-GB"/>
        </w:rPr>
        <w:t xml:space="preserve"> is average</w:t>
      </w:r>
      <w:r w:rsidR="009E3F90" w:rsidRPr="00B87F6C">
        <w:rPr>
          <w:sz w:val="18"/>
          <w:lang w:val="en-GB"/>
        </w:rPr>
        <w:t>d</w:t>
      </w:r>
      <w:r w:rsidRPr="00B87F6C">
        <w:rPr>
          <w:sz w:val="18"/>
          <w:lang w:val="en-GB"/>
        </w:rPr>
        <w:t xml:space="preserve"> with the mark of the written test). </w:t>
      </w:r>
    </w:p>
    <w:p w14:paraId="5AA712AA" w14:textId="77777777" w:rsidR="00404075" w:rsidRPr="004549B1" w:rsidRDefault="00DA09A2" w:rsidP="00404075">
      <w:pPr>
        <w:spacing w:before="240" w:after="120"/>
        <w:rPr>
          <w:rFonts w:ascii="Times New Roman" w:hAnsi="Times New Roman"/>
          <w:b/>
          <w:i/>
          <w:noProof/>
          <w:sz w:val="18"/>
          <w:szCs w:val="24"/>
          <w:lang w:val="en-GB"/>
        </w:rPr>
      </w:pPr>
      <w:r w:rsidRPr="004549B1">
        <w:rPr>
          <w:rFonts w:ascii="Times New Roman" w:hAnsi="Times New Roman"/>
          <w:b/>
          <w:i/>
          <w:noProof/>
          <w:sz w:val="18"/>
          <w:szCs w:val="24"/>
          <w:lang w:val="en-GB"/>
        </w:rPr>
        <w:lastRenderedPageBreak/>
        <w:t xml:space="preserve">NOTES </w:t>
      </w:r>
      <w:r w:rsidR="00404075" w:rsidRPr="004549B1">
        <w:rPr>
          <w:rFonts w:ascii="Times New Roman" w:hAnsi="Times New Roman"/>
          <w:b/>
          <w:i/>
          <w:noProof/>
          <w:sz w:val="18"/>
          <w:szCs w:val="24"/>
          <w:lang w:val="en-GB"/>
        </w:rPr>
        <w:t>AND PREREQUISITES</w:t>
      </w:r>
    </w:p>
    <w:p w14:paraId="5683DCEC" w14:textId="77777777" w:rsidR="00404075" w:rsidRPr="004549B1" w:rsidRDefault="00404075" w:rsidP="00404075">
      <w:pPr>
        <w:tabs>
          <w:tab w:val="clear" w:pos="284"/>
        </w:tabs>
        <w:spacing w:line="220" w:lineRule="exact"/>
        <w:ind w:firstLine="284"/>
        <w:rPr>
          <w:i/>
          <w:noProof/>
          <w:sz w:val="18"/>
          <w:lang w:val="en-GB"/>
        </w:rPr>
      </w:pPr>
      <w:r w:rsidRPr="004549B1">
        <w:rPr>
          <w:i/>
          <w:noProof/>
          <w:sz w:val="18"/>
          <w:lang w:val="en-GB"/>
        </w:rPr>
        <w:t>Possible remote teaching</w:t>
      </w:r>
    </w:p>
    <w:p w14:paraId="3F4C45C4" w14:textId="77777777" w:rsidR="00404075" w:rsidRPr="00404075" w:rsidRDefault="00404075" w:rsidP="000E4B53">
      <w:pPr>
        <w:tabs>
          <w:tab w:val="clear" w:pos="284"/>
        </w:tabs>
        <w:spacing w:before="120" w:line="220" w:lineRule="exact"/>
        <w:ind w:firstLine="284"/>
        <w:rPr>
          <w:i/>
          <w:noProof/>
          <w:sz w:val="18"/>
          <w:lang w:val="en-GB"/>
        </w:rPr>
      </w:pPr>
      <w:r w:rsidRPr="00404075">
        <w:rPr>
          <w:i/>
          <w:noProof/>
          <w:sz w:val="18"/>
          <w:lang w:val="en-GB"/>
        </w:rPr>
        <w:t xml:space="preserve">Office hours </w:t>
      </w:r>
    </w:p>
    <w:p w14:paraId="6C1D3549" w14:textId="77777777" w:rsidR="00EA513F" w:rsidRDefault="00367DC0" w:rsidP="000E4B53">
      <w:pPr>
        <w:pStyle w:val="Testo2"/>
        <w:rPr>
          <w:noProof w:val="0"/>
          <w:lang w:val="en-GB"/>
        </w:rPr>
      </w:pPr>
      <w:r>
        <w:rPr>
          <w:noProof w:val="0"/>
          <w:lang w:val="en-GB"/>
        </w:rPr>
        <w:t xml:space="preserve">Prof. Elena </w:t>
      </w:r>
      <w:proofErr w:type="spellStart"/>
      <w:r>
        <w:rPr>
          <w:noProof w:val="0"/>
          <w:lang w:val="en-GB"/>
        </w:rPr>
        <w:t>Beccalli</w:t>
      </w:r>
      <w:proofErr w:type="spellEnd"/>
      <w:r>
        <w:rPr>
          <w:noProof w:val="0"/>
          <w:lang w:val="en-GB"/>
        </w:rPr>
        <w:t xml:space="preserve"> o</w:t>
      </w:r>
      <w:r w:rsidR="00404075">
        <w:rPr>
          <w:noProof w:val="0"/>
          <w:lang w:val="en-GB"/>
        </w:rPr>
        <w:t xml:space="preserve">ffice hours take place </w:t>
      </w:r>
      <w:r w:rsidR="00404075" w:rsidRPr="00404075">
        <w:rPr>
          <w:noProof w:val="0"/>
          <w:lang w:val="en-GB"/>
        </w:rPr>
        <w:t xml:space="preserve">on Wednesdays from 16.00 at the </w:t>
      </w:r>
      <w:r w:rsidR="00404075">
        <w:rPr>
          <w:noProof w:val="0"/>
          <w:lang w:val="en-GB"/>
        </w:rPr>
        <w:t xml:space="preserve">Dean’s Office </w:t>
      </w:r>
      <w:r w:rsidR="00404075" w:rsidRPr="00404075">
        <w:rPr>
          <w:noProof w:val="0"/>
          <w:lang w:val="en-GB"/>
        </w:rPr>
        <w:t xml:space="preserve">of the </w:t>
      </w:r>
      <w:r w:rsidR="00404075">
        <w:rPr>
          <w:noProof w:val="0"/>
          <w:lang w:val="en-GB"/>
        </w:rPr>
        <w:t xml:space="preserve">School </w:t>
      </w:r>
      <w:r w:rsidR="00404075" w:rsidRPr="00404075">
        <w:rPr>
          <w:noProof w:val="0"/>
          <w:lang w:val="en-GB"/>
        </w:rPr>
        <w:t>of Banking, Financial and Insurance Sciences (Largo Gemelli 1).</w:t>
      </w:r>
    </w:p>
    <w:p w14:paraId="37921D7E" w14:textId="5ECE77EC" w:rsidR="001C2CAF" w:rsidRPr="00AA0BF2" w:rsidRDefault="00DD5195" w:rsidP="000E4B53">
      <w:pPr>
        <w:pStyle w:val="Testo2"/>
        <w:rPr>
          <w:noProof w:val="0"/>
          <w:lang w:val="en-GB"/>
        </w:rPr>
      </w:pPr>
      <w:r>
        <w:rPr>
          <w:noProof w:val="0"/>
          <w:lang w:val="en-GB"/>
        </w:rPr>
        <w:t xml:space="preserve">Please refer to the website for </w:t>
      </w:r>
      <w:r w:rsidR="00274867">
        <w:rPr>
          <w:noProof w:val="0"/>
          <w:lang w:val="en-GB"/>
        </w:rPr>
        <w:t xml:space="preserve">the </w:t>
      </w:r>
      <w:r>
        <w:rPr>
          <w:noProof w:val="0"/>
          <w:lang w:val="en-GB"/>
        </w:rPr>
        <w:t xml:space="preserve">office hours of professors Massimo </w:t>
      </w:r>
      <w:proofErr w:type="spellStart"/>
      <w:r>
        <w:rPr>
          <w:noProof w:val="0"/>
          <w:lang w:val="en-GB"/>
        </w:rPr>
        <w:t>Mondazzi</w:t>
      </w:r>
      <w:proofErr w:type="spellEnd"/>
      <w:r>
        <w:rPr>
          <w:noProof w:val="0"/>
          <w:lang w:val="en-GB"/>
        </w:rPr>
        <w:t xml:space="preserve"> and Andrea Viola.</w:t>
      </w:r>
    </w:p>
    <w:sectPr w:rsidR="001C2CAF" w:rsidRPr="00AA0BF2" w:rsidSect="00BB2AB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2E10" w14:textId="77777777" w:rsidR="00F103B3" w:rsidRDefault="00F103B3" w:rsidP="00F103B3">
      <w:pPr>
        <w:spacing w:line="240" w:lineRule="auto"/>
      </w:pPr>
      <w:r>
        <w:separator/>
      </w:r>
    </w:p>
  </w:endnote>
  <w:endnote w:type="continuationSeparator" w:id="0">
    <w:p w14:paraId="07C6ACB2" w14:textId="77777777" w:rsidR="00F103B3" w:rsidRDefault="00F103B3" w:rsidP="00F10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ACEC" w14:textId="77777777" w:rsidR="00F103B3" w:rsidRDefault="00F103B3" w:rsidP="00F103B3">
      <w:pPr>
        <w:spacing w:line="240" w:lineRule="auto"/>
      </w:pPr>
      <w:r>
        <w:separator/>
      </w:r>
    </w:p>
  </w:footnote>
  <w:footnote w:type="continuationSeparator" w:id="0">
    <w:p w14:paraId="693B47C1" w14:textId="77777777" w:rsidR="00F103B3" w:rsidRDefault="00F103B3" w:rsidP="00F103B3">
      <w:pPr>
        <w:spacing w:line="240" w:lineRule="auto"/>
      </w:pPr>
      <w:r>
        <w:continuationSeparator/>
      </w:r>
    </w:p>
  </w:footnote>
  <w:footnote w:id="1">
    <w:p w14:paraId="4F7E5382" w14:textId="71E102A3" w:rsidR="00F103B3" w:rsidRDefault="00F103B3">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56"/>
    <w:multiLevelType w:val="hybridMultilevel"/>
    <w:tmpl w:val="97647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tentative="1">
      <w:start w:val="1"/>
      <w:numFmt w:val="bullet"/>
      <w:lvlText w:val=""/>
      <w:lvlJc w:val="left"/>
      <w:pPr>
        <w:tabs>
          <w:tab w:val="num" w:pos="1440"/>
        </w:tabs>
        <w:ind w:left="1440" w:hanging="360"/>
      </w:pPr>
      <w:rPr>
        <w:rFonts w:ascii="Wingdings" w:hAnsi="Wingdings" w:hint="default"/>
      </w:rPr>
    </w:lvl>
    <w:lvl w:ilvl="2" w:tplc="2AC4289E" w:tentative="1">
      <w:start w:val="1"/>
      <w:numFmt w:val="bullet"/>
      <w:lvlText w:val=""/>
      <w:lvlJc w:val="left"/>
      <w:pPr>
        <w:tabs>
          <w:tab w:val="num" w:pos="2160"/>
        </w:tabs>
        <w:ind w:left="2160" w:hanging="360"/>
      </w:pPr>
      <w:rPr>
        <w:rFonts w:ascii="Wingdings" w:hAnsi="Wingdings" w:hint="default"/>
      </w:rPr>
    </w:lvl>
    <w:lvl w:ilvl="3" w:tplc="81760B94" w:tentative="1">
      <w:start w:val="1"/>
      <w:numFmt w:val="bullet"/>
      <w:lvlText w:val=""/>
      <w:lvlJc w:val="left"/>
      <w:pPr>
        <w:tabs>
          <w:tab w:val="num" w:pos="2880"/>
        </w:tabs>
        <w:ind w:left="2880" w:hanging="360"/>
      </w:pPr>
      <w:rPr>
        <w:rFonts w:ascii="Wingdings" w:hAnsi="Wingdings" w:hint="default"/>
      </w:rPr>
    </w:lvl>
    <w:lvl w:ilvl="4" w:tplc="A0F07E48" w:tentative="1">
      <w:start w:val="1"/>
      <w:numFmt w:val="bullet"/>
      <w:lvlText w:val=""/>
      <w:lvlJc w:val="left"/>
      <w:pPr>
        <w:tabs>
          <w:tab w:val="num" w:pos="3600"/>
        </w:tabs>
        <w:ind w:left="3600" w:hanging="360"/>
      </w:pPr>
      <w:rPr>
        <w:rFonts w:ascii="Wingdings" w:hAnsi="Wingdings" w:hint="default"/>
      </w:rPr>
    </w:lvl>
    <w:lvl w:ilvl="5" w:tplc="07B067F2" w:tentative="1">
      <w:start w:val="1"/>
      <w:numFmt w:val="bullet"/>
      <w:lvlText w:val=""/>
      <w:lvlJc w:val="left"/>
      <w:pPr>
        <w:tabs>
          <w:tab w:val="num" w:pos="4320"/>
        </w:tabs>
        <w:ind w:left="4320" w:hanging="360"/>
      </w:pPr>
      <w:rPr>
        <w:rFonts w:ascii="Wingdings" w:hAnsi="Wingdings" w:hint="default"/>
      </w:rPr>
    </w:lvl>
    <w:lvl w:ilvl="6" w:tplc="2C820354" w:tentative="1">
      <w:start w:val="1"/>
      <w:numFmt w:val="bullet"/>
      <w:lvlText w:val=""/>
      <w:lvlJc w:val="left"/>
      <w:pPr>
        <w:tabs>
          <w:tab w:val="num" w:pos="5040"/>
        </w:tabs>
        <w:ind w:left="5040" w:hanging="360"/>
      </w:pPr>
      <w:rPr>
        <w:rFonts w:ascii="Wingdings" w:hAnsi="Wingdings" w:hint="default"/>
      </w:rPr>
    </w:lvl>
    <w:lvl w:ilvl="7" w:tplc="2E0A79B6" w:tentative="1">
      <w:start w:val="1"/>
      <w:numFmt w:val="bullet"/>
      <w:lvlText w:val=""/>
      <w:lvlJc w:val="left"/>
      <w:pPr>
        <w:tabs>
          <w:tab w:val="num" w:pos="5760"/>
        </w:tabs>
        <w:ind w:left="5760" w:hanging="360"/>
      </w:pPr>
      <w:rPr>
        <w:rFonts w:ascii="Wingdings" w:hAnsi="Wingdings" w:hint="default"/>
      </w:rPr>
    </w:lvl>
    <w:lvl w:ilvl="8" w:tplc="C4FCB4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40A10"/>
    <w:multiLevelType w:val="hybridMultilevel"/>
    <w:tmpl w:val="8070E2FA"/>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 w15:restartNumberingAfterBreak="0">
    <w:nsid w:val="3AF51620"/>
    <w:multiLevelType w:val="hybridMultilevel"/>
    <w:tmpl w:val="05CA6EA4"/>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0552EA"/>
    <w:multiLevelType w:val="hybridMultilevel"/>
    <w:tmpl w:val="2ED4ED0C"/>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0184C"/>
    <w:multiLevelType w:val="hybridMultilevel"/>
    <w:tmpl w:val="8C6EB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4F6617"/>
    <w:multiLevelType w:val="hybridMultilevel"/>
    <w:tmpl w:val="7FD232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8330995"/>
    <w:multiLevelType w:val="hybridMultilevel"/>
    <w:tmpl w:val="9A16BD5A"/>
    <w:lvl w:ilvl="0" w:tplc="894A56E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tentative="1">
      <w:start w:val="1"/>
      <w:numFmt w:val="bullet"/>
      <w:lvlText w:val=""/>
      <w:lvlJc w:val="left"/>
      <w:pPr>
        <w:tabs>
          <w:tab w:val="num" w:pos="1440"/>
        </w:tabs>
        <w:ind w:left="1440" w:hanging="360"/>
      </w:pPr>
      <w:rPr>
        <w:rFonts w:ascii="Wingdings" w:hAnsi="Wingdings" w:hint="default"/>
      </w:rPr>
    </w:lvl>
    <w:lvl w:ilvl="2" w:tplc="495478D2" w:tentative="1">
      <w:start w:val="1"/>
      <w:numFmt w:val="bullet"/>
      <w:lvlText w:val=""/>
      <w:lvlJc w:val="left"/>
      <w:pPr>
        <w:tabs>
          <w:tab w:val="num" w:pos="2160"/>
        </w:tabs>
        <w:ind w:left="2160" w:hanging="360"/>
      </w:pPr>
      <w:rPr>
        <w:rFonts w:ascii="Wingdings" w:hAnsi="Wingdings" w:hint="default"/>
      </w:rPr>
    </w:lvl>
    <w:lvl w:ilvl="3" w:tplc="7826DBE2" w:tentative="1">
      <w:start w:val="1"/>
      <w:numFmt w:val="bullet"/>
      <w:lvlText w:val=""/>
      <w:lvlJc w:val="left"/>
      <w:pPr>
        <w:tabs>
          <w:tab w:val="num" w:pos="2880"/>
        </w:tabs>
        <w:ind w:left="2880" w:hanging="360"/>
      </w:pPr>
      <w:rPr>
        <w:rFonts w:ascii="Wingdings" w:hAnsi="Wingdings" w:hint="default"/>
      </w:rPr>
    </w:lvl>
    <w:lvl w:ilvl="4" w:tplc="F41A17C6" w:tentative="1">
      <w:start w:val="1"/>
      <w:numFmt w:val="bullet"/>
      <w:lvlText w:val=""/>
      <w:lvlJc w:val="left"/>
      <w:pPr>
        <w:tabs>
          <w:tab w:val="num" w:pos="3600"/>
        </w:tabs>
        <w:ind w:left="3600" w:hanging="360"/>
      </w:pPr>
      <w:rPr>
        <w:rFonts w:ascii="Wingdings" w:hAnsi="Wingdings" w:hint="default"/>
      </w:rPr>
    </w:lvl>
    <w:lvl w:ilvl="5" w:tplc="8F484778" w:tentative="1">
      <w:start w:val="1"/>
      <w:numFmt w:val="bullet"/>
      <w:lvlText w:val=""/>
      <w:lvlJc w:val="left"/>
      <w:pPr>
        <w:tabs>
          <w:tab w:val="num" w:pos="4320"/>
        </w:tabs>
        <w:ind w:left="4320" w:hanging="360"/>
      </w:pPr>
      <w:rPr>
        <w:rFonts w:ascii="Wingdings" w:hAnsi="Wingdings" w:hint="default"/>
      </w:rPr>
    </w:lvl>
    <w:lvl w:ilvl="6" w:tplc="44CA5E78" w:tentative="1">
      <w:start w:val="1"/>
      <w:numFmt w:val="bullet"/>
      <w:lvlText w:val=""/>
      <w:lvlJc w:val="left"/>
      <w:pPr>
        <w:tabs>
          <w:tab w:val="num" w:pos="5040"/>
        </w:tabs>
        <w:ind w:left="5040" w:hanging="360"/>
      </w:pPr>
      <w:rPr>
        <w:rFonts w:ascii="Wingdings" w:hAnsi="Wingdings" w:hint="default"/>
      </w:rPr>
    </w:lvl>
    <w:lvl w:ilvl="7" w:tplc="BD0AB0FC" w:tentative="1">
      <w:start w:val="1"/>
      <w:numFmt w:val="bullet"/>
      <w:lvlText w:val=""/>
      <w:lvlJc w:val="left"/>
      <w:pPr>
        <w:tabs>
          <w:tab w:val="num" w:pos="5760"/>
        </w:tabs>
        <w:ind w:left="5760" w:hanging="360"/>
      </w:pPr>
      <w:rPr>
        <w:rFonts w:ascii="Wingdings" w:hAnsi="Wingdings" w:hint="default"/>
      </w:rPr>
    </w:lvl>
    <w:lvl w:ilvl="8" w:tplc="41F847CA" w:tentative="1">
      <w:start w:val="1"/>
      <w:numFmt w:val="bullet"/>
      <w:lvlText w:val=""/>
      <w:lvlJc w:val="left"/>
      <w:pPr>
        <w:tabs>
          <w:tab w:val="num" w:pos="6480"/>
        </w:tabs>
        <w:ind w:left="6480" w:hanging="360"/>
      </w:pPr>
      <w:rPr>
        <w:rFonts w:ascii="Wingdings" w:hAnsi="Wingdings" w:hint="default"/>
      </w:rPr>
    </w:lvl>
  </w:abstractNum>
  <w:num w:numId="1" w16cid:durableId="1740595738">
    <w:abstractNumId w:val="2"/>
  </w:num>
  <w:num w:numId="2" w16cid:durableId="475224735">
    <w:abstractNumId w:val="8"/>
  </w:num>
  <w:num w:numId="3" w16cid:durableId="2028562093">
    <w:abstractNumId w:val="1"/>
  </w:num>
  <w:num w:numId="4" w16cid:durableId="868378759">
    <w:abstractNumId w:val="6"/>
  </w:num>
  <w:num w:numId="5" w16cid:durableId="994379839">
    <w:abstractNumId w:val="0"/>
  </w:num>
  <w:num w:numId="6" w16cid:durableId="1669668802">
    <w:abstractNumId w:val="4"/>
  </w:num>
  <w:num w:numId="7" w16cid:durableId="1083717803">
    <w:abstractNumId w:val="5"/>
  </w:num>
  <w:num w:numId="8" w16cid:durableId="1963029925">
    <w:abstractNumId w:val="3"/>
  </w:num>
  <w:num w:numId="9" w16cid:durableId="101805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9F"/>
    <w:rsid w:val="000E337B"/>
    <w:rsid w:val="000E4B53"/>
    <w:rsid w:val="00190157"/>
    <w:rsid w:val="001A3792"/>
    <w:rsid w:val="001A4340"/>
    <w:rsid w:val="001C2CAF"/>
    <w:rsid w:val="001D6496"/>
    <w:rsid w:val="001D793D"/>
    <w:rsid w:val="002336CB"/>
    <w:rsid w:val="00241724"/>
    <w:rsid w:val="00274867"/>
    <w:rsid w:val="00301D87"/>
    <w:rsid w:val="0031086F"/>
    <w:rsid w:val="00367DC0"/>
    <w:rsid w:val="00404075"/>
    <w:rsid w:val="004549B1"/>
    <w:rsid w:val="00454FAE"/>
    <w:rsid w:val="00477AC5"/>
    <w:rsid w:val="004901A6"/>
    <w:rsid w:val="004A059F"/>
    <w:rsid w:val="004A32E0"/>
    <w:rsid w:val="004A4427"/>
    <w:rsid w:val="00532AC3"/>
    <w:rsid w:val="005A7672"/>
    <w:rsid w:val="005B3C96"/>
    <w:rsid w:val="005B4F05"/>
    <w:rsid w:val="005C36EA"/>
    <w:rsid w:val="005E632D"/>
    <w:rsid w:val="0062221E"/>
    <w:rsid w:val="0063274B"/>
    <w:rsid w:val="00645BC8"/>
    <w:rsid w:val="006D394A"/>
    <w:rsid w:val="006F1487"/>
    <w:rsid w:val="00700E37"/>
    <w:rsid w:val="00725083"/>
    <w:rsid w:val="00786B44"/>
    <w:rsid w:val="00794621"/>
    <w:rsid w:val="00836E47"/>
    <w:rsid w:val="00843900"/>
    <w:rsid w:val="00866C93"/>
    <w:rsid w:val="008B5A1A"/>
    <w:rsid w:val="008B706B"/>
    <w:rsid w:val="00901B9F"/>
    <w:rsid w:val="009E3F90"/>
    <w:rsid w:val="009F63EA"/>
    <w:rsid w:val="00A37260"/>
    <w:rsid w:val="00AA0BF2"/>
    <w:rsid w:val="00AC13BB"/>
    <w:rsid w:val="00AD3869"/>
    <w:rsid w:val="00AE5574"/>
    <w:rsid w:val="00B35175"/>
    <w:rsid w:val="00B377BD"/>
    <w:rsid w:val="00B87F6C"/>
    <w:rsid w:val="00BA3CBF"/>
    <w:rsid w:val="00BA6889"/>
    <w:rsid w:val="00BB2ABF"/>
    <w:rsid w:val="00C0348C"/>
    <w:rsid w:val="00C422C2"/>
    <w:rsid w:val="00DA09A2"/>
    <w:rsid w:val="00DD5195"/>
    <w:rsid w:val="00DE59F0"/>
    <w:rsid w:val="00DF53B4"/>
    <w:rsid w:val="00E608F6"/>
    <w:rsid w:val="00E761C3"/>
    <w:rsid w:val="00E84AF8"/>
    <w:rsid w:val="00E90F13"/>
    <w:rsid w:val="00EA513F"/>
    <w:rsid w:val="00F103B3"/>
    <w:rsid w:val="00F7728E"/>
    <w:rsid w:val="00FA2B8F"/>
    <w:rsid w:val="00FF3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949B0"/>
  <w15:docId w15:val="{4894A889-CD5B-46B9-9008-C018FACA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ABF"/>
    <w:pPr>
      <w:tabs>
        <w:tab w:val="left" w:pos="284"/>
      </w:tabs>
      <w:spacing w:line="240" w:lineRule="exact"/>
      <w:jc w:val="both"/>
    </w:pPr>
    <w:rPr>
      <w:rFonts w:ascii="Times" w:hAnsi="Times"/>
    </w:rPr>
  </w:style>
  <w:style w:type="paragraph" w:styleId="Titolo1">
    <w:name w:val="heading 1"/>
    <w:next w:val="Titolo2"/>
    <w:qFormat/>
    <w:rsid w:val="00BB2ABF"/>
    <w:pPr>
      <w:spacing w:before="480" w:line="240" w:lineRule="exact"/>
      <w:outlineLvl w:val="0"/>
    </w:pPr>
    <w:rPr>
      <w:rFonts w:ascii="Times" w:hAnsi="Times"/>
      <w:b/>
      <w:noProof/>
    </w:rPr>
  </w:style>
  <w:style w:type="paragraph" w:styleId="Titolo2">
    <w:name w:val="heading 2"/>
    <w:next w:val="Titolo3"/>
    <w:qFormat/>
    <w:rsid w:val="00BB2ABF"/>
    <w:pPr>
      <w:spacing w:line="240" w:lineRule="exact"/>
      <w:outlineLvl w:val="1"/>
    </w:pPr>
    <w:rPr>
      <w:rFonts w:ascii="Times" w:hAnsi="Times"/>
      <w:smallCaps/>
      <w:noProof/>
      <w:sz w:val="18"/>
    </w:rPr>
  </w:style>
  <w:style w:type="paragraph" w:styleId="Titolo3">
    <w:name w:val="heading 3"/>
    <w:next w:val="Normale"/>
    <w:link w:val="Titolo3Carattere"/>
    <w:qFormat/>
    <w:rsid w:val="00BB2AB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rsid w:val="00BB2ABF"/>
    <w:pPr>
      <w:spacing w:line="220" w:lineRule="exact"/>
      <w:ind w:left="284" w:hanging="284"/>
      <w:jc w:val="both"/>
    </w:pPr>
    <w:rPr>
      <w:rFonts w:ascii="Times" w:hAnsi="Times"/>
      <w:noProof/>
      <w:sz w:val="18"/>
    </w:rPr>
  </w:style>
  <w:style w:type="paragraph" w:customStyle="1" w:styleId="Testo2">
    <w:name w:val="Testo 2"/>
    <w:rsid w:val="00BB2ABF"/>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1A3792"/>
    <w:rPr>
      <w:rFonts w:ascii="Times" w:hAnsi="Times"/>
      <w:i/>
      <w:caps/>
      <w:noProof/>
      <w:sz w:val="18"/>
    </w:rPr>
  </w:style>
  <w:style w:type="character" w:styleId="Enfasicorsivo">
    <w:name w:val="Emphasis"/>
    <w:basedOn w:val="Carpredefinitoparagrafo"/>
    <w:qFormat/>
    <w:rsid w:val="00477AC5"/>
    <w:rPr>
      <w:i/>
      <w:iCs/>
    </w:rPr>
  </w:style>
  <w:style w:type="paragraph" w:styleId="Paragrafoelenco">
    <w:name w:val="List Paragraph"/>
    <w:basedOn w:val="Normale"/>
    <w:uiPriority w:val="34"/>
    <w:qFormat/>
    <w:rsid w:val="00477AC5"/>
    <w:pPr>
      <w:ind w:left="720"/>
      <w:contextualSpacing/>
    </w:pPr>
  </w:style>
  <w:style w:type="paragraph" w:styleId="Testofumetto">
    <w:name w:val="Balloon Text"/>
    <w:basedOn w:val="Normale"/>
    <w:link w:val="TestofumettoCarattere"/>
    <w:semiHidden/>
    <w:unhideWhenUsed/>
    <w:rsid w:val="005C36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C36EA"/>
    <w:rPr>
      <w:rFonts w:ascii="Tahoma" w:hAnsi="Tahoma" w:cs="Tahoma"/>
      <w:sz w:val="16"/>
      <w:szCs w:val="16"/>
    </w:rPr>
  </w:style>
  <w:style w:type="paragraph" w:styleId="Revisione">
    <w:name w:val="Revision"/>
    <w:hidden/>
    <w:uiPriority w:val="99"/>
    <w:semiHidden/>
    <w:rsid w:val="00843900"/>
    <w:rPr>
      <w:rFonts w:ascii="Times" w:hAnsi="Times"/>
    </w:rPr>
  </w:style>
  <w:style w:type="paragraph" w:styleId="Testonotaapidipagina">
    <w:name w:val="footnote text"/>
    <w:basedOn w:val="Normale"/>
    <w:link w:val="TestonotaapidipaginaCarattere"/>
    <w:semiHidden/>
    <w:unhideWhenUsed/>
    <w:rsid w:val="00F103B3"/>
    <w:pPr>
      <w:spacing w:line="240" w:lineRule="auto"/>
    </w:pPr>
  </w:style>
  <w:style w:type="character" w:customStyle="1" w:styleId="TestonotaapidipaginaCarattere">
    <w:name w:val="Testo nota a piè di pagina Carattere"/>
    <w:basedOn w:val="Carpredefinitoparagrafo"/>
    <w:link w:val="Testonotaapidipagina"/>
    <w:semiHidden/>
    <w:rsid w:val="00F103B3"/>
    <w:rPr>
      <w:rFonts w:ascii="Times" w:hAnsi="Times"/>
    </w:rPr>
  </w:style>
  <w:style w:type="character" w:styleId="Rimandonotaapidipagina">
    <w:name w:val="footnote reference"/>
    <w:basedOn w:val="Carpredefinitoparagrafo"/>
    <w:semiHidden/>
    <w:unhideWhenUsed/>
    <w:rsid w:val="00F103B3"/>
    <w:rPr>
      <w:vertAlign w:val="superscript"/>
    </w:rPr>
  </w:style>
  <w:style w:type="character" w:styleId="Collegamentoipertestuale">
    <w:name w:val="Hyperlink"/>
    <w:basedOn w:val="Carpredefinitoparagrafo"/>
    <w:unhideWhenUsed/>
    <w:rsid w:val="00F103B3"/>
    <w:rPr>
      <w:color w:val="0000FF" w:themeColor="hyperlink"/>
      <w:u w:val="single"/>
    </w:rPr>
  </w:style>
  <w:style w:type="character" w:styleId="Menzionenonrisolta">
    <w:name w:val="Unresolved Mention"/>
    <w:basedOn w:val="Carpredefinitoparagrafo"/>
    <w:uiPriority w:val="99"/>
    <w:semiHidden/>
    <w:unhideWhenUsed/>
    <w:rsid w:val="00F1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71629">
      <w:bodyDiv w:val="1"/>
      <w:marLeft w:val="0"/>
      <w:marRight w:val="0"/>
      <w:marTop w:val="0"/>
      <w:marBottom w:val="0"/>
      <w:divBdr>
        <w:top w:val="none" w:sz="0" w:space="0" w:color="auto"/>
        <w:left w:val="none" w:sz="0" w:space="0" w:color="auto"/>
        <w:bottom w:val="none" w:sz="0" w:space="0" w:color="auto"/>
        <w:right w:val="none" w:sz="0" w:space="0" w:color="auto"/>
      </w:divBdr>
    </w:div>
    <w:div w:id="1979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elena-beccalli/principles-of-banking-and-finance-9788834350904-7057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5</Pages>
  <Words>1361</Words>
  <Characters>7873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Rolli Andrea</cp:lastModifiedBy>
  <cp:revision>5</cp:revision>
  <cp:lastPrinted>2010-05-11T12:53:00Z</cp:lastPrinted>
  <dcterms:created xsi:type="dcterms:W3CDTF">2023-04-27T07:00:00Z</dcterms:created>
  <dcterms:modified xsi:type="dcterms:W3CDTF">2023-06-23T07:18:00Z</dcterms:modified>
</cp:coreProperties>
</file>