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6677" w14:textId="67C28260" w:rsidR="00500C0C" w:rsidRPr="00896277" w:rsidRDefault="00500C0C" w:rsidP="00504BEE">
      <w:pPr>
        <w:pStyle w:val="Titolo2"/>
        <w:rPr>
          <w:b/>
          <w:smallCaps w:val="0"/>
          <w:sz w:val="20"/>
          <w:lang w:val="en-US"/>
        </w:rPr>
      </w:pPr>
      <w:r w:rsidRPr="00896277">
        <w:rPr>
          <w:b/>
          <w:smallCaps w:val="0"/>
          <w:sz w:val="20"/>
          <w:lang w:val="en-US"/>
        </w:rPr>
        <w:t>Busines</w:t>
      </w:r>
      <w:r w:rsidR="00F77A73" w:rsidRPr="00896277">
        <w:rPr>
          <w:b/>
          <w:smallCaps w:val="0"/>
          <w:sz w:val="20"/>
          <w:lang w:val="en-US"/>
        </w:rPr>
        <w:t>s Marketing (w</w:t>
      </w:r>
      <w:r w:rsidRPr="00896277">
        <w:rPr>
          <w:b/>
          <w:smallCaps w:val="0"/>
          <w:sz w:val="20"/>
          <w:lang w:val="en-US"/>
        </w:rPr>
        <w:t xml:space="preserve">ith Digital Marketing Project) </w:t>
      </w:r>
    </w:p>
    <w:p w14:paraId="59382F0E" w14:textId="6AB89DA0" w:rsidR="00504BEE" w:rsidRPr="00D3712A" w:rsidRDefault="00504BEE" w:rsidP="00504BEE">
      <w:pPr>
        <w:pStyle w:val="Titolo2"/>
      </w:pPr>
      <w:r w:rsidRPr="00D3712A">
        <w:t xml:space="preserve">Prof. </w:t>
      </w:r>
      <w:r w:rsidR="00500C0C" w:rsidRPr="00D3712A">
        <w:t>Annalisa Tunisini</w:t>
      </w:r>
      <w:r w:rsidRPr="00D3712A">
        <w:t xml:space="preserve">; Prof. </w:t>
      </w:r>
      <w:r w:rsidR="00500C0C" w:rsidRPr="00D3712A">
        <w:t>Elisa Martina Martinelli</w:t>
      </w:r>
    </w:p>
    <w:p w14:paraId="4A1D5D1A" w14:textId="77777777" w:rsidR="00F77A73" w:rsidRPr="00896277" w:rsidRDefault="00F77A73" w:rsidP="00F77A73">
      <w:pPr>
        <w:spacing w:before="240" w:after="120"/>
        <w:rPr>
          <w:b/>
          <w:i/>
          <w:sz w:val="18"/>
          <w:lang w:val="en-US"/>
        </w:rPr>
      </w:pPr>
      <w:r w:rsidRPr="00896277">
        <w:rPr>
          <w:b/>
          <w:i/>
          <w:sz w:val="18"/>
          <w:lang w:val="en-US"/>
        </w:rPr>
        <w:t xml:space="preserve">COURSE AIMS AND INTENDED LEARNING OUTCOMES </w:t>
      </w:r>
    </w:p>
    <w:p w14:paraId="67C2545F" w14:textId="783304D9" w:rsidR="00D24956" w:rsidRDefault="00D24956" w:rsidP="00D24956">
      <w:pPr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 xml:space="preserve">In recent decades, marketing has initiated an </w:t>
      </w:r>
      <w:proofErr w:type="gramStart"/>
      <w:r w:rsidRPr="00D24956">
        <w:rPr>
          <w:rFonts w:eastAsia="MS Mincho"/>
          <w:lang w:val="en-US"/>
        </w:rPr>
        <w:t>ever richer</w:t>
      </w:r>
      <w:proofErr w:type="gramEnd"/>
      <w:r w:rsidRPr="00D24956">
        <w:rPr>
          <w:rFonts w:eastAsia="MS Mincho"/>
          <w:lang w:val="en-US"/>
        </w:rPr>
        <w:t xml:space="preserve"> reflection on strategies and techniques aimed at guaranteeing </w:t>
      </w:r>
      <w:r>
        <w:rPr>
          <w:rFonts w:eastAsia="MS Mincho"/>
          <w:lang w:val="en-US"/>
        </w:rPr>
        <w:t>companies’</w:t>
      </w:r>
      <w:r w:rsidRPr="00D24956">
        <w:rPr>
          <w:rFonts w:eastAsia="MS Mincho"/>
          <w:lang w:val="en-US"/>
        </w:rPr>
        <w:t xml:space="preserve"> answers capable of taking into account the complexity of business-to-business markets. At least two-thirds of the value of the exchanges that take place in the markets relate to business-to-business exchanges. Analyzing, understanding and managing these markets and, in particular, the business customer is essential for those who want to pursue a career in marketing and, more generally, in the management of effective business relationships. The course aims to provide students with the conceptual and analytical-operational tools useful for understanding the structure and dynamics of B-to-B markets and for generating, delivering and distributing value to customers and </w:t>
      </w:r>
      <w:r>
        <w:rPr>
          <w:rFonts w:eastAsia="MS Mincho"/>
          <w:lang w:val="en-US"/>
        </w:rPr>
        <w:t>obtain</w:t>
      </w:r>
      <w:r w:rsidRPr="00D24956">
        <w:rPr>
          <w:rFonts w:eastAsia="MS Mincho"/>
          <w:lang w:val="en-US"/>
        </w:rPr>
        <w:t xml:space="preserve"> their loyalty.</w:t>
      </w:r>
    </w:p>
    <w:p w14:paraId="77062B43" w14:textId="765E16B3" w:rsidR="00D24956" w:rsidRPr="00D24956" w:rsidRDefault="00D24956" w:rsidP="002545B8">
      <w:pPr>
        <w:spacing w:before="120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At the end of the course, students:</w:t>
      </w:r>
    </w:p>
    <w:p w14:paraId="42B6B023" w14:textId="77832441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>will have understood what actually means to develop and implement a customer-centric market strategy in business markets</w:t>
      </w:r>
    </w:p>
    <w:p w14:paraId="758FFFDC" w14:textId="77777777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>will have acquired the analytical and conceptual tools to carry out an analysis of business markets and of business buyer behavior</w:t>
      </w:r>
    </w:p>
    <w:p w14:paraId="30579043" w14:textId="77777777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>will have acquired the useful knowledge and capabilities to implement segmentation and positioning strategies in business markets taking into accounts what’s occurring in final consumer markets</w:t>
      </w:r>
    </w:p>
    <w:p w14:paraId="2A461F33" w14:textId="12F0B0F6" w:rsidR="00D24956" w:rsidRPr="00D24956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 xml:space="preserve">will have learned </w:t>
      </w:r>
      <w:r w:rsidR="00D3712A">
        <w:rPr>
          <w:rFonts w:eastAsia="MS Mincho"/>
          <w:lang w:val="en-US"/>
        </w:rPr>
        <w:t>sustainable and innovation strategies in managing business markets and business customer</w:t>
      </w:r>
      <w:r w:rsidRPr="00D24956">
        <w:rPr>
          <w:rFonts w:eastAsia="MS Mincho"/>
          <w:lang w:val="en-US"/>
        </w:rPr>
        <w:t xml:space="preserve"> </w:t>
      </w:r>
    </w:p>
    <w:p w14:paraId="3246AE7E" w14:textId="6DB4EBC7" w:rsidR="00D3712A" w:rsidRPr="00D3712A" w:rsidRDefault="00D24956" w:rsidP="002545B8">
      <w:pPr>
        <w:ind w:left="284" w:hanging="284"/>
        <w:rPr>
          <w:rFonts w:eastAsia="MS Mincho"/>
          <w:lang w:val="en-US"/>
        </w:rPr>
      </w:pPr>
      <w:r w:rsidRPr="00D24956">
        <w:rPr>
          <w:rFonts w:eastAsia="MS Mincho"/>
          <w:lang w:val="en-US"/>
        </w:rPr>
        <w:t>•</w:t>
      </w:r>
      <w:r w:rsidRPr="00D24956">
        <w:rPr>
          <w:rFonts w:eastAsia="MS Mincho"/>
          <w:lang w:val="en-US"/>
        </w:rPr>
        <w:tab/>
        <w:t xml:space="preserve">will have experienced the ability to communicate and argue </w:t>
      </w:r>
      <w:r w:rsidR="00D3712A">
        <w:rPr>
          <w:rFonts w:eastAsia="MS Mincho"/>
          <w:lang w:val="en-US"/>
        </w:rPr>
        <w:t xml:space="preserve">effective value propositions and </w:t>
      </w:r>
      <w:r w:rsidRPr="00D24956">
        <w:rPr>
          <w:rFonts w:eastAsia="MS Mincho"/>
          <w:lang w:val="en-US"/>
        </w:rPr>
        <w:t>market strategy</w:t>
      </w:r>
      <w:r w:rsidR="00D3712A">
        <w:rPr>
          <w:rFonts w:eastAsia="MS Mincho"/>
          <w:lang w:val="en-US"/>
        </w:rPr>
        <w:t xml:space="preserve"> in business markets</w:t>
      </w:r>
    </w:p>
    <w:p w14:paraId="2F18A05D" w14:textId="77777777" w:rsidR="00F77A73" w:rsidRPr="00896277" w:rsidRDefault="00F77A73" w:rsidP="00F77A73">
      <w:pPr>
        <w:spacing w:before="240" w:after="120"/>
        <w:rPr>
          <w:b/>
          <w:bCs/>
          <w:sz w:val="18"/>
          <w:szCs w:val="18"/>
          <w:lang w:val="en-US"/>
        </w:rPr>
      </w:pPr>
      <w:r w:rsidRPr="00896277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2B018838" w14:textId="5883856B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mallCaps/>
          <w:szCs w:val="20"/>
          <w:lang w:val="en-US"/>
        </w:rPr>
        <w:t>P</w:t>
      </w:r>
      <w:r w:rsidR="00330DFB" w:rsidRPr="00330DFB">
        <w:rPr>
          <w:smallCaps/>
          <w:szCs w:val="20"/>
          <w:lang w:val="en-US"/>
        </w:rPr>
        <w:t>art</w:t>
      </w:r>
      <w:r w:rsidRPr="00330DFB">
        <w:rPr>
          <w:smallCaps/>
          <w:szCs w:val="20"/>
          <w:lang w:val="en-US"/>
        </w:rPr>
        <w:t xml:space="preserve"> </w:t>
      </w:r>
      <w:r w:rsidRPr="00330DFB">
        <w:rPr>
          <w:szCs w:val="20"/>
          <w:lang w:val="en-US"/>
        </w:rPr>
        <w:t xml:space="preserve">I: </w:t>
      </w:r>
      <w:r w:rsidRPr="00330DFB">
        <w:rPr>
          <w:i/>
          <w:szCs w:val="20"/>
          <w:lang w:val="en-US"/>
        </w:rPr>
        <w:t>Fundamentals of Business-to-Business Marketing</w:t>
      </w:r>
      <w:r w:rsidRPr="00330DFB">
        <w:rPr>
          <w:szCs w:val="20"/>
          <w:lang w:val="en-US"/>
        </w:rPr>
        <w:t>.</w:t>
      </w:r>
    </w:p>
    <w:p w14:paraId="74D398FF" w14:textId="77777777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1. B2B Markets and Marketing.</w:t>
      </w:r>
    </w:p>
    <w:p w14:paraId="74A15882" w14:textId="0EAFAC78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 xml:space="preserve">2. </w:t>
      </w:r>
      <w:r w:rsidR="00D93BB9" w:rsidRPr="00330DFB">
        <w:rPr>
          <w:szCs w:val="20"/>
          <w:lang w:val="en-US"/>
        </w:rPr>
        <w:t xml:space="preserve">Business </w:t>
      </w:r>
      <w:r w:rsidRPr="00330DFB">
        <w:rPr>
          <w:szCs w:val="20"/>
          <w:lang w:val="en-US"/>
        </w:rPr>
        <w:t>Buyer Behavior.</w:t>
      </w:r>
    </w:p>
    <w:p w14:paraId="6CCD6664" w14:textId="77777777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3. Inter-Firm Relationships and Networks</w:t>
      </w:r>
    </w:p>
    <w:p w14:paraId="1EDDEB36" w14:textId="77777777" w:rsidR="00D24956" w:rsidRPr="00330DFB" w:rsidRDefault="00D24956" w:rsidP="00D24956">
      <w:pPr>
        <w:tabs>
          <w:tab w:val="clear" w:pos="284"/>
        </w:tabs>
        <w:spacing w:before="120" w:line="240" w:lineRule="auto"/>
        <w:rPr>
          <w:szCs w:val="20"/>
          <w:lang w:val="en-US"/>
        </w:rPr>
      </w:pPr>
      <w:bookmarkStart w:id="0" w:name="_Hlk8404437"/>
      <w:r w:rsidRPr="00330DFB">
        <w:rPr>
          <w:smallCaps/>
          <w:szCs w:val="20"/>
          <w:lang w:val="en-US"/>
        </w:rPr>
        <w:t>Part II</w:t>
      </w:r>
      <w:r w:rsidRPr="00330DFB">
        <w:rPr>
          <w:szCs w:val="20"/>
          <w:lang w:val="en-US"/>
        </w:rPr>
        <w:t xml:space="preserve">: </w:t>
      </w:r>
      <w:r w:rsidRPr="00330DFB">
        <w:rPr>
          <w:i/>
          <w:szCs w:val="20"/>
          <w:lang w:val="en-US"/>
        </w:rPr>
        <w:t>Business-to-Business Marketing Analysis and Strategies.</w:t>
      </w:r>
    </w:p>
    <w:bookmarkEnd w:id="0"/>
    <w:p w14:paraId="42954B36" w14:textId="77777777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4. Responsible B2B Strategy.</w:t>
      </w:r>
    </w:p>
    <w:p w14:paraId="7473333A" w14:textId="77777777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5. Researching B2B Markets.</w:t>
      </w:r>
    </w:p>
    <w:p w14:paraId="02812565" w14:textId="57E67B9A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6. Business Market Segmentation</w:t>
      </w:r>
      <w:r w:rsidR="00D93BB9" w:rsidRPr="00330DFB">
        <w:rPr>
          <w:szCs w:val="20"/>
          <w:lang w:val="en-US"/>
        </w:rPr>
        <w:t xml:space="preserve"> and Targeting</w:t>
      </w:r>
    </w:p>
    <w:p w14:paraId="2F8447C5" w14:textId="15FFE609" w:rsidR="00D24956" w:rsidRPr="00330DFB" w:rsidRDefault="00D24956" w:rsidP="00D24956">
      <w:pPr>
        <w:tabs>
          <w:tab w:val="clear" w:pos="284"/>
        </w:tabs>
        <w:spacing w:before="120" w:line="240" w:lineRule="auto"/>
        <w:rPr>
          <w:szCs w:val="20"/>
          <w:lang w:val="en-US"/>
        </w:rPr>
      </w:pPr>
      <w:r w:rsidRPr="00330DFB">
        <w:rPr>
          <w:smallCaps/>
          <w:szCs w:val="20"/>
          <w:lang w:val="en-US"/>
        </w:rPr>
        <w:t>Part III</w:t>
      </w:r>
      <w:r w:rsidRPr="00330DFB">
        <w:rPr>
          <w:szCs w:val="20"/>
          <w:lang w:val="en-US"/>
        </w:rPr>
        <w:t xml:space="preserve">: </w:t>
      </w:r>
      <w:r w:rsidR="00D93BB9" w:rsidRPr="00330DFB">
        <w:rPr>
          <w:i/>
          <w:szCs w:val="20"/>
          <w:lang w:val="en-US"/>
        </w:rPr>
        <w:t>B2B Operational Strategies</w:t>
      </w:r>
    </w:p>
    <w:p w14:paraId="00C20D44" w14:textId="175741F7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 xml:space="preserve">7. Market </w:t>
      </w:r>
      <w:r w:rsidR="00D93BB9" w:rsidRPr="00330DFB">
        <w:rPr>
          <w:szCs w:val="20"/>
          <w:lang w:val="en-US"/>
        </w:rPr>
        <w:t xml:space="preserve">and Relationship </w:t>
      </w:r>
      <w:r w:rsidRPr="00330DFB">
        <w:rPr>
          <w:szCs w:val="20"/>
          <w:lang w:val="en-US"/>
        </w:rPr>
        <w:t>Communication.</w:t>
      </w:r>
    </w:p>
    <w:p w14:paraId="65A2315C" w14:textId="74289F6F" w:rsidR="00D24956" w:rsidRPr="00330DFB" w:rsidRDefault="00D24956" w:rsidP="00D24956">
      <w:pPr>
        <w:tabs>
          <w:tab w:val="clear" w:pos="284"/>
        </w:tabs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lastRenderedPageBreak/>
        <w:t>8. Relationship Portfolios and Key Account Management</w:t>
      </w:r>
    </w:p>
    <w:p w14:paraId="02BEED6E" w14:textId="3ABA478A" w:rsidR="00D24956" w:rsidRPr="00330DFB" w:rsidRDefault="00D93BB9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9</w:t>
      </w:r>
      <w:r w:rsidR="00D24956" w:rsidRPr="00330DFB">
        <w:rPr>
          <w:szCs w:val="20"/>
          <w:lang w:val="en-US"/>
        </w:rPr>
        <w:t>.</w:t>
      </w:r>
      <w:bookmarkStart w:id="1" w:name="_Hlk133482183"/>
      <w:r w:rsidRPr="00330DFB">
        <w:rPr>
          <w:szCs w:val="20"/>
          <w:lang w:val="en-US"/>
        </w:rPr>
        <w:t xml:space="preserve"> </w:t>
      </w:r>
      <w:r w:rsidR="00D24956" w:rsidRPr="00330DFB">
        <w:rPr>
          <w:szCs w:val="20"/>
          <w:lang w:val="en-US"/>
        </w:rPr>
        <w:t>Managing Product Offering</w:t>
      </w:r>
      <w:bookmarkEnd w:id="1"/>
      <w:r w:rsidR="00D24956" w:rsidRPr="00330DFB">
        <w:rPr>
          <w:szCs w:val="20"/>
          <w:lang w:val="en-US"/>
        </w:rPr>
        <w:t>.</w:t>
      </w:r>
    </w:p>
    <w:p w14:paraId="71A7413E" w14:textId="17511D52" w:rsidR="00D24956" w:rsidRPr="00330DFB" w:rsidRDefault="00D24956" w:rsidP="00D24956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0</w:t>
      </w:r>
      <w:r w:rsidRPr="00330DFB">
        <w:rPr>
          <w:szCs w:val="20"/>
          <w:lang w:val="en-US"/>
        </w:rPr>
        <w:t>.</w:t>
      </w:r>
      <w:r w:rsidRPr="00330DFB">
        <w:rPr>
          <w:szCs w:val="20"/>
          <w:lang w:val="en-US"/>
        </w:rPr>
        <w:tab/>
        <w:t>Routes to Markets.</w:t>
      </w:r>
    </w:p>
    <w:p w14:paraId="05BAD4EE" w14:textId="243A0F91" w:rsidR="00017599" w:rsidRPr="00330DFB" w:rsidRDefault="00D24956" w:rsidP="002545B8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1.</w:t>
      </w:r>
      <w:r w:rsidRPr="00330DFB">
        <w:rPr>
          <w:szCs w:val="20"/>
          <w:lang w:val="en-US"/>
        </w:rPr>
        <w:tab/>
        <w:t>Price Setting in B2B Markets.</w:t>
      </w:r>
    </w:p>
    <w:p w14:paraId="5C442401" w14:textId="00253FEF" w:rsidR="006F3DB4" w:rsidRPr="00330DFB" w:rsidRDefault="00330DFB" w:rsidP="00330DFB">
      <w:pPr>
        <w:pStyle w:val="Titolo2"/>
        <w:spacing w:before="120" w:line="240" w:lineRule="auto"/>
        <w:rPr>
          <w:sz w:val="20"/>
          <w:lang w:val="en-US"/>
        </w:rPr>
      </w:pPr>
      <w:r>
        <w:rPr>
          <w:rFonts w:ascii="Times New Roman" w:hAnsi="Times New Roman"/>
          <w:noProof w:val="0"/>
          <w:sz w:val="20"/>
          <w:lang w:val="en-US"/>
        </w:rPr>
        <w:t>P</w:t>
      </w:r>
      <w:r w:rsidRPr="00330DFB">
        <w:rPr>
          <w:rFonts w:ascii="Times New Roman" w:hAnsi="Times New Roman"/>
          <w:noProof w:val="0"/>
          <w:sz w:val="20"/>
          <w:lang w:val="en-US"/>
        </w:rPr>
        <w:t>art</w:t>
      </w:r>
      <w:r w:rsidR="00017599" w:rsidRPr="00330DFB">
        <w:rPr>
          <w:sz w:val="20"/>
          <w:lang w:val="en-US"/>
        </w:rPr>
        <w:t xml:space="preserve"> </w:t>
      </w:r>
      <w:r w:rsidR="00D93BB9" w:rsidRPr="00330DFB">
        <w:rPr>
          <w:sz w:val="20"/>
          <w:lang w:val="en-US"/>
        </w:rPr>
        <w:t>I</w:t>
      </w:r>
      <w:r w:rsidR="00017599" w:rsidRPr="00330DFB">
        <w:rPr>
          <w:sz w:val="20"/>
          <w:lang w:val="en-US"/>
        </w:rPr>
        <w:t xml:space="preserve">V: Business Marketing applications </w:t>
      </w:r>
    </w:p>
    <w:p w14:paraId="70E1058F" w14:textId="6C65D040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2</w:t>
      </w:r>
      <w:r w:rsidRPr="00330DFB">
        <w:rPr>
          <w:szCs w:val="20"/>
          <w:lang w:val="en-US"/>
        </w:rPr>
        <w:t>.</w:t>
      </w:r>
      <w:r w:rsidRPr="00330DFB">
        <w:rPr>
          <w:szCs w:val="20"/>
          <w:lang w:val="en-US"/>
        </w:rPr>
        <w:tab/>
        <w:t>Digital disruption in B2B</w:t>
      </w:r>
    </w:p>
    <w:p w14:paraId="75925F91" w14:textId="3FC806B8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3</w:t>
      </w:r>
      <w:r w:rsidRPr="00330DFB">
        <w:rPr>
          <w:szCs w:val="20"/>
          <w:lang w:val="en-US"/>
        </w:rPr>
        <w:t>. Innovative marketing channels</w:t>
      </w:r>
    </w:p>
    <w:p w14:paraId="442A20CA" w14:textId="34D18C4E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4</w:t>
      </w:r>
      <w:r w:rsidRPr="00330DFB">
        <w:rPr>
          <w:szCs w:val="20"/>
          <w:lang w:val="en-US"/>
        </w:rPr>
        <w:t>. B2B Marketing funnel</w:t>
      </w:r>
    </w:p>
    <w:p w14:paraId="733CCF9D" w14:textId="37E3E374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5</w:t>
      </w:r>
      <w:r w:rsidRPr="00330DFB">
        <w:rPr>
          <w:szCs w:val="20"/>
          <w:lang w:val="en-US"/>
        </w:rPr>
        <w:t>. Demand Generation</w:t>
      </w:r>
    </w:p>
    <w:p w14:paraId="6931AFF7" w14:textId="6C9439F6" w:rsidR="00017599" w:rsidRPr="00330DFB" w:rsidRDefault="00017599" w:rsidP="00017599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6</w:t>
      </w:r>
      <w:r w:rsidRPr="00330DFB">
        <w:rPr>
          <w:szCs w:val="20"/>
          <w:lang w:val="en-US"/>
        </w:rPr>
        <w:t xml:space="preserve">. Lead Generation </w:t>
      </w:r>
    </w:p>
    <w:p w14:paraId="3512A34F" w14:textId="197F6B06" w:rsidR="00017599" w:rsidRPr="00330DFB" w:rsidRDefault="00017599" w:rsidP="00330DFB">
      <w:pPr>
        <w:spacing w:line="240" w:lineRule="auto"/>
        <w:rPr>
          <w:szCs w:val="20"/>
          <w:lang w:val="en-US"/>
        </w:rPr>
      </w:pPr>
      <w:r w:rsidRPr="00330DFB">
        <w:rPr>
          <w:szCs w:val="20"/>
          <w:lang w:val="en-US"/>
        </w:rPr>
        <w:t>1</w:t>
      </w:r>
      <w:r w:rsidR="00D93BB9" w:rsidRPr="00330DFB">
        <w:rPr>
          <w:szCs w:val="20"/>
          <w:lang w:val="en-US"/>
        </w:rPr>
        <w:t>7</w:t>
      </w:r>
      <w:r w:rsidRPr="00330DFB">
        <w:rPr>
          <w:szCs w:val="20"/>
          <w:lang w:val="en-US"/>
        </w:rPr>
        <w:t>. Lead Management</w:t>
      </w:r>
    </w:p>
    <w:p w14:paraId="76067091" w14:textId="449EED49" w:rsidR="004D7067" w:rsidRPr="00330DFB" w:rsidRDefault="004D7067" w:rsidP="00330DFB">
      <w:pPr>
        <w:pStyle w:val="Titolo2"/>
        <w:spacing w:before="120" w:line="240" w:lineRule="auto"/>
        <w:rPr>
          <w:sz w:val="20"/>
          <w:lang w:val="en-US"/>
        </w:rPr>
      </w:pPr>
      <w:r w:rsidRPr="00330DFB">
        <w:rPr>
          <w:sz w:val="20"/>
          <w:lang w:val="en-US"/>
        </w:rPr>
        <w:t>P</w:t>
      </w:r>
      <w:r w:rsidR="00330DFB">
        <w:rPr>
          <w:sz w:val="20"/>
          <w:lang w:val="en-US"/>
        </w:rPr>
        <w:t>art</w:t>
      </w:r>
      <w:r w:rsidRPr="00330DFB">
        <w:rPr>
          <w:sz w:val="20"/>
          <w:lang w:val="en-US"/>
        </w:rPr>
        <w:t xml:space="preserve"> V: Digital Marketing Project </w:t>
      </w:r>
    </w:p>
    <w:p w14:paraId="0D20FDAA" w14:textId="6141B9B7" w:rsidR="00504BEE" w:rsidRPr="00896277" w:rsidRDefault="00F77A73" w:rsidP="00F77A73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896277">
        <w:rPr>
          <w:b/>
          <w:bCs/>
          <w:i/>
          <w:iCs/>
          <w:sz w:val="18"/>
          <w:szCs w:val="18"/>
          <w:lang w:val="en-US"/>
        </w:rPr>
        <w:t>READING LIST</w:t>
      </w:r>
      <w:r w:rsidR="00796019">
        <w:rPr>
          <w:rStyle w:val="Rimandonotaapidipagina"/>
          <w:b/>
          <w:bCs/>
          <w:i/>
          <w:iCs/>
          <w:sz w:val="18"/>
          <w:szCs w:val="18"/>
          <w:lang w:val="en-US"/>
        </w:rPr>
        <w:footnoteReference w:id="1"/>
      </w:r>
    </w:p>
    <w:p w14:paraId="702B7195" w14:textId="680AE2C1" w:rsidR="0005398D" w:rsidRPr="00796019" w:rsidRDefault="002545B8" w:rsidP="00796019">
      <w:pPr>
        <w:pStyle w:val="Paragrafoelenco"/>
        <w:numPr>
          <w:ilvl w:val="0"/>
          <w:numId w:val="10"/>
        </w:numPr>
        <w:spacing w:line="240" w:lineRule="auto"/>
        <w:rPr>
          <w:i/>
          <w:color w:val="0070C0"/>
          <w:sz w:val="18"/>
          <w:szCs w:val="18"/>
        </w:rPr>
      </w:pPr>
      <w:r w:rsidRPr="00796019">
        <w:rPr>
          <w:smallCaps/>
          <w:sz w:val="16"/>
          <w:lang w:val="en-US"/>
        </w:rPr>
        <w:t xml:space="preserve">R. </w:t>
      </w:r>
      <w:r w:rsidR="0005398D" w:rsidRPr="00796019">
        <w:rPr>
          <w:smallCaps/>
          <w:sz w:val="16"/>
          <w:lang w:val="en-US"/>
        </w:rPr>
        <w:t>Brennan</w:t>
      </w:r>
      <w:r w:rsidRPr="00796019">
        <w:rPr>
          <w:smallCaps/>
          <w:sz w:val="16"/>
          <w:lang w:val="en-US"/>
        </w:rPr>
        <w:t xml:space="preserve"> – L. </w:t>
      </w:r>
      <w:proofErr w:type="gramStart"/>
      <w:r w:rsidR="0005398D" w:rsidRPr="00796019">
        <w:rPr>
          <w:smallCaps/>
          <w:sz w:val="16"/>
          <w:lang w:val="en-US"/>
        </w:rPr>
        <w:t>Canning</w:t>
      </w:r>
      <w:r w:rsidRPr="00796019">
        <w:rPr>
          <w:smallCaps/>
          <w:sz w:val="16"/>
          <w:lang w:val="en-US"/>
        </w:rPr>
        <w:t xml:space="preserve">  -</w:t>
      </w:r>
      <w:proofErr w:type="gramEnd"/>
      <w:r w:rsidRPr="00796019">
        <w:rPr>
          <w:smallCaps/>
          <w:sz w:val="16"/>
          <w:lang w:val="en-US"/>
        </w:rPr>
        <w:t xml:space="preserve"> R.</w:t>
      </w:r>
      <w:r w:rsidR="0005398D" w:rsidRPr="00796019">
        <w:rPr>
          <w:smallCaps/>
          <w:sz w:val="16"/>
          <w:lang w:val="en-US"/>
        </w:rPr>
        <w:t xml:space="preserve"> McDowell</w:t>
      </w:r>
      <w:r w:rsidRPr="00796019">
        <w:rPr>
          <w:smallCaps/>
          <w:sz w:val="16"/>
          <w:lang w:val="en-US"/>
        </w:rPr>
        <w:t>,</w:t>
      </w:r>
      <w:r w:rsidR="0005398D" w:rsidRPr="00796019">
        <w:rPr>
          <w:smallCaps/>
          <w:sz w:val="16"/>
          <w:lang w:val="en-US"/>
        </w:rPr>
        <w:t xml:space="preserve"> </w:t>
      </w:r>
      <w:r w:rsidR="0005398D" w:rsidRPr="00796019">
        <w:rPr>
          <w:i/>
          <w:iCs/>
          <w:lang w:val="en-US"/>
        </w:rPr>
        <w:t>Business-to-business marketing</w:t>
      </w:r>
      <w:r w:rsidR="0005398D" w:rsidRPr="00796019">
        <w:rPr>
          <w:lang w:val="en-US"/>
        </w:rPr>
        <w:t>. Sage</w:t>
      </w:r>
      <w:r w:rsidR="00D24956" w:rsidRPr="00796019">
        <w:rPr>
          <w:lang w:val="en-US"/>
        </w:rPr>
        <w:t xml:space="preserve"> publications: </w:t>
      </w:r>
      <w:r w:rsidRPr="00796019">
        <w:rPr>
          <w:lang w:val="en-US"/>
        </w:rPr>
        <w:t>L</w:t>
      </w:r>
      <w:r w:rsidR="00D24956" w:rsidRPr="00796019">
        <w:rPr>
          <w:lang w:val="en-US"/>
        </w:rPr>
        <w:t>ondon</w:t>
      </w:r>
      <w:r w:rsidRPr="00796019">
        <w:rPr>
          <w:lang w:val="en-US"/>
        </w:rPr>
        <w:t>, 2020</w:t>
      </w:r>
      <w:r w:rsidR="0005398D" w:rsidRPr="00796019">
        <w:rPr>
          <w:lang w:val="en-US"/>
        </w:rPr>
        <w:t>.</w:t>
      </w:r>
      <w:bookmarkStart w:id="3" w:name="_Hlk138412979"/>
      <w:r w:rsidR="00796019" w:rsidRPr="00796019">
        <w:rPr>
          <w:i/>
          <w:color w:val="0070C0"/>
          <w:sz w:val="18"/>
          <w:szCs w:val="18"/>
        </w:rPr>
        <w:t xml:space="preserve"> </w:t>
      </w:r>
      <w:hyperlink r:id="rId8" w:history="1">
        <w:r w:rsidR="00796019" w:rsidRPr="00796019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  <w:bookmarkStart w:id="4" w:name="_GoBack"/>
      <w:bookmarkEnd w:id="4"/>
    </w:p>
    <w:p w14:paraId="4192CC7C" w14:textId="292E4322" w:rsidR="00F77A73" w:rsidRPr="00D93BB9" w:rsidRDefault="000F62DF" w:rsidP="000F62DF">
      <w:pPr>
        <w:pStyle w:val="Paragrafoelenco"/>
        <w:numPr>
          <w:ilvl w:val="0"/>
          <w:numId w:val="10"/>
        </w:numPr>
        <w:spacing w:before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D93BB9">
        <w:rPr>
          <w:rFonts w:ascii="Times" w:hAnsi="Times"/>
          <w:noProof/>
          <w:sz w:val="18"/>
          <w:szCs w:val="20"/>
          <w:lang w:val="en-US"/>
        </w:rPr>
        <w:t>T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>eaching material</w:t>
      </w:r>
      <w:r w:rsidRPr="00D93BB9">
        <w:rPr>
          <w:rFonts w:ascii="Times" w:hAnsi="Times"/>
          <w:noProof/>
          <w:sz w:val="18"/>
          <w:szCs w:val="20"/>
          <w:lang w:val="en-US"/>
        </w:rPr>
        <w:t>, readings, articles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 xml:space="preserve"> and any other additional material that are an integral part of the exam preparation </w:t>
      </w:r>
      <w:r w:rsidR="00D93BB9">
        <w:rPr>
          <w:rFonts w:ascii="Times" w:hAnsi="Times"/>
          <w:noProof/>
          <w:sz w:val="18"/>
          <w:szCs w:val="20"/>
          <w:lang w:val="en-US"/>
        </w:rPr>
        <w:t xml:space="preserve">and that 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 xml:space="preserve">will be </w:t>
      </w:r>
      <w:r w:rsidRPr="00D93BB9">
        <w:rPr>
          <w:rFonts w:ascii="Times" w:hAnsi="Times"/>
          <w:noProof/>
          <w:sz w:val="18"/>
          <w:szCs w:val="20"/>
          <w:lang w:val="en-US"/>
        </w:rPr>
        <w:t xml:space="preserve">uploaded 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>on the Blackboard platform</w:t>
      </w:r>
      <w:r w:rsidRPr="00D93BB9">
        <w:rPr>
          <w:rFonts w:ascii="Times" w:hAnsi="Times"/>
          <w:noProof/>
          <w:sz w:val="18"/>
          <w:szCs w:val="20"/>
          <w:lang w:val="en-US"/>
        </w:rPr>
        <w:t xml:space="preserve"> and communicated at the beginning of the course</w:t>
      </w:r>
      <w:r w:rsidR="00F77A73" w:rsidRPr="00D93BB9">
        <w:rPr>
          <w:rFonts w:ascii="Times" w:hAnsi="Times"/>
          <w:noProof/>
          <w:sz w:val="18"/>
          <w:szCs w:val="20"/>
          <w:lang w:val="en-US"/>
        </w:rPr>
        <w:t>.</w:t>
      </w:r>
    </w:p>
    <w:p w14:paraId="269B3D3A" w14:textId="3AC0F6AD" w:rsidR="008165E7" w:rsidRDefault="008165E7" w:rsidP="008165E7">
      <w:pPr>
        <w:spacing w:before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D93BB9">
        <w:rPr>
          <w:rFonts w:ascii="Times" w:hAnsi="Times"/>
          <w:i/>
          <w:iCs/>
          <w:noProof/>
          <w:sz w:val="18"/>
          <w:szCs w:val="20"/>
          <w:lang w:val="en-US"/>
        </w:rPr>
        <w:t>Not Attendant students</w:t>
      </w:r>
      <w:r w:rsidRPr="00D93BB9">
        <w:rPr>
          <w:rFonts w:ascii="Times" w:hAnsi="Times"/>
          <w:noProof/>
          <w:sz w:val="18"/>
          <w:szCs w:val="20"/>
          <w:lang w:val="en-US"/>
        </w:rPr>
        <w:t xml:space="preserve"> must study the entire textbook and materials uploaded on</w:t>
      </w:r>
      <w:r>
        <w:rPr>
          <w:rFonts w:ascii="Times" w:hAnsi="Times"/>
          <w:noProof/>
          <w:sz w:val="18"/>
          <w:szCs w:val="20"/>
          <w:lang w:val="en-US"/>
        </w:rPr>
        <w:t xml:space="preserve"> blackboard. </w:t>
      </w:r>
      <w:r w:rsidRPr="004C022E">
        <w:rPr>
          <w:rFonts w:ascii="Times" w:hAnsi="Times"/>
          <w:i/>
          <w:iCs/>
          <w:noProof/>
          <w:sz w:val="18"/>
          <w:szCs w:val="20"/>
          <w:lang w:val="en-US"/>
        </w:rPr>
        <w:t>Attendant students</w:t>
      </w:r>
      <w:r>
        <w:rPr>
          <w:rFonts w:ascii="Times" w:hAnsi="Times"/>
          <w:noProof/>
          <w:sz w:val="18"/>
          <w:szCs w:val="20"/>
          <w:lang w:val="en-US"/>
        </w:rPr>
        <w:t xml:space="preserve"> will be guided in the study of the chapters of the textbook and of the requested material</w:t>
      </w:r>
      <w:r w:rsidR="00D93BB9">
        <w:rPr>
          <w:rFonts w:ascii="Times" w:hAnsi="Times"/>
          <w:noProof/>
          <w:sz w:val="18"/>
          <w:szCs w:val="20"/>
          <w:lang w:val="en-US"/>
        </w:rPr>
        <w:t xml:space="preserve"> uploaded on blackboard</w:t>
      </w:r>
      <w:r>
        <w:rPr>
          <w:rFonts w:ascii="Times" w:hAnsi="Times"/>
          <w:noProof/>
          <w:sz w:val="18"/>
          <w:szCs w:val="20"/>
          <w:lang w:val="en-US"/>
        </w:rPr>
        <w:t xml:space="preserve"> during the lessons. </w:t>
      </w:r>
      <w:r w:rsidR="00D93BB9">
        <w:rPr>
          <w:rFonts w:ascii="Times" w:hAnsi="Times"/>
          <w:noProof/>
          <w:sz w:val="18"/>
          <w:szCs w:val="20"/>
          <w:lang w:val="en-US"/>
        </w:rPr>
        <w:t>Attendant students will be accompanie</w:t>
      </w:r>
      <w:r w:rsidR="00742BCA">
        <w:rPr>
          <w:rFonts w:ascii="Times" w:hAnsi="Times"/>
          <w:noProof/>
          <w:sz w:val="18"/>
          <w:szCs w:val="20"/>
          <w:lang w:val="en-US"/>
        </w:rPr>
        <w:t>d</w:t>
      </w:r>
      <w:r w:rsidR="00D93BB9">
        <w:rPr>
          <w:rFonts w:ascii="Times" w:hAnsi="Times"/>
          <w:noProof/>
          <w:sz w:val="18"/>
          <w:szCs w:val="20"/>
          <w:lang w:val="en-US"/>
        </w:rPr>
        <w:t xml:space="preserve"> in their in progress preparation</w:t>
      </w:r>
      <w:r w:rsidR="00742BCA">
        <w:rPr>
          <w:rFonts w:ascii="Times" w:hAnsi="Times"/>
          <w:noProof/>
          <w:sz w:val="18"/>
          <w:szCs w:val="20"/>
          <w:lang w:val="en-US"/>
        </w:rPr>
        <w:t xml:space="preserve"> for the exam also through interactive classes.</w:t>
      </w:r>
    </w:p>
    <w:p w14:paraId="50EBD04C" w14:textId="619A9758" w:rsidR="00D93BB9" w:rsidRPr="008165E7" w:rsidRDefault="00D93BB9" w:rsidP="008165E7">
      <w:pPr>
        <w:spacing w:before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D93BB9">
        <w:rPr>
          <w:rFonts w:ascii="Times" w:hAnsi="Times"/>
          <w:noProof/>
          <w:sz w:val="18"/>
          <w:szCs w:val="20"/>
          <w:lang w:val="en-US"/>
        </w:rPr>
        <w:t>Attendance will be checked in class during the lessons.</w:t>
      </w:r>
    </w:p>
    <w:p w14:paraId="36B9DB1B" w14:textId="77777777" w:rsidR="00F77A73" w:rsidRPr="00896277" w:rsidRDefault="00F77A73" w:rsidP="00F77A73">
      <w:pPr>
        <w:spacing w:before="240" w:after="120" w:line="220" w:lineRule="exact"/>
        <w:rPr>
          <w:b/>
          <w:bCs/>
          <w:i/>
          <w:iCs/>
          <w:sz w:val="18"/>
          <w:szCs w:val="18"/>
          <w:lang w:val="en-US"/>
        </w:rPr>
      </w:pPr>
      <w:r w:rsidRPr="00896277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7D45E456" w14:textId="2D8DB355" w:rsidR="00F77A73" w:rsidRPr="00896277" w:rsidRDefault="00F77A73" w:rsidP="00F77A73">
      <w:pPr>
        <w:spacing w:before="120" w:after="120" w:line="220" w:lineRule="exact"/>
        <w:rPr>
          <w:rFonts w:ascii="Times" w:hAnsi="Times"/>
          <w:noProof/>
          <w:sz w:val="18"/>
          <w:szCs w:val="20"/>
          <w:lang w:val="en-US"/>
        </w:rPr>
      </w:pPr>
      <w:r w:rsidRPr="00896277">
        <w:rPr>
          <w:rFonts w:ascii="Times" w:hAnsi="Times"/>
          <w:noProof/>
          <w:sz w:val="18"/>
          <w:szCs w:val="20"/>
          <w:lang w:val="en-US"/>
        </w:rPr>
        <w:tab/>
        <w:t xml:space="preserve">Interactive lessons, presentations and discussions of case studies, company testimonials and </w:t>
      </w:r>
      <w:r w:rsidR="000F62DF">
        <w:rPr>
          <w:rFonts w:ascii="Times" w:hAnsi="Times"/>
          <w:noProof/>
          <w:sz w:val="18"/>
          <w:szCs w:val="20"/>
          <w:lang w:val="en-US"/>
        </w:rPr>
        <w:t xml:space="preserve">Group </w:t>
      </w:r>
      <w:r w:rsidRPr="00896277">
        <w:rPr>
          <w:rFonts w:ascii="Times" w:hAnsi="Times"/>
          <w:noProof/>
          <w:sz w:val="18"/>
          <w:szCs w:val="20"/>
          <w:lang w:val="en-US"/>
        </w:rPr>
        <w:t>Project</w:t>
      </w:r>
      <w:r w:rsidR="000F62DF">
        <w:rPr>
          <w:rFonts w:ascii="Times" w:hAnsi="Times"/>
          <w:noProof/>
          <w:sz w:val="18"/>
          <w:szCs w:val="20"/>
          <w:lang w:val="en-US"/>
        </w:rPr>
        <w:t>s</w:t>
      </w:r>
      <w:r w:rsidRPr="00896277">
        <w:rPr>
          <w:rFonts w:ascii="Times" w:hAnsi="Times"/>
          <w:noProof/>
          <w:sz w:val="18"/>
          <w:szCs w:val="20"/>
          <w:lang w:val="en-US"/>
        </w:rPr>
        <w:t>.</w:t>
      </w:r>
    </w:p>
    <w:p w14:paraId="02060278" w14:textId="7D55B1E5" w:rsidR="00F77A73" w:rsidRPr="00896277" w:rsidRDefault="00F77A73" w:rsidP="00F77A73">
      <w:pPr>
        <w:spacing w:before="240" w:after="120" w:line="220" w:lineRule="exact"/>
        <w:rPr>
          <w:b/>
          <w:i/>
          <w:sz w:val="18"/>
          <w:lang w:val="en-US"/>
        </w:rPr>
      </w:pPr>
      <w:r w:rsidRPr="00896277">
        <w:rPr>
          <w:b/>
          <w:i/>
          <w:sz w:val="18"/>
          <w:lang w:val="en-US"/>
        </w:rPr>
        <w:t>ASSESSMENT METHOD AND CRITERIA</w:t>
      </w:r>
    </w:p>
    <w:p w14:paraId="2E936858" w14:textId="44EF49D9" w:rsidR="000F62DF" w:rsidRPr="000F62DF" w:rsidRDefault="000F62DF" w:rsidP="00F77A73">
      <w:pPr>
        <w:pStyle w:val="Testo2"/>
        <w:rPr>
          <w:i/>
          <w:iCs/>
          <w:lang w:val="en-US"/>
        </w:rPr>
      </w:pPr>
      <w:r w:rsidRPr="000F62DF">
        <w:rPr>
          <w:i/>
          <w:iCs/>
          <w:lang w:val="en-US"/>
        </w:rPr>
        <w:t>Attend</w:t>
      </w:r>
      <w:r>
        <w:rPr>
          <w:i/>
          <w:iCs/>
          <w:lang w:val="en-US"/>
        </w:rPr>
        <w:t>a</w:t>
      </w:r>
      <w:r w:rsidRPr="000F62DF">
        <w:rPr>
          <w:i/>
          <w:iCs/>
          <w:lang w:val="en-US"/>
        </w:rPr>
        <w:t>nt Students</w:t>
      </w:r>
    </w:p>
    <w:p w14:paraId="49D411F5" w14:textId="77777777" w:rsidR="000F62DF" w:rsidRDefault="000F62DF" w:rsidP="00F77A73">
      <w:pPr>
        <w:pStyle w:val="Testo2"/>
        <w:rPr>
          <w:lang w:val="en-US"/>
        </w:rPr>
      </w:pPr>
      <w:r>
        <w:rPr>
          <w:lang w:val="en-US"/>
        </w:rPr>
        <w:t xml:space="preserve">Attendance will be checked in class during the lessons. </w:t>
      </w:r>
    </w:p>
    <w:p w14:paraId="4CBE17B1" w14:textId="77777777" w:rsidR="000F62DF" w:rsidRDefault="000F62DF" w:rsidP="00F77A73">
      <w:pPr>
        <w:pStyle w:val="Testo2"/>
        <w:rPr>
          <w:lang w:val="en-US"/>
        </w:rPr>
      </w:pPr>
      <w:r>
        <w:rPr>
          <w:lang w:val="en-US"/>
        </w:rPr>
        <w:t>Attendant students will be assessed through:</w:t>
      </w:r>
    </w:p>
    <w:p w14:paraId="72FEEDAE" w14:textId="47EE1C0E" w:rsidR="000A72B2" w:rsidRDefault="000F62DF" w:rsidP="000A72B2">
      <w:pPr>
        <w:pStyle w:val="Testo2"/>
        <w:numPr>
          <w:ilvl w:val="0"/>
          <w:numId w:val="12"/>
        </w:numPr>
        <w:rPr>
          <w:lang w:val="en-US"/>
        </w:rPr>
      </w:pPr>
      <w:r>
        <w:rPr>
          <w:lang w:val="en-US"/>
        </w:rPr>
        <w:t>Written exam</w:t>
      </w:r>
      <w:r w:rsidR="000A72B2">
        <w:rPr>
          <w:lang w:val="en-US"/>
        </w:rPr>
        <w:t xml:space="preserve">, </w:t>
      </w:r>
      <w:r>
        <w:rPr>
          <w:lang w:val="en-US"/>
        </w:rPr>
        <w:t xml:space="preserve">that </w:t>
      </w:r>
      <w:r w:rsidR="000A72B2" w:rsidRPr="00D3712A">
        <w:rPr>
          <w:lang w:val="en-US"/>
        </w:rPr>
        <w:t>is compos</w:t>
      </w:r>
      <w:r w:rsidR="000A72B2">
        <w:rPr>
          <w:lang w:val="en-US"/>
        </w:rPr>
        <w:t xml:space="preserve">ed by </w:t>
      </w:r>
      <w:r w:rsidR="00706093">
        <w:rPr>
          <w:lang w:val="en-US"/>
        </w:rPr>
        <w:t xml:space="preserve">3 </w:t>
      </w:r>
      <w:r w:rsidR="000A72B2" w:rsidRPr="00D3712A">
        <w:rPr>
          <w:lang w:val="en-US"/>
        </w:rPr>
        <w:t xml:space="preserve">open questions aimed at assessing the level of knowledge of the students regarding the contents of the materials indicated in the bibliography. </w:t>
      </w:r>
      <w:r w:rsidR="00706093">
        <w:rPr>
          <w:lang w:val="en-US"/>
        </w:rPr>
        <w:t xml:space="preserve">The exam will last 60 minutes. </w:t>
      </w:r>
      <w:r w:rsidR="000A72B2" w:rsidRPr="00D3712A">
        <w:rPr>
          <w:lang w:val="en-US"/>
        </w:rPr>
        <w:t xml:space="preserve">In the assessment process, </w:t>
      </w:r>
      <w:r w:rsidR="000A72B2" w:rsidRPr="00D3712A">
        <w:rPr>
          <w:lang w:val="en-US"/>
        </w:rPr>
        <w:lastRenderedPageBreak/>
        <w:t xml:space="preserve">particular attention will be paid to </w:t>
      </w:r>
      <w:r w:rsidR="00742BCA">
        <w:rPr>
          <w:lang w:val="en-US"/>
        </w:rPr>
        <w:t xml:space="preserve">students’ </w:t>
      </w:r>
      <w:r w:rsidR="000A72B2" w:rsidRPr="00D3712A">
        <w:rPr>
          <w:lang w:val="en-US"/>
        </w:rPr>
        <w:t>ability to analyze, synthesize and deepen the issues addressed during the course</w:t>
      </w:r>
      <w:r w:rsidR="000A72B2">
        <w:rPr>
          <w:lang w:val="en-US"/>
        </w:rPr>
        <w:t xml:space="preserve"> also providing examples and applications. The written exam </w:t>
      </w:r>
      <w:r w:rsidR="00F77A73" w:rsidRPr="00D3712A">
        <w:rPr>
          <w:lang w:val="en-US"/>
        </w:rPr>
        <w:t xml:space="preserve">accounts for </w:t>
      </w:r>
      <w:r w:rsidR="000A72B2">
        <w:rPr>
          <w:lang w:val="en-US"/>
        </w:rPr>
        <w:t xml:space="preserve">the </w:t>
      </w:r>
      <w:r w:rsidR="00D3712A" w:rsidRPr="00D3712A">
        <w:rPr>
          <w:lang w:val="en-US"/>
        </w:rPr>
        <w:t>80</w:t>
      </w:r>
      <w:r w:rsidR="00F77A73" w:rsidRPr="00D3712A">
        <w:rPr>
          <w:lang w:val="en-US"/>
        </w:rPr>
        <w:t xml:space="preserve">% of the final </w:t>
      </w:r>
      <w:r w:rsidR="00086F7E" w:rsidRPr="00D3712A">
        <w:rPr>
          <w:lang w:val="en-US"/>
        </w:rPr>
        <w:t>evaluation</w:t>
      </w:r>
      <w:r w:rsidR="000A72B2">
        <w:rPr>
          <w:lang w:val="en-US"/>
        </w:rPr>
        <w:t>.</w:t>
      </w:r>
      <w:r w:rsidR="00F77A73" w:rsidRPr="00D3712A">
        <w:rPr>
          <w:lang w:val="en-US"/>
        </w:rPr>
        <w:t xml:space="preserve"> </w:t>
      </w:r>
    </w:p>
    <w:p w14:paraId="33C18297" w14:textId="3B547C06" w:rsidR="00F77A73" w:rsidRPr="000A72B2" w:rsidRDefault="000A72B2" w:rsidP="000A72B2">
      <w:pPr>
        <w:pStyle w:val="Testo2"/>
        <w:numPr>
          <w:ilvl w:val="0"/>
          <w:numId w:val="12"/>
        </w:numPr>
        <w:rPr>
          <w:lang w:val="en-US"/>
        </w:rPr>
      </w:pPr>
      <w:r>
        <w:rPr>
          <w:lang w:val="en-US"/>
        </w:rPr>
        <w:t>P</w:t>
      </w:r>
      <w:r w:rsidR="00F77A73" w:rsidRPr="000A72B2">
        <w:rPr>
          <w:lang w:val="en-US"/>
        </w:rPr>
        <w:t xml:space="preserve">reparation and discussion of a Digital Marketing Project. The </w:t>
      </w:r>
      <w:r>
        <w:rPr>
          <w:lang w:val="en-US"/>
        </w:rPr>
        <w:t>project</w:t>
      </w:r>
      <w:r w:rsidR="00F77A73" w:rsidRPr="000A72B2">
        <w:rPr>
          <w:lang w:val="en-US"/>
        </w:rPr>
        <w:t xml:space="preserve"> will be carried out in group. The grade acquired in this </w:t>
      </w:r>
      <w:r>
        <w:rPr>
          <w:lang w:val="en-US"/>
        </w:rPr>
        <w:t>project accounts for the 20% of the final grade and it</w:t>
      </w:r>
      <w:r w:rsidR="00F77A73" w:rsidRPr="000A72B2">
        <w:rPr>
          <w:lang w:val="en-US"/>
        </w:rPr>
        <w:t xml:space="preserve"> is valid for the entire academic year </w:t>
      </w:r>
      <w:r w:rsidR="00D3712A" w:rsidRPr="000A72B2">
        <w:rPr>
          <w:lang w:val="en-US"/>
        </w:rPr>
        <w:t>(september 202</w:t>
      </w:r>
      <w:r>
        <w:rPr>
          <w:lang w:val="en-US"/>
        </w:rPr>
        <w:t>4</w:t>
      </w:r>
      <w:r w:rsidR="00D3712A" w:rsidRPr="000A72B2">
        <w:rPr>
          <w:lang w:val="en-US"/>
        </w:rPr>
        <w:t xml:space="preserve"> included)</w:t>
      </w:r>
    </w:p>
    <w:p w14:paraId="10E1510B" w14:textId="19E6463F" w:rsidR="00706093" w:rsidRDefault="00086F7E" w:rsidP="00F77A73">
      <w:pPr>
        <w:pStyle w:val="Testo2"/>
        <w:ind w:firstLine="0"/>
        <w:rPr>
          <w:lang w:val="en-US"/>
        </w:rPr>
      </w:pPr>
      <w:r w:rsidRPr="00896277">
        <w:rPr>
          <w:lang w:val="en-US"/>
        </w:rPr>
        <w:tab/>
      </w:r>
      <w:r w:rsidR="00F77A73" w:rsidRPr="00D3712A">
        <w:rPr>
          <w:lang w:val="en-US"/>
        </w:rPr>
        <w:t xml:space="preserve">Honors will be awarded at the discretion of the </w:t>
      </w:r>
      <w:r w:rsidR="00794976">
        <w:rPr>
          <w:lang w:val="en-US"/>
        </w:rPr>
        <w:t>professors.</w:t>
      </w:r>
    </w:p>
    <w:p w14:paraId="1A4C359B" w14:textId="1146485F" w:rsidR="00706093" w:rsidRPr="00706093" w:rsidRDefault="00706093" w:rsidP="00F77A73">
      <w:pPr>
        <w:pStyle w:val="Testo2"/>
        <w:ind w:firstLine="0"/>
        <w:rPr>
          <w:i/>
          <w:iCs/>
          <w:lang w:val="en-US"/>
        </w:rPr>
      </w:pPr>
      <w:r w:rsidRPr="00706093">
        <w:rPr>
          <w:i/>
          <w:iCs/>
          <w:lang w:val="en-US"/>
        </w:rPr>
        <w:t>Not attendant students</w:t>
      </w:r>
    </w:p>
    <w:p w14:paraId="0F9C866D" w14:textId="2A167452" w:rsidR="00706093" w:rsidRDefault="00706093" w:rsidP="00706093">
      <w:pPr>
        <w:pStyle w:val="Testo2"/>
        <w:rPr>
          <w:lang w:val="en-US"/>
        </w:rPr>
      </w:pPr>
      <w:r>
        <w:rPr>
          <w:lang w:val="en-US"/>
        </w:rPr>
        <w:t>Not attendant students will be assessed through a w</w:t>
      </w:r>
      <w:r w:rsidRPr="00706093">
        <w:rPr>
          <w:lang w:val="en-US"/>
        </w:rPr>
        <w:t xml:space="preserve">ritten exam composed by </w:t>
      </w:r>
      <w:r>
        <w:rPr>
          <w:lang w:val="en-US"/>
        </w:rPr>
        <w:t>5</w:t>
      </w:r>
      <w:r w:rsidRPr="00706093">
        <w:rPr>
          <w:lang w:val="en-US"/>
        </w:rPr>
        <w:t xml:space="preserve"> open questions aimed at assessing the level of knowledge of the students regarding the contents of the materials indicated in the bibliography. The exam will last </w:t>
      </w:r>
      <w:r>
        <w:rPr>
          <w:lang w:val="en-US"/>
        </w:rPr>
        <w:t>9</w:t>
      </w:r>
      <w:r w:rsidRPr="00706093">
        <w:rPr>
          <w:lang w:val="en-US"/>
        </w:rPr>
        <w:t xml:space="preserve">0 minutes. In the assessment process, particular attention will be paid to </w:t>
      </w:r>
      <w:r w:rsidR="00D6138B">
        <w:rPr>
          <w:lang w:val="en-US"/>
        </w:rPr>
        <w:t xml:space="preserve">understand the student’s knowledge of business markets’ and business marketing’s characteristics and applications also using practical examples. </w:t>
      </w:r>
      <w:r w:rsidRPr="00706093">
        <w:rPr>
          <w:lang w:val="en-US"/>
        </w:rPr>
        <w:t xml:space="preserve">The written exam accounts for the </w:t>
      </w:r>
      <w:r w:rsidR="00D6138B">
        <w:rPr>
          <w:lang w:val="en-US"/>
        </w:rPr>
        <w:t>10</w:t>
      </w:r>
      <w:r w:rsidRPr="00706093">
        <w:rPr>
          <w:lang w:val="en-US"/>
        </w:rPr>
        <w:t>0% of the final evaluation.</w:t>
      </w:r>
    </w:p>
    <w:p w14:paraId="1ECC1696" w14:textId="322196DC" w:rsidR="00706093" w:rsidRPr="00896277" w:rsidRDefault="00742BCA" w:rsidP="00F77A73">
      <w:pPr>
        <w:pStyle w:val="Testo2"/>
        <w:ind w:firstLine="0"/>
        <w:rPr>
          <w:lang w:val="en-US"/>
        </w:rPr>
      </w:pPr>
      <w:r w:rsidRPr="00D3712A">
        <w:rPr>
          <w:lang w:val="en-US"/>
        </w:rPr>
        <w:t xml:space="preserve">Honors will be awarded at the discretion of the </w:t>
      </w:r>
      <w:r>
        <w:rPr>
          <w:lang w:val="en-US"/>
        </w:rPr>
        <w:t>professors.</w:t>
      </w:r>
    </w:p>
    <w:p w14:paraId="3A28A767" w14:textId="77777777" w:rsidR="00086F7E" w:rsidRPr="00896277" w:rsidRDefault="00086F7E" w:rsidP="00086F7E">
      <w:pPr>
        <w:spacing w:before="240" w:after="120"/>
        <w:rPr>
          <w:b/>
          <w:i/>
          <w:sz w:val="18"/>
          <w:lang w:val="en-US"/>
        </w:rPr>
      </w:pPr>
      <w:r w:rsidRPr="00896277">
        <w:rPr>
          <w:b/>
          <w:i/>
          <w:sz w:val="18"/>
          <w:lang w:val="en-US"/>
        </w:rPr>
        <w:t>NOTES AND PREREQUISITES</w:t>
      </w:r>
    </w:p>
    <w:p w14:paraId="2BF91128" w14:textId="11913ECC" w:rsidR="00DA007F" w:rsidRPr="00896277" w:rsidRDefault="00F35A2D" w:rsidP="00DA007F">
      <w:pPr>
        <w:pStyle w:val="Testo2"/>
        <w:rPr>
          <w:rFonts w:ascii="Times New Roman" w:eastAsia="Calibri" w:hAnsi="Times New Roman"/>
          <w:lang w:val="en-US"/>
        </w:rPr>
      </w:pPr>
      <w:r>
        <w:rPr>
          <w:rFonts w:ascii="Times New Roman" w:eastAsia="Yu Mincho" w:hAnsi="Times New Roman"/>
          <w:lang w:val="en-US"/>
        </w:rPr>
        <w:t>A</w:t>
      </w:r>
      <w:r w:rsidR="00DA007F" w:rsidRPr="00896277">
        <w:rPr>
          <w:rFonts w:ascii="Times New Roman" w:eastAsia="Calibri" w:hAnsi="Times New Roman"/>
          <w:lang w:val="en-US"/>
        </w:rPr>
        <w:t xml:space="preserve"> basic knowledge of </w:t>
      </w:r>
      <w:r w:rsidR="004E1D76">
        <w:rPr>
          <w:rFonts w:ascii="Times New Roman" w:eastAsia="Calibri" w:hAnsi="Times New Roman"/>
          <w:lang w:val="en-US"/>
        </w:rPr>
        <w:t xml:space="preserve">the </w:t>
      </w:r>
      <w:r w:rsidR="00DA007F" w:rsidRPr="00896277">
        <w:rPr>
          <w:rFonts w:ascii="Times New Roman" w:eastAsia="Calibri" w:hAnsi="Times New Roman"/>
          <w:lang w:val="en-US"/>
        </w:rPr>
        <w:t xml:space="preserve">Marketing </w:t>
      </w:r>
      <w:r w:rsidR="00F674D8">
        <w:rPr>
          <w:rFonts w:ascii="Times New Roman" w:eastAsia="Calibri" w:hAnsi="Times New Roman"/>
          <w:lang w:val="en-US"/>
        </w:rPr>
        <w:t>strategy and of the Marketing process</w:t>
      </w:r>
      <w:r w:rsidR="00DA007F" w:rsidRPr="00896277">
        <w:rPr>
          <w:rFonts w:ascii="Times New Roman" w:eastAsia="Calibri" w:hAnsi="Times New Roman"/>
          <w:lang w:val="en-US"/>
        </w:rPr>
        <w:t xml:space="preserve"> is required.</w:t>
      </w:r>
    </w:p>
    <w:p w14:paraId="79ADF012" w14:textId="77777777" w:rsidR="00086F7E" w:rsidRPr="00896277" w:rsidRDefault="00086F7E" w:rsidP="00086F7E">
      <w:pPr>
        <w:pStyle w:val="Testo2"/>
        <w:spacing w:before="120" w:line="240" w:lineRule="auto"/>
        <w:rPr>
          <w:rFonts w:ascii="Times New Roman" w:hAnsi="Times New Roman"/>
          <w:i/>
          <w:szCs w:val="18"/>
          <w:lang w:val="en-US"/>
        </w:rPr>
      </w:pPr>
      <w:r w:rsidRPr="00896277">
        <w:rPr>
          <w:rFonts w:ascii="Times New Roman" w:hAnsi="Times New Roman"/>
          <w:i/>
          <w:szCs w:val="18"/>
          <w:lang w:val="en-US"/>
        </w:rPr>
        <w:t>Office hours</w:t>
      </w:r>
    </w:p>
    <w:p w14:paraId="647EB1DF" w14:textId="5CC81DD0" w:rsidR="00504BEE" w:rsidRPr="0080659B" w:rsidRDefault="0080659B" w:rsidP="0080659B">
      <w:pPr>
        <w:pStyle w:val="Testo2"/>
        <w:spacing w:line="240" w:lineRule="auto"/>
        <w:rPr>
          <w:rFonts w:ascii="Times New Roman" w:hAnsi="Times New Roman"/>
          <w:lang w:val="en-GB"/>
        </w:rPr>
      </w:pPr>
      <w:r w:rsidRPr="00896277">
        <w:rPr>
          <w:rFonts w:ascii="Times New Roman" w:hAnsi="Times New Roman"/>
          <w:lang w:val="en-US"/>
        </w:rPr>
        <w:t xml:space="preserve">For </w:t>
      </w:r>
      <w:r w:rsidR="004E1D76">
        <w:rPr>
          <w:rFonts w:ascii="Times New Roman" w:hAnsi="Times New Roman"/>
          <w:lang w:val="en-US"/>
        </w:rPr>
        <w:t xml:space="preserve">information on professors’ office hours students are </w:t>
      </w:r>
      <w:r w:rsidRPr="00896277">
        <w:rPr>
          <w:rFonts w:ascii="Times New Roman" w:hAnsi="Times New Roman"/>
          <w:lang w:val="en-US"/>
        </w:rPr>
        <w:t>invited to check the l</w:t>
      </w:r>
      <w:r w:rsidRPr="00B63CE1">
        <w:rPr>
          <w:rFonts w:ascii="Times New Roman" w:hAnsi="Times New Roman"/>
          <w:lang w:val="en-GB"/>
        </w:rPr>
        <w:t>ectures</w:t>
      </w:r>
      <w:r w:rsidR="004E1D76">
        <w:rPr>
          <w:rFonts w:ascii="Times New Roman" w:hAnsi="Times New Roman"/>
          <w:lang w:val="en-GB"/>
        </w:rPr>
        <w:t>’</w:t>
      </w:r>
      <w:r w:rsidRPr="00B63CE1">
        <w:rPr>
          <w:rFonts w:ascii="Times New Roman" w:hAnsi="Times New Roman"/>
          <w:lang w:val="en-GB"/>
        </w:rPr>
        <w:t xml:space="preserve"> webpage</w:t>
      </w:r>
      <w:r w:rsidR="004E1D76">
        <w:rPr>
          <w:rFonts w:ascii="Times New Roman" w:hAnsi="Times New Roman"/>
          <w:lang w:val="en-GB"/>
        </w:rPr>
        <w:t>s.</w:t>
      </w:r>
    </w:p>
    <w:sectPr w:rsidR="00504BEE" w:rsidRPr="008065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00644" w14:textId="77777777" w:rsidR="0019793C" w:rsidRDefault="0019793C" w:rsidP="00504BEE">
      <w:pPr>
        <w:spacing w:line="240" w:lineRule="auto"/>
      </w:pPr>
      <w:r>
        <w:separator/>
      </w:r>
    </w:p>
  </w:endnote>
  <w:endnote w:type="continuationSeparator" w:id="0">
    <w:p w14:paraId="4CC0EFAF" w14:textId="77777777" w:rsidR="0019793C" w:rsidRDefault="0019793C" w:rsidP="00504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705A" w14:textId="77777777" w:rsidR="0019793C" w:rsidRDefault="0019793C" w:rsidP="00504BEE">
      <w:pPr>
        <w:spacing w:line="240" w:lineRule="auto"/>
      </w:pPr>
      <w:r>
        <w:separator/>
      </w:r>
    </w:p>
  </w:footnote>
  <w:footnote w:type="continuationSeparator" w:id="0">
    <w:p w14:paraId="54811A95" w14:textId="77777777" w:rsidR="0019793C" w:rsidRDefault="0019793C" w:rsidP="00504BEE">
      <w:pPr>
        <w:spacing w:line="240" w:lineRule="auto"/>
      </w:pPr>
      <w:r>
        <w:continuationSeparator/>
      </w:r>
    </w:p>
  </w:footnote>
  <w:footnote w:id="1">
    <w:p w14:paraId="317E8A02" w14:textId="21011BF2" w:rsidR="00796019" w:rsidRDefault="007960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446A"/>
    <w:multiLevelType w:val="hybridMultilevel"/>
    <w:tmpl w:val="CB200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77A5B"/>
    <w:multiLevelType w:val="hybridMultilevel"/>
    <w:tmpl w:val="8F46E4B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7B3F65"/>
    <w:multiLevelType w:val="hybridMultilevel"/>
    <w:tmpl w:val="D6AAE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66649"/>
    <w:multiLevelType w:val="hybridMultilevel"/>
    <w:tmpl w:val="490A5698"/>
    <w:lvl w:ilvl="0" w:tplc="D1F67454">
      <w:start w:val="17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0E6432B"/>
    <w:multiLevelType w:val="hybridMultilevel"/>
    <w:tmpl w:val="18FCD1E6"/>
    <w:lvl w:ilvl="0" w:tplc="8334C9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D84"/>
    <w:multiLevelType w:val="hybridMultilevel"/>
    <w:tmpl w:val="B0FC2F6E"/>
    <w:lvl w:ilvl="0" w:tplc="F01873C4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D80D44"/>
    <w:multiLevelType w:val="hybridMultilevel"/>
    <w:tmpl w:val="939E78E0"/>
    <w:lvl w:ilvl="0" w:tplc="BF06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8718F"/>
    <w:multiLevelType w:val="hybridMultilevel"/>
    <w:tmpl w:val="854A0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1EB9"/>
    <w:multiLevelType w:val="hybridMultilevel"/>
    <w:tmpl w:val="47C8478C"/>
    <w:lvl w:ilvl="0" w:tplc="477CC2E4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2C71"/>
    <w:multiLevelType w:val="hybridMultilevel"/>
    <w:tmpl w:val="CF0C8BD6"/>
    <w:lvl w:ilvl="0" w:tplc="8882743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774AF"/>
    <w:multiLevelType w:val="hybridMultilevel"/>
    <w:tmpl w:val="5B1226BA"/>
    <w:lvl w:ilvl="0" w:tplc="3932C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A30B12"/>
    <w:multiLevelType w:val="hybridMultilevel"/>
    <w:tmpl w:val="7FF457F2"/>
    <w:lvl w:ilvl="0" w:tplc="E716B6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51"/>
    <w:rsid w:val="00017599"/>
    <w:rsid w:val="00020989"/>
    <w:rsid w:val="0005398D"/>
    <w:rsid w:val="00086F7E"/>
    <w:rsid w:val="000A72B2"/>
    <w:rsid w:val="000D0E90"/>
    <w:rsid w:val="000F62DF"/>
    <w:rsid w:val="00135BB1"/>
    <w:rsid w:val="00145E5D"/>
    <w:rsid w:val="0016483F"/>
    <w:rsid w:val="00187B99"/>
    <w:rsid w:val="0019793C"/>
    <w:rsid w:val="001B20B9"/>
    <w:rsid w:val="001E6412"/>
    <w:rsid w:val="001F1D67"/>
    <w:rsid w:val="002014DD"/>
    <w:rsid w:val="002545B8"/>
    <w:rsid w:val="002D5E17"/>
    <w:rsid w:val="002E2551"/>
    <w:rsid w:val="00330DFB"/>
    <w:rsid w:val="00351399"/>
    <w:rsid w:val="0035662E"/>
    <w:rsid w:val="003B3F4B"/>
    <w:rsid w:val="00417C3A"/>
    <w:rsid w:val="004C022E"/>
    <w:rsid w:val="004D1217"/>
    <w:rsid w:val="004D6008"/>
    <w:rsid w:val="004D7067"/>
    <w:rsid w:val="004E1D76"/>
    <w:rsid w:val="00500C0C"/>
    <w:rsid w:val="005022C4"/>
    <w:rsid w:val="00504BEE"/>
    <w:rsid w:val="005468D2"/>
    <w:rsid w:val="005555FF"/>
    <w:rsid w:val="005640D2"/>
    <w:rsid w:val="005B1FE3"/>
    <w:rsid w:val="005F6A4C"/>
    <w:rsid w:val="00640794"/>
    <w:rsid w:val="00653533"/>
    <w:rsid w:val="00665709"/>
    <w:rsid w:val="006B66DE"/>
    <w:rsid w:val="006F1772"/>
    <w:rsid w:val="006F3DB4"/>
    <w:rsid w:val="00706093"/>
    <w:rsid w:val="00742BCA"/>
    <w:rsid w:val="00794976"/>
    <w:rsid w:val="00796019"/>
    <w:rsid w:val="0080659B"/>
    <w:rsid w:val="008165E7"/>
    <w:rsid w:val="0085037F"/>
    <w:rsid w:val="008942E7"/>
    <w:rsid w:val="00896277"/>
    <w:rsid w:val="008A1204"/>
    <w:rsid w:val="00900CCA"/>
    <w:rsid w:val="00924B77"/>
    <w:rsid w:val="00940DA2"/>
    <w:rsid w:val="00944201"/>
    <w:rsid w:val="009E055C"/>
    <w:rsid w:val="009E4400"/>
    <w:rsid w:val="00A74F6F"/>
    <w:rsid w:val="00A77521"/>
    <w:rsid w:val="00A847B9"/>
    <w:rsid w:val="00A92B21"/>
    <w:rsid w:val="00AB23DD"/>
    <w:rsid w:val="00AD7557"/>
    <w:rsid w:val="00B4635F"/>
    <w:rsid w:val="00B50C5D"/>
    <w:rsid w:val="00B51253"/>
    <w:rsid w:val="00B525CC"/>
    <w:rsid w:val="00B93612"/>
    <w:rsid w:val="00BF09EF"/>
    <w:rsid w:val="00C12975"/>
    <w:rsid w:val="00CA1884"/>
    <w:rsid w:val="00CC3824"/>
    <w:rsid w:val="00CC70F3"/>
    <w:rsid w:val="00D24956"/>
    <w:rsid w:val="00D3712A"/>
    <w:rsid w:val="00D404F2"/>
    <w:rsid w:val="00D56EF9"/>
    <w:rsid w:val="00D6138B"/>
    <w:rsid w:val="00D74CCA"/>
    <w:rsid w:val="00D93BB9"/>
    <w:rsid w:val="00DA007F"/>
    <w:rsid w:val="00DE2D6A"/>
    <w:rsid w:val="00E607E6"/>
    <w:rsid w:val="00EF492E"/>
    <w:rsid w:val="00F35A2D"/>
    <w:rsid w:val="00F674D8"/>
    <w:rsid w:val="00F77A73"/>
    <w:rsid w:val="00F917D4"/>
    <w:rsid w:val="00FA72B3"/>
    <w:rsid w:val="00FB2BC4"/>
    <w:rsid w:val="00FB4451"/>
    <w:rsid w:val="00FC0B0F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B1B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B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04BEE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04BE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504BE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4BEE"/>
  </w:style>
  <w:style w:type="character" w:styleId="Rimandonotaapidipagina">
    <w:name w:val="footnote reference"/>
    <w:basedOn w:val="Carpredefinitoparagrafo"/>
    <w:rsid w:val="00504BEE"/>
    <w:rPr>
      <w:vertAlign w:val="superscript"/>
    </w:rPr>
  </w:style>
  <w:style w:type="paragraph" w:styleId="Testofumetto">
    <w:name w:val="Balloon Text"/>
    <w:basedOn w:val="Normale"/>
    <w:link w:val="TestofumettoCarattere"/>
    <w:rsid w:val="00A92B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92B21"/>
    <w:rPr>
      <w:rFonts w:ascii="Lucida Grande" w:hAnsi="Lucida Grande" w:cs="Lucida Grande"/>
      <w:sz w:val="18"/>
      <w:szCs w:val="18"/>
    </w:rPr>
  </w:style>
  <w:style w:type="character" w:customStyle="1" w:styleId="Testo2Carattere">
    <w:name w:val="Testo 2 Carattere"/>
    <w:link w:val="Testo2"/>
    <w:rsid w:val="0080659B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rsid w:val="0079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rennan/business-to-business-marketing-9781526494399-72299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130E-6C7C-4227-B986-C1C8DF0E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751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2023-04-29T20:18:00Z</dcterms:created>
  <dcterms:modified xsi:type="dcterms:W3CDTF">2023-06-23T12:04:00Z</dcterms:modified>
</cp:coreProperties>
</file>