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8369" w14:textId="77777777" w:rsidR="002D5E17" w:rsidRDefault="00FF3212" w:rsidP="002D5E17">
      <w:pPr>
        <w:pStyle w:val="Titolo1"/>
      </w:pPr>
      <w:r>
        <w:t>Etica</w:t>
      </w:r>
    </w:p>
    <w:p w14:paraId="54532318" w14:textId="015682F3" w:rsidR="00FF3212" w:rsidRDefault="00FF3212" w:rsidP="00FF3212">
      <w:pPr>
        <w:pStyle w:val="Titolo2"/>
      </w:pPr>
      <w:r>
        <w:t xml:space="preserve">Prof. </w:t>
      </w:r>
      <w:r w:rsidR="00D66002">
        <w:t>Ingrid</w:t>
      </w:r>
      <w:r>
        <w:t xml:space="preserve"> </w:t>
      </w:r>
      <w:r w:rsidR="00D66002">
        <w:t>Basso</w:t>
      </w:r>
    </w:p>
    <w:p w14:paraId="1476224B" w14:textId="77777777" w:rsidR="00FF3212" w:rsidRPr="007C6DBC" w:rsidRDefault="00FF3212" w:rsidP="00FF3212">
      <w:pPr>
        <w:tabs>
          <w:tab w:val="right" w:pos="6690"/>
        </w:tabs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7C6DBC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4E7D1A7C" w14:textId="77777777" w:rsidR="00CC54D8" w:rsidRPr="007C6DBC" w:rsidRDefault="000E7083" w:rsidP="007C6DBC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7C6DBC">
        <w:rPr>
          <w:rFonts w:ascii="Times" w:hAnsi="Times" w:cs="Times"/>
          <w:sz w:val="20"/>
          <w:szCs w:val="20"/>
        </w:rPr>
        <w:t>Il corso</w:t>
      </w:r>
      <w:r w:rsidR="007500D6" w:rsidRPr="007C6DBC">
        <w:rPr>
          <w:rFonts w:ascii="Times" w:hAnsi="Times" w:cs="Times"/>
          <w:sz w:val="20"/>
          <w:szCs w:val="20"/>
        </w:rPr>
        <w:t xml:space="preserve"> intende riflettere sulla possibilità e i limiti della scienza filosofica nell’elaborazione di un </w:t>
      </w:r>
      <w:r w:rsidR="007500D6" w:rsidRPr="007C6DBC">
        <w:rPr>
          <w:rFonts w:ascii="Times" w:hAnsi="Times" w:cs="Times"/>
          <w:i/>
          <w:sz w:val="20"/>
          <w:szCs w:val="20"/>
        </w:rPr>
        <w:t>discorso</w:t>
      </w:r>
      <w:r w:rsidR="007500D6" w:rsidRPr="007C6DBC">
        <w:rPr>
          <w:rFonts w:ascii="Times" w:hAnsi="Times" w:cs="Times"/>
          <w:sz w:val="20"/>
          <w:szCs w:val="20"/>
        </w:rPr>
        <w:t xml:space="preserve"> di tipo etico</w:t>
      </w:r>
      <w:r w:rsidR="00696586" w:rsidRPr="007C6DBC">
        <w:rPr>
          <w:rFonts w:ascii="Times" w:hAnsi="Times" w:cs="Times"/>
          <w:sz w:val="20"/>
          <w:szCs w:val="20"/>
        </w:rPr>
        <w:t xml:space="preserve">. Che cos’è l’etica? Qual è il suo specifico “oggetto”, </w:t>
      </w:r>
      <w:r w:rsidR="007D24F6" w:rsidRPr="007C6DBC">
        <w:rPr>
          <w:rFonts w:ascii="Times" w:hAnsi="Times" w:cs="Times"/>
          <w:sz w:val="20"/>
          <w:szCs w:val="20"/>
        </w:rPr>
        <w:t xml:space="preserve">tale </w:t>
      </w:r>
      <w:r w:rsidR="00696586" w:rsidRPr="007C6DBC">
        <w:rPr>
          <w:rFonts w:ascii="Times" w:hAnsi="Times" w:cs="Times"/>
          <w:sz w:val="20"/>
          <w:szCs w:val="20"/>
        </w:rPr>
        <w:t>per cui sia possibile formulare proposizioni etiche dotate di significato? Può darsi</w:t>
      </w:r>
      <w:r w:rsidR="007500D6" w:rsidRPr="007C6DBC">
        <w:rPr>
          <w:rFonts w:ascii="Times" w:hAnsi="Times" w:cs="Times"/>
          <w:sz w:val="20"/>
          <w:szCs w:val="20"/>
        </w:rPr>
        <w:t xml:space="preserve"> </w:t>
      </w:r>
      <w:r w:rsidR="00094B92" w:rsidRPr="007C6DBC">
        <w:rPr>
          <w:rFonts w:ascii="Times" w:hAnsi="Times" w:cs="Times"/>
          <w:sz w:val="20"/>
          <w:szCs w:val="20"/>
        </w:rPr>
        <w:t xml:space="preserve">filosoficamente </w:t>
      </w:r>
      <w:r w:rsidR="00696586" w:rsidRPr="007C6DBC">
        <w:rPr>
          <w:rFonts w:ascii="Times" w:hAnsi="Times" w:cs="Times"/>
          <w:sz w:val="20"/>
          <w:szCs w:val="20"/>
        </w:rPr>
        <w:t>una definizione di etica e</w:t>
      </w:r>
      <w:r w:rsidR="007500D6" w:rsidRPr="007C6DBC">
        <w:rPr>
          <w:rFonts w:ascii="Times" w:hAnsi="Times" w:cs="Times"/>
          <w:sz w:val="20"/>
          <w:szCs w:val="20"/>
        </w:rPr>
        <w:t xml:space="preserve"> </w:t>
      </w:r>
      <w:r w:rsidR="00E473B2" w:rsidRPr="007C6DBC">
        <w:rPr>
          <w:rFonts w:ascii="Times" w:hAnsi="Times" w:cs="Times"/>
          <w:sz w:val="20"/>
          <w:szCs w:val="20"/>
        </w:rPr>
        <w:t xml:space="preserve">può </w:t>
      </w:r>
      <w:r w:rsidR="00CC54D8" w:rsidRPr="007C6DBC">
        <w:rPr>
          <w:rFonts w:ascii="Times" w:hAnsi="Times" w:cs="Times"/>
          <w:sz w:val="20"/>
          <w:szCs w:val="20"/>
        </w:rPr>
        <w:t>darsene</w:t>
      </w:r>
      <w:r w:rsidR="00E473B2" w:rsidRPr="007C6DBC">
        <w:rPr>
          <w:rFonts w:ascii="Times" w:hAnsi="Times" w:cs="Times"/>
          <w:sz w:val="20"/>
          <w:szCs w:val="20"/>
        </w:rPr>
        <w:t xml:space="preserve"> una</w:t>
      </w:r>
      <w:r w:rsidR="007D24F6" w:rsidRPr="007C6DBC">
        <w:rPr>
          <w:rFonts w:ascii="Times" w:hAnsi="Times" w:cs="Times"/>
          <w:sz w:val="20"/>
          <w:szCs w:val="20"/>
        </w:rPr>
        <w:t xml:space="preserve"> fondazione</w:t>
      </w:r>
      <w:r w:rsidR="002C10D3" w:rsidRPr="007C6DBC">
        <w:rPr>
          <w:rFonts w:ascii="Times" w:hAnsi="Times" w:cs="Times"/>
          <w:sz w:val="20"/>
          <w:szCs w:val="20"/>
        </w:rPr>
        <w:t xml:space="preserve"> razionale</w:t>
      </w:r>
      <w:r w:rsidR="007D24F6" w:rsidRPr="007C6DBC">
        <w:rPr>
          <w:rFonts w:ascii="Times" w:hAnsi="Times" w:cs="Times"/>
          <w:sz w:val="20"/>
          <w:szCs w:val="20"/>
        </w:rPr>
        <w:t xml:space="preserve">? </w:t>
      </w:r>
    </w:p>
    <w:p w14:paraId="22562578" w14:textId="6C8F3F52" w:rsidR="00094B92" w:rsidRPr="007C6DBC" w:rsidRDefault="00094B92" w:rsidP="007C6DBC">
      <w:pPr>
        <w:spacing w:line="240" w:lineRule="exact"/>
        <w:jc w:val="both"/>
        <w:rPr>
          <w:rFonts w:ascii="Times" w:hAnsi="Times"/>
          <w:sz w:val="20"/>
          <w:szCs w:val="20"/>
        </w:rPr>
      </w:pPr>
      <w:r w:rsidRPr="007C6DBC">
        <w:rPr>
          <w:rFonts w:ascii="Times" w:hAnsi="Times"/>
          <w:sz w:val="20"/>
          <w:szCs w:val="20"/>
        </w:rPr>
        <w:t xml:space="preserve">Al termine del corso, lo studente avrà acquisito la capacità di </w:t>
      </w:r>
      <w:r w:rsidR="00696586" w:rsidRPr="007C6DBC">
        <w:rPr>
          <w:rFonts w:ascii="Times" w:hAnsi="Times"/>
          <w:sz w:val="20"/>
          <w:szCs w:val="20"/>
        </w:rPr>
        <w:t>riconoscere la peculiarità del metodo filosofico applicato alla problematica etica</w:t>
      </w:r>
      <w:r w:rsidR="007D24F6" w:rsidRPr="007C6DBC">
        <w:rPr>
          <w:rFonts w:ascii="Times" w:hAnsi="Times"/>
          <w:sz w:val="20"/>
          <w:szCs w:val="20"/>
        </w:rPr>
        <w:t xml:space="preserve"> e di utilizzarlo lui stesso</w:t>
      </w:r>
      <w:r w:rsidR="00696586" w:rsidRPr="007C6DBC">
        <w:rPr>
          <w:rFonts w:ascii="Times" w:hAnsi="Times"/>
          <w:sz w:val="20"/>
          <w:szCs w:val="20"/>
        </w:rPr>
        <w:t xml:space="preserve"> </w:t>
      </w:r>
      <w:r w:rsidR="007D24F6" w:rsidRPr="007C6DBC">
        <w:rPr>
          <w:rFonts w:ascii="Times" w:hAnsi="Times"/>
          <w:sz w:val="20"/>
          <w:szCs w:val="20"/>
        </w:rPr>
        <w:t xml:space="preserve">per </w:t>
      </w:r>
      <w:r w:rsidRPr="007C6DBC">
        <w:rPr>
          <w:rFonts w:ascii="Times" w:hAnsi="Times"/>
          <w:sz w:val="20"/>
          <w:szCs w:val="20"/>
        </w:rPr>
        <w:t>risolvere problemi declinati anche in altri contesti filosofici. Avrà inoltre acquisito competenze per interpretare un testo ed elaborare problemi e giudizi personali su temi di attualità, comunicando in forma chiara idee e soluzioni per procedere in modo autonomo e critico nello studio.</w:t>
      </w:r>
    </w:p>
    <w:p w14:paraId="40B7150A" w14:textId="71ACAF02" w:rsidR="00620780" w:rsidRPr="007C6DBC" w:rsidRDefault="00FF3212" w:rsidP="00FF3212">
      <w:pPr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7C6DBC">
        <w:rPr>
          <w:rFonts w:ascii="Times" w:hAnsi="Times"/>
          <w:b/>
          <w:i/>
          <w:sz w:val="18"/>
          <w:szCs w:val="18"/>
        </w:rPr>
        <w:t>PROGRAMMA DEL CORSO</w:t>
      </w:r>
      <w:r w:rsidR="00241B1F" w:rsidRPr="007C6DBC">
        <w:rPr>
          <w:rFonts w:ascii="Times" w:hAnsi="Times"/>
          <w:b/>
          <w:i/>
          <w:sz w:val="18"/>
          <w:szCs w:val="18"/>
        </w:rPr>
        <w:t xml:space="preserve"> </w:t>
      </w:r>
    </w:p>
    <w:p w14:paraId="11F0B474" w14:textId="77777777" w:rsidR="000A39C8" w:rsidRPr="007C6DBC" w:rsidRDefault="000A39C8" w:rsidP="000A39C8">
      <w:pPr>
        <w:spacing w:line="240" w:lineRule="exact"/>
        <w:rPr>
          <w:rFonts w:ascii="Times" w:hAnsi="Times"/>
          <w:b/>
          <w:noProof/>
          <w:spacing w:val="-5"/>
          <w:sz w:val="20"/>
          <w:szCs w:val="20"/>
        </w:rPr>
      </w:pPr>
      <w:r w:rsidRPr="007C6DBC">
        <w:rPr>
          <w:rFonts w:ascii="Times" w:hAnsi="Times"/>
          <w:b/>
          <w:noProof/>
          <w:spacing w:val="-5"/>
          <w:sz w:val="20"/>
          <w:szCs w:val="20"/>
        </w:rPr>
        <w:t xml:space="preserve">(MODULO I) </w:t>
      </w:r>
    </w:p>
    <w:p w14:paraId="3DF32AA7" w14:textId="0AA3A349" w:rsidR="00507E5B" w:rsidRPr="007C6DBC" w:rsidRDefault="00E473B2" w:rsidP="007C6DBC">
      <w:pPr>
        <w:spacing w:line="240" w:lineRule="exact"/>
        <w:jc w:val="both"/>
        <w:rPr>
          <w:noProof/>
          <w:spacing w:val="-5"/>
          <w:sz w:val="20"/>
          <w:szCs w:val="20"/>
        </w:rPr>
      </w:pPr>
      <w:r w:rsidRPr="007C6DBC">
        <w:rPr>
          <w:rFonts w:ascii="Times" w:hAnsi="Times"/>
          <w:noProof/>
          <w:spacing w:val="-5"/>
          <w:sz w:val="20"/>
          <w:szCs w:val="20"/>
        </w:rPr>
        <w:t>La problematica relativa al rapporto tra etica e metodo filosofico sarà</w:t>
      </w:r>
      <w:r w:rsidR="000A39C8" w:rsidRPr="007C6DBC">
        <w:rPr>
          <w:rFonts w:ascii="Times" w:hAnsi="Times"/>
          <w:noProof/>
          <w:spacing w:val="-5"/>
          <w:sz w:val="20"/>
          <w:szCs w:val="20"/>
        </w:rPr>
        <w:t xml:space="preserve"> </w:t>
      </w:r>
      <w:r w:rsidRPr="007C6DBC">
        <w:rPr>
          <w:rFonts w:ascii="Times" w:hAnsi="Times"/>
          <w:noProof/>
          <w:spacing w:val="-5"/>
          <w:sz w:val="20"/>
          <w:szCs w:val="20"/>
        </w:rPr>
        <w:t>esplorata</w:t>
      </w:r>
      <w:r w:rsidR="000A39C8" w:rsidRPr="007C6DBC">
        <w:rPr>
          <w:rFonts w:ascii="Times" w:hAnsi="Times"/>
          <w:noProof/>
          <w:spacing w:val="-5"/>
          <w:sz w:val="20"/>
          <w:szCs w:val="20"/>
        </w:rPr>
        <w:t xml:space="preserve"> </w:t>
      </w:r>
      <w:r w:rsidRPr="007C6DBC">
        <w:rPr>
          <w:rFonts w:ascii="Times" w:hAnsi="Times"/>
          <w:noProof/>
          <w:spacing w:val="-5"/>
          <w:sz w:val="20"/>
          <w:szCs w:val="20"/>
        </w:rPr>
        <w:t>percorrendo</w:t>
      </w:r>
      <w:r w:rsidR="005076C3" w:rsidRPr="007C6DBC">
        <w:rPr>
          <w:rFonts w:ascii="Times" w:hAnsi="Times"/>
          <w:noProof/>
          <w:spacing w:val="-5"/>
          <w:sz w:val="20"/>
          <w:szCs w:val="20"/>
        </w:rPr>
        <w:t xml:space="preserve"> </w:t>
      </w:r>
      <w:r w:rsidRPr="007C6DBC">
        <w:rPr>
          <w:rFonts w:ascii="Times" w:hAnsi="Times"/>
          <w:noProof/>
          <w:spacing w:val="-5"/>
          <w:sz w:val="20"/>
          <w:szCs w:val="20"/>
        </w:rPr>
        <w:t xml:space="preserve">la </w:t>
      </w:r>
      <w:r w:rsidRPr="007C6DBC">
        <w:rPr>
          <w:rFonts w:ascii="Times" w:hAnsi="Times"/>
          <w:sz w:val="20"/>
          <w:szCs w:val="20"/>
        </w:rPr>
        <w:t>riflessione</w:t>
      </w:r>
      <w:r w:rsidRPr="007C6DBC">
        <w:rPr>
          <w:rFonts w:ascii="Times" w:hAnsi="Times"/>
          <w:noProof/>
          <w:spacing w:val="-5"/>
          <w:sz w:val="20"/>
          <w:szCs w:val="20"/>
        </w:rPr>
        <w:t xml:space="preserve"> di L. Wittgenstein </w:t>
      </w:r>
      <w:r w:rsidR="007C6DBC" w:rsidRPr="007C6DBC">
        <w:rPr>
          <w:rFonts w:ascii="Times" w:hAnsi="Times"/>
          <w:noProof/>
          <w:spacing w:val="-5"/>
          <w:sz w:val="20"/>
          <w:szCs w:val="20"/>
        </w:rPr>
        <w:t xml:space="preserve">in particolare </w:t>
      </w:r>
      <w:r w:rsidR="008E24A8" w:rsidRPr="007C6DBC">
        <w:rPr>
          <w:rFonts w:ascii="Times" w:hAnsi="Times"/>
          <w:noProof/>
          <w:spacing w:val="-5"/>
          <w:sz w:val="20"/>
          <w:szCs w:val="20"/>
        </w:rPr>
        <w:t>negli anni successivi alla pubblicazione</w:t>
      </w:r>
      <w:r w:rsidR="005076C3" w:rsidRPr="007C6DBC">
        <w:rPr>
          <w:rFonts w:ascii="Times" w:hAnsi="Times"/>
          <w:noProof/>
          <w:spacing w:val="-5"/>
          <w:sz w:val="20"/>
          <w:szCs w:val="20"/>
        </w:rPr>
        <w:t xml:space="preserve"> </w:t>
      </w:r>
      <w:r w:rsidR="008E24A8" w:rsidRPr="007C6DBC">
        <w:rPr>
          <w:rFonts w:ascii="Times" w:hAnsi="Times"/>
          <w:noProof/>
          <w:spacing w:val="-5"/>
          <w:sz w:val="20"/>
          <w:szCs w:val="20"/>
        </w:rPr>
        <w:t>del</w:t>
      </w:r>
      <w:r w:rsidR="005076C3" w:rsidRPr="007C6DBC">
        <w:rPr>
          <w:rFonts w:ascii="Times" w:hAnsi="Times"/>
          <w:noProof/>
          <w:spacing w:val="-5"/>
          <w:sz w:val="20"/>
          <w:szCs w:val="20"/>
        </w:rPr>
        <w:t xml:space="preserve"> </w:t>
      </w:r>
      <w:r w:rsidR="005076C3" w:rsidRPr="007C6DBC">
        <w:rPr>
          <w:rFonts w:ascii="Times" w:hAnsi="Times"/>
          <w:i/>
          <w:noProof/>
          <w:spacing w:val="-5"/>
          <w:sz w:val="20"/>
          <w:szCs w:val="20"/>
        </w:rPr>
        <w:t>Tractatus</w:t>
      </w:r>
      <w:r w:rsidR="00223524" w:rsidRPr="007C6DBC">
        <w:rPr>
          <w:rFonts w:ascii="Times" w:hAnsi="Times"/>
          <w:i/>
          <w:noProof/>
          <w:spacing w:val="-5"/>
          <w:sz w:val="20"/>
          <w:szCs w:val="20"/>
        </w:rPr>
        <w:t xml:space="preserve"> logico</w:t>
      </w:r>
      <w:r w:rsidR="00223524" w:rsidRPr="007C6DBC">
        <w:rPr>
          <w:i/>
          <w:noProof/>
          <w:spacing w:val="-5"/>
          <w:sz w:val="20"/>
          <w:szCs w:val="20"/>
        </w:rPr>
        <w:t>-philosophicus</w:t>
      </w:r>
      <w:r w:rsidR="00CC54D8" w:rsidRPr="007C6DBC">
        <w:rPr>
          <w:noProof/>
          <w:spacing w:val="-5"/>
          <w:sz w:val="20"/>
          <w:szCs w:val="20"/>
        </w:rPr>
        <w:t>,</w:t>
      </w:r>
      <w:r w:rsidR="005076C3" w:rsidRPr="007C6DBC">
        <w:rPr>
          <w:i/>
          <w:noProof/>
          <w:spacing w:val="-5"/>
          <w:sz w:val="20"/>
          <w:szCs w:val="20"/>
        </w:rPr>
        <w:t xml:space="preserve"> </w:t>
      </w:r>
      <w:r w:rsidR="000A39C8" w:rsidRPr="007C6DBC">
        <w:rPr>
          <w:noProof/>
          <w:spacing w:val="-5"/>
          <w:sz w:val="20"/>
          <w:szCs w:val="20"/>
        </w:rPr>
        <w:t xml:space="preserve">nell’intento di </w:t>
      </w:r>
      <w:r w:rsidR="00CC54D8" w:rsidRPr="007C6DBC">
        <w:rPr>
          <w:noProof/>
          <w:spacing w:val="-5"/>
          <w:sz w:val="20"/>
          <w:szCs w:val="20"/>
        </w:rPr>
        <w:t>appurare</w:t>
      </w:r>
      <w:r w:rsidR="000A39C8" w:rsidRPr="007C6DBC">
        <w:rPr>
          <w:noProof/>
          <w:spacing w:val="-5"/>
          <w:sz w:val="20"/>
          <w:szCs w:val="20"/>
        </w:rPr>
        <w:t xml:space="preserve"> </w:t>
      </w:r>
      <w:r w:rsidR="005076C3" w:rsidRPr="007C6DBC">
        <w:rPr>
          <w:noProof/>
          <w:spacing w:val="-5"/>
          <w:sz w:val="20"/>
          <w:szCs w:val="20"/>
        </w:rPr>
        <w:t>se</w:t>
      </w:r>
      <w:r w:rsidR="000A39C8" w:rsidRPr="007C6DBC">
        <w:rPr>
          <w:noProof/>
          <w:spacing w:val="-5"/>
          <w:sz w:val="20"/>
          <w:szCs w:val="20"/>
        </w:rPr>
        <w:t xml:space="preserve"> l’impossibilità di servirsi del linguaggio logico-filosofico per parlare di etica </w:t>
      </w:r>
      <w:r w:rsidR="005076C3" w:rsidRPr="007C6DBC">
        <w:rPr>
          <w:noProof/>
          <w:spacing w:val="-5"/>
          <w:sz w:val="20"/>
          <w:szCs w:val="20"/>
        </w:rPr>
        <w:t>debba condurre</w:t>
      </w:r>
      <w:r w:rsidR="000A39C8" w:rsidRPr="007C6DBC">
        <w:rPr>
          <w:noProof/>
          <w:spacing w:val="-5"/>
          <w:sz w:val="20"/>
          <w:szCs w:val="20"/>
        </w:rPr>
        <w:t xml:space="preserve"> necessariamente al rifiuto </w:t>
      </w:r>
      <w:r w:rsidR="005076C3" w:rsidRPr="007C6DBC">
        <w:rPr>
          <w:noProof/>
          <w:spacing w:val="-5"/>
          <w:sz w:val="20"/>
          <w:szCs w:val="20"/>
        </w:rPr>
        <w:t>di qualsiasi</w:t>
      </w:r>
      <w:r w:rsidR="000A39C8" w:rsidRPr="007C6DBC">
        <w:rPr>
          <w:noProof/>
          <w:spacing w:val="-5"/>
          <w:sz w:val="20"/>
          <w:szCs w:val="20"/>
        </w:rPr>
        <w:t xml:space="preserve"> tentativo di </w:t>
      </w:r>
      <w:r w:rsidR="00823BDD" w:rsidRPr="007C6DBC">
        <w:rPr>
          <w:noProof/>
          <w:spacing w:val="-5"/>
          <w:sz w:val="20"/>
          <w:szCs w:val="20"/>
        </w:rPr>
        <w:t>trattarne</w:t>
      </w:r>
      <w:r w:rsidR="005076C3" w:rsidRPr="007C6DBC">
        <w:rPr>
          <w:noProof/>
          <w:spacing w:val="-5"/>
          <w:sz w:val="20"/>
          <w:szCs w:val="20"/>
        </w:rPr>
        <w:t xml:space="preserve">. L’esame condurrà </w:t>
      </w:r>
      <w:r w:rsidR="00CC54D8" w:rsidRPr="007C6DBC">
        <w:rPr>
          <w:noProof/>
          <w:spacing w:val="-5"/>
          <w:sz w:val="20"/>
          <w:szCs w:val="20"/>
        </w:rPr>
        <w:t xml:space="preserve">dunque </w:t>
      </w:r>
      <w:r w:rsidR="005076C3" w:rsidRPr="007C6DBC">
        <w:rPr>
          <w:noProof/>
          <w:spacing w:val="-5"/>
          <w:sz w:val="20"/>
          <w:szCs w:val="20"/>
        </w:rPr>
        <w:t xml:space="preserve">a considerare </w:t>
      </w:r>
      <w:r w:rsidR="00223524" w:rsidRPr="007C6DBC">
        <w:rPr>
          <w:noProof/>
          <w:spacing w:val="-5"/>
          <w:sz w:val="20"/>
          <w:szCs w:val="20"/>
        </w:rPr>
        <w:t>il legame tra etica e religione nella tarda riflessione wittgensteiniana</w:t>
      </w:r>
      <w:r w:rsidR="00157086" w:rsidRPr="007C6DBC">
        <w:rPr>
          <w:noProof/>
          <w:spacing w:val="-5"/>
          <w:sz w:val="20"/>
          <w:szCs w:val="20"/>
        </w:rPr>
        <w:t xml:space="preserve">, purtuttavia senza tralasciare le acquisizioni del </w:t>
      </w:r>
      <w:r w:rsidR="00157086" w:rsidRPr="007C6DBC">
        <w:rPr>
          <w:i/>
          <w:noProof/>
          <w:spacing w:val="-5"/>
          <w:sz w:val="20"/>
          <w:szCs w:val="20"/>
        </w:rPr>
        <w:t>Tractatus</w:t>
      </w:r>
      <w:r w:rsidR="008E24A8" w:rsidRPr="007C6DBC">
        <w:rPr>
          <w:noProof/>
          <w:spacing w:val="-5"/>
          <w:sz w:val="20"/>
          <w:szCs w:val="20"/>
        </w:rPr>
        <w:t>.</w:t>
      </w:r>
    </w:p>
    <w:p w14:paraId="763115A1" w14:textId="0A7895D0" w:rsidR="008E24A8" w:rsidRPr="007C6DBC" w:rsidRDefault="008E24A8" w:rsidP="008E6C86">
      <w:pPr>
        <w:spacing w:before="120" w:line="240" w:lineRule="exact"/>
        <w:rPr>
          <w:b/>
          <w:noProof/>
          <w:spacing w:val="-5"/>
          <w:sz w:val="20"/>
          <w:szCs w:val="20"/>
        </w:rPr>
      </w:pPr>
      <w:r w:rsidRPr="007C6DBC">
        <w:rPr>
          <w:b/>
          <w:noProof/>
          <w:spacing w:val="-5"/>
          <w:sz w:val="20"/>
          <w:szCs w:val="20"/>
        </w:rPr>
        <w:t>(MODULO II)</w:t>
      </w:r>
    </w:p>
    <w:p w14:paraId="4F18105F" w14:textId="302252A4" w:rsidR="008E24A8" w:rsidRPr="008E24A8" w:rsidRDefault="008E24A8" w:rsidP="007C6DBC">
      <w:pPr>
        <w:spacing w:line="240" w:lineRule="exact"/>
        <w:jc w:val="both"/>
        <w:rPr>
          <w:b/>
          <w:noProof/>
          <w:spacing w:val="-5"/>
          <w:szCs w:val="20"/>
        </w:rPr>
      </w:pPr>
      <w:r w:rsidRPr="007C6DBC">
        <w:rPr>
          <w:noProof/>
          <w:spacing w:val="-5"/>
          <w:sz w:val="20"/>
          <w:szCs w:val="20"/>
        </w:rPr>
        <w:t xml:space="preserve">Il tema del rapporto tra etica e metodo filosofico sarà esaminato in secondo luogo ripercorrendo </w:t>
      </w:r>
      <w:r w:rsidR="000B7C42" w:rsidRPr="007C6DBC">
        <w:rPr>
          <w:noProof/>
          <w:spacing w:val="-5"/>
          <w:sz w:val="20"/>
          <w:szCs w:val="20"/>
        </w:rPr>
        <w:t>la riflessione di S. Kierkegaard relativa</w:t>
      </w:r>
      <w:r w:rsidR="00823BDD" w:rsidRPr="007C6DBC">
        <w:rPr>
          <w:noProof/>
          <w:spacing w:val="-5"/>
          <w:sz w:val="20"/>
          <w:szCs w:val="20"/>
        </w:rPr>
        <w:t>mente</w:t>
      </w:r>
      <w:r w:rsidR="000B7C42" w:rsidRPr="007C6DBC">
        <w:rPr>
          <w:noProof/>
          <w:spacing w:val="-5"/>
          <w:sz w:val="20"/>
          <w:szCs w:val="20"/>
        </w:rPr>
        <w:t xml:space="preserve"> alla distinzione tra </w:t>
      </w:r>
      <w:r w:rsidR="00CC54D8" w:rsidRPr="007C6DBC">
        <w:rPr>
          <w:noProof/>
          <w:spacing w:val="-5"/>
          <w:sz w:val="20"/>
          <w:szCs w:val="20"/>
        </w:rPr>
        <w:t xml:space="preserve">una </w:t>
      </w:r>
      <w:r w:rsidR="000B7C42" w:rsidRPr="007C6DBC">
        <w:rPr>
          <w:noProof/>
          <w:spacing w:val="-5"/>
          <w:sz w:val="20"/>
          <w:szCs w:val="20"/>
        </w:rPr>
        <w:t>“prima</w:t>
      </w:r>
      <w:r w:rsidRPr="007C6DBC">
        <w:rPr>
          <w:noProof/>
          <w:spacing w:val="-5"/>
          <w:sz w:val="20"/>
          <w:szCs w:val="20"/>
        </w:rPr>
        <w:t xml:space="preserve"> </w:t>
      </w:r>
      <w:r w:rsidR="000B7C42" w:rsidRPr="007C6DBC">
        <w:rPr>
          <w:noProof/>
          <w:spacing w:val="-5"/>
          <w:sz w:val="20"/>
          <w:szCs w:val="20"/>
        </w:rPr>
        <w:t>etica”, l’etica normativa che si esprime nella forma di un discorso filosofico logicamente strutturato, oggettivo, e una “seconda etica”</w:t>
      </w:r>
      <w:r w:rsidR="00620780" w:rsidRPr="007C6DBC">
        <w:rPr>
          <w:noProof/>
          <w:spacing w:val="-5"/>
          <w:sz w:val="20"/>
          <w:szCs w:val="20"/>
        </w:rPr>
        <w:t>, indisgiungibile dalla sfera religiosa, fondata sull’impossibilità della</w:t>
      </w:r>
      <w:r w:rsidR="00620780">
        <w:rPr>
          <w:noProof/>
          <w:spacing w:val="-5"/>
          <w:szCs w:val="20"/>
        </w:rPr>
        <w:t xml:space="preserve"> </w:t>
      </w:r>
      <w:r w:rsidR="00620780" w:rsidRPr="007C6DBC">
        <w:rPr>
          <w:noProof/>
          <w:spacing w:val="-5"/>
          <w:sz w:val="20"/>
          <w:szCs w:val="20"/>
        </w:rPr>
        <w:t xml:space="preserve">logica di accedere alla domanda sul senso del mondo. L’esame kierkegaardiano </w:t>
      </w:r>
      <w:r w:rsidR="00823BDD" w:rsidRPr="007C6DBC">
        <w:rPr>
          <w:noProof/>
          <w:spacing w:val="-5"/>
          <w:sz w:val="20"/>
          <w:szCs w:val="20"/>
        </w:rPr>
        <w:t>della</w:t>
      </w:r>
      <w:r w:rsidR="00620780" w:rsidRPr="007C6DBC">
        <w:rPr>
          <w:noProof/>
          <w:spacing w:val="-5"/>
          <w:sz w:val="20"/>
          <w:szCs w:val="20"/>
        </w:rPr>
        <w:t xml:space="preserve"> seconda etica problematizzerà il darsi </w:t>
      </w:r>
      <w:r w:rsidR="00CC54D8" w:rsidRPr="007C6DBC">
        <w:rPr>
          <w:noProof/>
          <w:spacing w:val="-5"/>
          <w:sz w:val="20"/>
          <w:szCs w:val="20"/>
        </w:rPr>
        <w:t xml:space="preserve">possibile, ma </w:t>
      </w:r>
      <w:r w:rsidR="00620780" w:rsidRPr="007C6DBC">
        <w:rPr>
          <w:noProof/>
          <w:spacing w:val="-5"/>
          <w:sz w:val="20"/>
          <w:szCs w:val="20"/>
        </w:rPr>
        <w:t>imperfetto</w:t>
      </w:r>
      <w:r w:rsidR="00823BDD" w:rsidRPr="007C6DBC">
        <w:rPr>
          <w:noProof/>
          <w:spacing w:val="-5"/>
          <w:sz w:val="20"/>
          <w:szCs w:val="20"/>
        </w:rPr>
        <w:t>,</w:t>
      </w:r>
      <w:r w:rsidR="00620780" w:rsidRPr="007C6DBC">
        <w:rPr>
          <w:noProof/>
          <w:spacing w:val="-5"/>
          <w:sz w:val="20"/>
          <w:szCs w:val="20"/>
        </w:rPr>
        <w:t xml:space="preserve"> di un “linguaggio” etico nella forma di una “comunicazione indiretta”</w:t>
      </w:r>
      <w:r w:rsidR="00CC54D8" w:rsidRPr="007C6DBC">
        <w:rPr>
          <w:noProof/>
          <w:spacing w:val="-5"/>
          <w:sz w:val="20"/>
          <w:szCs w:val="20"/>
        </w:rPr>
        <w:t xml:space="preserve"> e</w:t>
      </w:r>
      <w:r w:rsidR="00620780" w:rsidRPr="007C6DBC">
        <w:rPr>
          <w:noProof/>
          <w:spacing w:val="-5"/>
          <w:sz w:val="20"/>
          <w:szCs w:val="20"/>
        </w:rPr>
        <w:t xml:space="preserve"> soggettivamente riflessa.</w:t>
      </w:r>
      <w:r w:rsidR="009B3069" w:rsidRPr="007C6DBC">
        <w:rPr>
          <w:noProof/>
          <w:spacing w:val="-5"/>
          <w:sz w:val="20"/>
          <w:szCs w:val="20"/>
        </w:rPr>
        <w:t xml:space="preserve"> Saranno esaminate comparativamente tangenze e peculiarità delle problematizzazioni dei due autori trattati.</w:t>
      </w:r>
    </w:p>
    <w:p w14:paraId="099A0D64" w14:textId="2FBD91D0" w:rsidR="00946E25" w:rsidRDefault="00946E25" w:rsidP="004052C8">
      <w:pPr>
        <w:spacing w:before="240" w:after="120" w:line="240" w:lineRule="exact"/>
        <w:rPr>
          <w:rFonts w:ascii="Times" w:eastAsia="MS Mincho" w:hAnsi="Times" w:cs="Times"/>
          <w:szCs w:val="20"/>
        </w:rPr>
      </w:pPr>
      <w:r w:rsidRPr="00946E25">
        <w:rPr>
          <w:b/>
          <w:i/>
          <w:sz w:val="18"/>
          <w:szCs w:val="18"/>
        </w:rPr>
        <w:lastRenderedPageBreak/>
        <w:t>BIBLIOGRAFI</w:t>
      </w:r>
      <w:r w:rsidR="006F6BCA">
        <w:rPr>
          <w:b/>
          <w:i/>
          <w:sz w:val="18"/>
          <w:szCs w:val="18"/>
        </w:rPr>
        <w:t xml:space="preserve">A </w:t>
      </w:r>
      <w:r w:rsidR="0081532C">
        <w:rPr>
          <w:rStyle w:val="Rimandonotaapidipagina"/>
          <w:b/>
          <w:i/>
          <w:sz w:val="18"/>
          <w:szCs w:val="18"/>
        </w:rPr>
        <w:footnoteReference w:id="1"/>
      </w:r>
    </w:p>
    <w:p w14:paraId="38D3C057" w14:textId="0FE6073A" w:rsidR="00C87BA9" w:rsidRPr="00CC54D8" w:rsidRDefault="00FF3212" w:rsidP="00620780">
      <w:pPr>
        <w:spacing w:line="240" w:lineRule="exact"/>
        <w:rPr>
          <w:rFonts w:ascii="Times" w:eastAsia="MS Mincho" w:hAnsi="Times" w:cs="Times"/>
          <w:b/>
          <w:sz w:val="18"/>
          <w:szCs w:val="20"/>
        </w:rPr>
      </w:pPr>
      <w:r w:rsidRPr="00CC54D8">
        <w:rPr>
          <w:rFonts w:ascii="Times" w:eastAsia="MS Mincho" w:hAnsi="Times" w:cs="Times"/>
          <w:b/>
          <w:sz w:val="18"/>
          <w:szCs w:val="20"/>
        </w:rPr>
        <w:t xml:space="preserve">Modulo I: </w:t>
      </w:r>
    </w:p>
    <w:p w14:paraId="06AFFD56" w14:textId="2C6EFF5E" w:rsidR="00682B43" w:rsidRPr="00682B43" w:rsidRDefault="00682B43" w:rsidP="00620780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Appunti delle lezioni e materiali </w:t>
      </w:r>
      <w:r w:rsidR="00CC54D8">
        <w:rPr>
          <w:sz w:val="18"/>
          <w:szCs w:val="18"/>
        </w:rPr>
        <w:t xml:space="preserve">di lettura </w:t>
      </w:r>
      <w:r>
        <w:rPr>
          <w:sz w:val="18"/>
          <w:szCs w:val="18"/>
        </w:rPr>
        <w:t>caricati su Blackboard.</w:t>
      </w:r>
    </w:p>
    <w:p w14:paraId="352FD30A" w14:textId="66B27342" w:rsidR="00620780" w:rsidRPr="0081532C" w:rsidRDefault="00620780" w:rsidP="0081532C">
      <w:pPr>
        <w:rPr>
          <w:i/>
          <w:color w:val="0070C0"/>
          <w:sz w:val="18"/>
          <w:szCs w:val="18"/>
        </w:rPr>
      </w:pPr>
      <w:r w:rsidRPr="00620780">
        <w:rPr>
          <w:spacing w:val="-5"/>
          <w:sz w:val="18"/>
          <w:szCs w:val="18"/>
        </w:rPr>
        <w:t xml:space="preserve">L. Wittgenstein, </w:t>
      </w:r>
      <w:proofErr w:type="spellStart"/>
      <w:r w:rsidRPr="00620780">
        <w:rPr>
          <w:i/>
          <w:spacing w:val="-5"/>
          <w:sz w:val="18"/>
          <w:szCs w:val="18"/>
        </w:rPr>
        <w:t>Tractatus</w:t>
      </w:r>
      <w:proofErr w:type="spellEnd"/>
      <w:r w:rsidRPr="00620780">
        <w:rPr>
          <w:i/>
          <w:spacing w:val="-5"/>
          <w:sz w:val="18"/>
          <w:szCs w:val="18"/>
        </w:rPr>
        <w:t xml:space="preserve"> logico-</w:t>
      </w:r>
      <w:proofErr w:type="spellStart"/>
      <w:r w:rsidRPr="00620780">
        <w:rPr>
          <w:i/>
          <w:spacing w:val="-5"/>
          <w:sz w:val="18"/>
          <w:szCs w:val="18"/>
        </w:rPr>
        <w:t>philosophicus</w:t>
      </w:r>
      <w:proofErr w:type="spellEnd"/>
      <w:r w:rsidRPr="00620780">
        <w:rPr>
          <w:spacing w:val="-5"/>
          <w:sz w:val="18"/>
          <w:szCs w:val="18"/>
        </w:rPr>
        <w:t xml:space="preserve"> e </w:t>
      </w:r>
      <w:r w:rsidRPr="00620780">
        <w:rPr>
          <w:i/>
          <w:spacing w:val="-5"/>
          <w:sz w:val="18"/>
          <w:szCs w:val="18"/>
        </w:rPr>
        <w:t>Quaderni 1914-1916</w:t>
      </w:r>
      <w:r w:rsidRPr="00620780">
        <w:rPr>
          <w:spacing w:val="-5"/>
          <w:sz w:val="18"/>
          <w:szCs w:val="18"/>
        </w:rPr>
        <w:t>, Einaudi, Torino 2009 (</w:t>
      </w:r>
      <w:r w:rsidR="009B3069" w:rsidRPr="009B3069">
        <w:rPr>
          <w:spacing w:val="-5"/>
          <w:sz w:val="18"/>
          <w:szCs w:val="18"/>
        </w:rPr>
        <w:t>le parti indicate a lezione</w:t>
      </w:r>
      <w:r w:rsidRPr="00620780">
        <w:rPr>
          <w:spacing w:val="-5"/>
          <w:sz w:val="18"/>
          <w:szCs w:val="18"/>
        </w:rPr>
        <w:t>).</w:t>
      </w:r>
      <w:r w:rsidR="0081532C">
        <w:rPr>
          <w:spacing w:val="-5"/>
          <w:sz w:val="18"/>
          <w:szCs w:val="18"/>
        </w:rPr>
        <w:t xml:space="preserve"> </w:t>
      </w:r>
      <w:bookmarkStart w:id="2" w:name="_Hlk138412979"/>
      <w:r w:rsidR="0081532C">
        <w:rPr>
          <w:i/>
          <w:color w:val="0070C0"/>
          <w:sz w:val="18"/>
          <w:szCs w:val="18"/>
        </w:rPr>
        <w:fldChar w:fldCharType="begin"/>
      </w:r>
      <w:r w:rsidR="0081532C">
        <w:rPr>
          <w:i/>
          <w:color w:val="0070C0"/>
          <w:sz w:val="18"/>
          <w:szCs w:val="18"/>
        </w:rPr>
        <w:instrText xml:space="preserve"> HYPERLINK "https://librerie.unicatt.it/scheda-libro/ludwig-wittgenstein/tractatus-logico-philosophicus-e-quaderni-1914-1916-9788806200312-207888.html" </w:instrText>
      </w:r>
      <w:r w:rsidR="0081532C">
        <w:rPr>
          <w:i/>
          <w:color w:val="0070C0"/>
          <w:sz w:val="18"/>
          <w:szCs w:val="18"/>
        </w:rPr>
      </w:r>
      <w:r w:rsidR="0081532C">
        <w:rPr>
          <w:i/>
          <w:color w:val="0070C0"/>
          <w:sz w:val="18"/>
          <w:szCs w:val="18"/>
        </w:rPr>
        <w:fldChar w:fldCharType="separate"/>
      </w:r>
      <w:r w:rsidR="0081532C" w:rsidRPr="0081532C">
        <w:rPr>
          <w:rStyle w:val="Collegamentoipertestuale"/>
          <w:i/>
          <w:sz w:val="18"/>
          <w:szCs w:val="18"/>
        </w:rPr>
        <w:t>Acquista da VP</w:t>
      </w:r>
      <w:bookmarkEnd w:id="2"/>
      <w:r w:rsidR="0081532C">
        <w:rPr>
          <w:i/>
          <w:color w:val="0070C0"/>
          <w:sz w:val="18"/>
          <w:szCs w:val="18"/>
        </w:rPr>
        <w:fldChar w:fldCharType="end"/>
      </w:r>
    </w:p>
    <w:p w14:paraId="52C7E6D9" w14:textId="2E02BB2D" w:rsidR="00620780" w:rsidRPr="0081532C" w:rsidRDefault="00620780" w:rsidP="0081532C">
      <w:pPr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L. Wittgenstein, </w:t>
      </w:r>
      <w:r w:rsidRPr="00620780">
        <w:rPr>
          <w:i/>
          <w:iCs/>
          <w:sz w:val="18"/>
          <w:szCs w:val="18"/>
        </w:rPr>
        <w:t>Lezioni e conversazioni sull</w:t>
      </w:r>
      <w:r w:rsidR="00CC54D8">
        <w:rPr>
          <w:i/>
          <w:iCs/>
          <w:sz w:val="18"/>
          <w:szCs w:val="18"/>
        </w:rPr>
        <w:t>’</w:t>
      </w:r>
      <w:r w:rsidRPr="00620780">
        <w:rPr>
          <w:i/>
          <w:iCs/>
          <w:sz w:val="18"/>
          <w:szCs w:val="18"/>
        </w:rPr>
        <w:t>etica, la psicologia e la credenza religiosa</w:t>
      </w:r>
      <w:r w:rsidRPr="00620780">
        <w:rPr>
          <w:sz w:val="18"/>
          <w:szCs w:val="18"/>
        </w:rPr>
        <w:t xml:space="preserve">, Adelphi, </w:t>
      </w:r>
      <w:r>
        <w:rPr>
          <w:sz w:val="18"/>
          <w:szCs w:val="18"/>
        </w:rPr>
        <w:t>Milano 1976 (</w:t>
      </w:r>
      <w:r w:rsidR="009B3069" w:rsidRPr="009B3069">
        <w:rPr>
          <w:spacing w:val="-5"/>
          <w:sz w:val="18"/>
          <w:szCs w:val="18"/>
        </w:rPr>
        <w:t>le parti indicate a lezione</w:t>
      </w:r>
      <w:r w:rsidRPr="00620780">
        <w:rPr>
          <w:spacing w:val="-5"/>
          <w:sz w:val="18"/>
          <w:szCs w:val="18"/>
        </w:rPr>
        <w:t>)</w:t>
      </w:r>
      <w:r>
        <w:rPr>
          <w:spacing w:val="-5"/>
          <w:sz w:val="18"/>
          <w:szCs w:val="18"/>
        </w:rPr>
        <w:t>.</w:t>
      </w:r>
      <w:r w:rsidR="0081532C">
        <w:rPr>
          <w:spacing w:val="-5"/>
          <w:sz w:val="18"/>
          <w:szCs w:val="18"/>
        </w:rPr>
        <w:t xml:space="preserve"> </w:t>
      </w:r>
      <w:hyperlink r:id="rId8" w:history="1">
        <w:r w:rsidR="0081532C" w:rsidRPr="008153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6376BD8" w14:textId="28D797D4" w:rsidR="009B3069" w:rsidRDefault="009B3069" w:rsidP="004250D6">
      <w:pPr>
        <w:spacing w:line="240" w:lineRule="exact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Testi consigliati</w:t>
      </w:r>
      <w:r w:rsidR="007C6DBC">
        <w:rPr>
          <w:spacing w:val="-5"/>
          <w:sz w:val="18"/>
          <w:szCs w:val="18"/>
        </w:rPr>
        <w:t xml:space="preserve"> per approfondimento:</w:t>
      </w:r>
    </w:p>
    <w:p w14:paraId="54EF2FBE" w14:textId="44BAA690" w:rsidR="009B3069" w:rsidRPr="0081532C" w:rsidRDefault="009B3069" w:rsidP="0081532C">
      <w:pPr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- L. Perissinotto, </w:t>
      </w:r>
      <w:r>
        <w:rPr>
          <w:i/>
          <w:spacing w:val="-5"/>
          <w:sz w:val="18"/>
          <w:szCs w:val="18"/>
        </w:rPr>
        <w:t>Introduzione a Wittgenstein</w:t>
      </w:r>
      <w:r>
        <w:rPr>
          <w:spacing w:val="-5"/>
          <w:sz w:val="18"/>
          <w:szCs w:val="18"/>
        </w:rPr>
        <w:t>, il Mulino, Bologna 2018.</w:t>
      </w:r>
      <w:r w:rsidR="0081532C">
        <w:rPr>
          <w:spacing w:val="-5"/>
          <w:sz w:val="18"/>
          <w:szCs w:val="18"/>
        </w:rPr>
        <w:t xml:space="preserve"> </w:t>
      </w:r>
      <w:hyperlink r:id="rId9" w:history="1">
        <w:r w:rsidR="0081532C" w:rsidRPr="008153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0F407A4" w14:textId="1F7F86D7" w:rsidR="00CC54D8" w:rsidRPr="0081532C" w:rsidRDefault="004250D6" w:rsidP="0081532C">
      <w:pPr>
        <w:rPr>
          <w:i/>
          <w:color w:val="0070C0"/>
          <w:sz w:val="18"/>
          <w:szCs w:val="18"/>
        </w:rPr>
      </w:pPr>
      <w:r w:rsidRPr="004250D6">
        <w:rPr>
          <w:spacing w:val="-5"/>
          <w:sz w:val="18"/>
          <w:szCs w:val="18"/>
        </w:rPr>
        <w:t xml:space="preserve">- </w:t>
      </w:r>
      <w:r>
        <w:rPr>
          <w:spacing w:val="-5"/>
          <w:sz w:val="18"/>
          <w:szCs w:val="18"/>
        </w:rPr>
        <w:t xml:space="preserve">D. Marconi, </w:t>
      </w:r>
      <w:r>
        <w:rPr>
          <w:i/>
          <w:spacing w:val="-5"/>
          <w:sz w:val="18"/>
          <w:szCs w:val="18"/>
        </w:rPr>
        <w:t>Guida a Wittgenstein</w:t>
      </w:r>
      <w:r>
        <w:rPr>
          <w:spacing w:val="-5"/>
          <w:sz w:val="18"/>
          <w:szCs w:val="18"/>
        </w:rPr>
        <w:t>, Laterza, Roma-Bari 2021.</w:t>
      </w:r>
      <w:r w:rsidR="0081532C">
        <w:rPr>
          <w:spacing w:val="-5"/>
          <w:sz w:val="18"/>
          <w:szCs w:val="18"/>
        </w:rPr>
        <w:t xml:space="preserve"> </w:t>
      </w:r>
      <w:hyperlink r:id="rId10" w:history="1">
        <w:r w:rsidR="0081532C" w:rsidRPr="008153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E3B5ED1" w14:textId="70F4BB0E" w:rsidR="004250D6" w:rsidRPr="0081532C" w:rsidRDefault="004250D6" w:rsidP="0081532C">
      <w:pPr>
        <w:rPr>
          <w:i/>
          <w:color w:val="0070C0"/>
          <w:sz w:val="18"/>
          <w:szCs w:val="18"/>
        </w:rPr>
      </w:pPr>
      <w:r w:rsidRPr="004250D6">
        <w:rPr>
          <w:spacing w:val="-5"/>
          <w:sz w:val="18"/>
          <w:szCs w:val="18"/>
          <w:lang w:val="en-US"/>
        </w:rPr>
        <w:t xml:space="preserve">- R. Monk, </w:t>
      </w:r>
      <w:r w:rsidRPr="004250D6">
        <w:rPr>
          <w:i/>
          <w:spacing w:val="-5"/>
          <w:sz w:val="18"/>
          <w:szCs w:val="18"/>
          <w:lang w:val="en-US"/>
        </w:rPr>
        <w:t xml:space="preserve">Wittgenstein. </w:t>
      </w:r>
      <w:r w:rsidRPr="004250D6">
        <w:rPr>
          <w:i/>
          <w:spacing w:val="-5"/>
          <w:sz w:val="18"/>
          <w:szCs w:val="18"/>
        </w:rPr>
        <w:t>Il dovere di un genio</w:t>
      </w:r>
      <w:r w:rsidRPr="004250D6">
        <w:rPr>
          <w:spacing w:val="-5"/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Bompiani, Milano 2000.</w:t>
      </w:r>
      <w:r w:rsidR="0081532C">
        <w:rPr>
          <w:spacing w:val="-5"/>
          <w:sz w:val="18"/>
          <w:szCs w:val="18"/>
        </w:rPr>
        <w:t xml:space="preserve"> </w:t>
      </w:r>
    </w:p>
    <w:p w14:paraId="462418B6" w14:textId="0AD1466C" w:rsidR="00682B43" w:rsidRDefault="00682B43" w:rsidP="008E6C86">
      <w:pPr>
        <w:spacing w:before="120" w:line="240" w:lineRule="exact"/>
        <w:jc w:val="both"/>
        <w:rPr>
          <w:rFonts w:ascii="Times" w:eastAsia="MS Mincho" w:hAnsi="Times" w:cs="Times"/>
          <w:b/>
          <w:sz w:val="18"/>
          <w:szCs w:val="20"/>
        </w:rPr>
      </w:pPr>
      <w:r w:rsidRPr="00CC54D8">
        <w:rPr>
          <w:rFonts w:ascii="Times" w:eastAsia="MS Mincho" w:hAnsi="Times" w:cs="Times"/>
          <w:b/>
          <w:sz w:val="18"/>
          <w:szCs w:val="20"/>
        </w:rPr>
        <w:t>Modulo I</w:t>
      </w:r>
      <w:r w:rsidR="00CC54D8" w:rsidRPr="00CC54D8">
        <w:rPr>
          <w:rFonts w:ascii="Times" w:eastAsia="MS Mincho" w:hAnsi="Times" w:cs="Times"/>
          <w:b/>
          <w:sz w:val="18"/>
          <w:szCs w:val="20"/>
        </w:rPr>
        <w:t>I</w:t>
      </w:r>
    </w:p>
    <w:p w14:paraId="675A1093" w14:textId="692E278B" w:rsidR="00CC54D8" w:rsidRPr="00CC54D8" w:rsidRDefault="00CC54D8" w:rsidP="004250D6">
      <w:p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Appunti delle lezioni e materiali di lettura caricati su Blackboard.</w:t>
      </w:r>
    </w:p>
    <w:p w14:paraId="2078B66D" w14:textId="0B4C68C0" w:rsidR="00CC54D8" w:rsidRPr="0081532C" w:rsidRDefault="00CC54D8" w:rsidP="0081532C">
      <w:pPr>
        <w:rPr>
          <w:i/>
          <w:color w:val="0070C0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 xml:space="preserve">S. Kierkegaard, </w:t>
      </w:r>
      <w:r>
        <w:rPr>
          <w:rFonts w:ascii="Times" w:hAnsi="Times"/>
          <w:i/>
          <w:noProof/>
          <w:spacing w:val="-5"/>
          <w:sz w:val="18"/>
          <w:szCs w:val="18"/>
        </w:rPr>
        <w:t>Il concetto dell’angoscia</w:t>
      </w:r>
      <w:r>
        <w:rPr>
          <w:rFonts w:ascii="Times" w:hAnsi="Times"/>
          <w:noProof/>
          <w:spacing w:val="-5"/>
          <w:sz w:val="18"/>
          <w:szCs w:val="18"/>
        </w:rPr>
        <w:t xml:space="preserve">, in Id. </w:t>
      </w:r>
      <w:r>
        <w:rPr>
          <w:rFonts w:ascii="Times" w:hAnsi="Times"/>
          <w:i/>
          <w:noProof/>
          <w:spacing w:val="-5"/>
          <w:sz w:val="18"/>
          <w:szCs w:val="18"/>
        </w:rPr>
        <w:t>Le grandi opere filosofiche e teologiche</w:t>
      </w:r>
      <w:r>
        <w:rPr>
          <w:rFonts w:ascii="Times" w:hAnsi="Times"/>
          <w:noProof/>
          <w:spacing w:val="-5"/>
          <w:sz w:val="18"/>
          <w:szCs w:val="18"/>
        </w:rPr>
        <w:t>, Bompiani, Milano 2013 (</w:t>
      </w:r>
      <w:r w:rsidR="009B3069" w:rsidRPr="009B3069">
        <w:rPr>
          <w:spacing w:val="-5"/>
          <w:sz w:val="18"/>
          <w:szCs w:val="18"/>
        </w:rPr>
        <w:t>le parti indicate a lezione</w:t>
      </w:r>
      <w:r>
        <w:rPr>
          <w:spacing w:val="-5"/>
          <w:sz w:val="18"/>
          <w:szCs w:val="18"/>
        </w:rPr>
        <w:t>).</w:t>
      </w:r>
      <w:r w:rsidR="0081532C">
        <w:rPr>
          <w:spacing w:val="-5"/>
          <w:sz w:val="18"/>
          <w:szCs w:val="18"/>
        </w:rPr>
        <w:t xml:space="preserve"> </w:t>
      </w:r>
      <w:hyperlink r:id="rId11" w:history="1">
        <w:r w:rsidR="0081532C" w:rsidRPr="008153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92398B0" w14:textId="489E236C" w:rsidR="00CC54D8" w:rsidRPr="0081532C" w:rsidRDefault="00CC54D8" w:rsidP="0081532C">
      <w:pPr>
        <w:rPr>
          <w:i/>
          <w:color w:val="0070C0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 xml:space="preserve">S. Kierkegaard, </w:t>
      </w:r>
      <w:r>
        <w:rPr>
          <w:rFonts w:ascii="Times" w:hAnsi="Times"/>
          <w:i/>
          <w:noProof/>
          <w:spacing w:val="-5"/>
          <w:sz w:val="18"/>
          <w:szCs w:val="18"/>
        </w:rPr>
        <w:t>Postilla conclusiva non scientifica alle “Briciole di filosofia”</w:t>
      </w:r>
      <w:r>
        <w:rPr>
          <w:rFonts w:ascii="Times" w:hAnsi="Times"/>
          <w:noProof/>
          <w:spacing w:val="-5"/>
          <w:sz w:val="18"/>
          <w:szCs w:val="18"/>
        </w:rPr>
        <w:t xml:space="preserve">, in Id., </w:t>
      </w:r>
      <w:r>
        <w:rPr>
          <w:rFonts w:ascii="Times" w:hAnsi="Times"/>
          <w:i/>
          <w:noProof/>
          <w:spacing w:val="-5"/>
          <w:sz w:val="18"/>
          <w:szCs w:val="18"/>
        </w:rPr>
        <w:t>Le grandi opere filosofiche e teologiche</w:t>
      </w:r>
      <w:r>
        <w:rPr>
          <w:rFonts w:ascii="Times" w:hAnsi="Times"/>
          <w:noProof/>
          <w:spacing w:val="-5"/>
          <w:sz w:val="18"/>
          <w:szCs w:val="18"/>
        </w:rPr>
        <w:t>, Bompiani, Milano 2013 (</w:t>
      </w:r>
      <w:r w:rsidR="009B3069" w:rsidRPr="009B3069">
        <w:rPr>
          <w:spacing w:val="-5"/>
          <w:sz w:val="18"/>
          <w:szCs w:val="18"/>
        </w:rPr>
        <w:t>le parti indicate a lezione</w:t>
      </w:r>
      <w:r>
        <w:rPr>
          <w:spacing w:val="-5"/>
          <w:sz w:val="18"/>
          <w:szCs w:val="18"/>
        </w:rPr>
        <w:t>).</w:t>
      </w:r>
      <w:r w:rsidR="0081532C">
        <w:rPr>
          <w:spacing w:val="-5"/>
          <w:sz w:val="18"/>
          <w:szCs w:val="18"/>
        </w:rPr>
        <w:t xml:space="preserve">              </w:t>
      </w:r>
      <w:hyperlink r:id="rId12" w:history="1">
        <w:r w:rsidR="0081532C" w:rsidRPr="008153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BAEFA1" w14:textId="75C1C192" w:rsidR="00CC54D8" w:rsidRPr="0081532C" w:rsidRDefault="00CC54D8" w:rsidP="0081532C">
      <w:pPr>
        <w:rPr>
          <w:i/>
          <w:color w:val="0070C0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 xml:space="preserve">S. Kierkegaard, </w:t>
      </w:r>
      <w:r>
        <w:rPr>
          <w:rFonts w:ascii="Times" w:hAnsi="Times"/>
          <w:i/>
          <w:noProof/>
          <w:spacing w:val="-5"/>
          <w:sz w:val="18"/>
          <w:szCs w:val="18"/>
        </w:rPr>
        <w:t>Gli atti dell’amore</w:t>
      </w:r>
      <w:r>
        <w:rPr>
          <w:rFonts w:ascii="Times" w:hAnsi="Times"/>
          <w:noProof/>
          <w:spacing w:val="-5"/>
          <w:sz w:val="18"/>
          <w:szCs w:val="18"/>
        </w:rPr>
        <w:t>, Morcelliana, Brescia 2009 (</w:t>
      </w:r>
      <w:r w:rsidR="009B3069" w:rsidRPr="009B3069">
        <w:rPr>
          <w:spacing w:val="-5"/>
          <w:sz w:val="18"/>
          <w:szCs w:val="18"/>
        </w:rPr>
        <w:t>le parti indicate a lezione</w:t>
      </w:r>
      <w:r>
        <w:rPr>
          <w:spacing w:val="-5"/>
          <w:sz w:val="18"/>
          <w:szCs w:val="18"/>
        </w:rPr>
        <w:t>).</w:t>
      </w:r>
      <w:r w:rsidR="0081532C">
        <w:rPr>
          <w:spacing w:val="-5"/>
          <w:sz w:val="18"/>
          <w:szCs w:val="18"/>
        </w:rPr>
        <w:t xml:space="preserve"> </w:t>
      </w:r>
    </w:p>
    <w:p w14:paraId="30838299" w14:textId="77777777" w:rsidR="007C6DBC" w:rsidRDefault="007C6DBC" w:rsidP="007C6DBC">
      <w:pPr>
        <w:spacing w:line="240" w:lineRule="exact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Testi consigliati per approfondimento:</w:t>
      </w:r>
    </w:p>
    <w:p w14:paraId="1A04DAAB" w14:textId="598DC6BB" w:rsidR="00D828B9" w:rsidRPr="0081532C" w:rsidRDefault="00D828B9" w:rsidP="0081532C">
      <w:pPr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- E. Rocca, </w:t>
      </w:r>
      <w:r>
        <w:rPr>
          <w:i/>
          <w:spacing w:val="-5"/>
          <w:sz w:val="18"/>
          <w:szCs w:val="18"/>
        </w:rPr>
        <w:t>Kierkegaard</w:t>
      </w:r>
      <w:r>
        <w:rPr>
          <w:spacing w:val="-5"/>
          <w:sz w:val="18"/>
          <w:szCs w:val="18"/>
        </w:rPr>
        <w:t>, Carocci, Roma 2012.</w:t>
      </w:r>
      <w:r w:rsidR="0081532C">
        <w:rPr>
          <w:spacing w:val="-5"/>
          <w:sz w:val="18"/>
          <w:szCs w:val="18"/>
        </w:rPr>
        <w:t xml:space="preserve"> </w:t>
      </w:r>
      <w:hyperlink r:id="rId13" w:history="1">
        <w:r w:rsidR="0081532C" w:rsidRPr="008153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46CAE87" w14:textId="562F680A" w:rsidR="004250D6" w:rsidRPr="0081532C" w:rsidRDefault="004250D6" w:rsidP="0081532C">
      <w:pPr>
        <w:rPr>
          <w:i/>
          <w:color w:val="0070C0"/>
          <w:sz w:val="18"/>
          <w:szCs w:val="18"/>
        </w:rPr>
      </w:pPr>
      <w:r w:rsidRPr="004250D6">
        <w:rPr>
          <w:spacing w:val="-5"/>
          <w:sz w:val="18"/>
          <w:szCs w:val="18"/>
          <w:lang w:val="en-US"/>
        </w:rPr>
        <w:t xml:space="preserve">- J. </w:t>
      </w:r>
      <w:proofErr w:type="spellStart"/>
      <w:r w:rsidRPr="004250D6">
        <w:rPr>
          <w:spacing w:val="-5"/>
          <w:sz w:val="18"/>
          <w:szCs w:val="18"/>
          <w:lang w:val="en-US"/>
        </w:rPr>
        <w:t>Garff</w:t>
      </w:r>
      <w:proofErr w:type="spellEnd"/>
      <w:r w:rsidRPr="004250D6">
        <w:rPr>
          <w:spacing w:val="-5"/>
          <w:sz w:val="18"/>
          <w:szCs w:val="18"/>
          <w:lang w:val="en-US"/>
        </w:rPr>
        <w:t xml:space="preserve">, </w:t>
      </w:r>
      <w:r w:rsidRPr="004250D6">
        <w:rPr>
          <w:i/>
          <w:spacing w:val="-5"/>
          <w:sz w:val="18"/>
          <w:szCs w:val="18"/>
          <w:lang w:val="en-US"/>
        </w:rPr>
        <w:t xml:space="preserve">SAK. </w:t>
      </w:r>
      <w:proofErr w:type="spellStart"/>
      <w:r w:rsidRPr="004250D6">
        <w:rPr>
          <w:i/>
          <w:spacing w:val="-5"/>
          <w:sz w:val="18"/>
          <w:szCs w:val="18"/>
          <w:lang w:val="en-US"/>
        </w:rPr>
        <w:t>Søren</w:t>
      </w:r>
      <w:proofErr w:type="spellEnd"/>
      <w:r w:rsidRPr="004250D6"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4250D6">
        <w:rPr>
          <w:i/>
          <w:spacing w:val="-5"/>
          <w:sz w:val="18"/>
          <w:szCs w:val="18"/>
          <w:lang w:val="en-US"/>
        </w:rPr>
        <w:t>A</w:t>
      </w:r>
      <w:r>
        <w:rPr>
          <w:i/>
          <w:spacing w:val="-5"/>
          <w:sz w:val="18"/>
          <w:szCs w:val="18"/>
          <w:lang w:val="en-US"/>
        </w:rPr>
        <w:t>aby</w:t>
      </w:r>
      <w:r w:rsidR="00683CC5">
        <w:rPr>
          <w:i/>
          <w:spacing w:val="-5"/>
          <w:sz w:val="18"/>
          <w:szCs w:val="18"/>
          <w:lang w:val="en-US"/>
        </w:rPr>
        <w:t>e</w:t>
      </w:r>
      <w:proofErr w:type="spellEnd"/>
      <w:r w:rsidR="00683CC5">
        <w:rPr>
          <w:i/>
          <w:spacing w:val="-5"/>
          <w:sz w:val="18"/>
          <w:szCs w:val="18"/>
          <w:lang w:val="en-US"/>
        </w:rPr>
        <w:t xml:space="preserve"> Kierkegaard. Una </w:t>
      </w:r>
      <w:proofErr w:type="spellStart"/>
      <w:r w:rsidR="00683CC5">
        <w:rPr>
          <w:i/>
          <w:spacing w:val="-5"/>
          <w:sz w:val="18"/>
          <w:szCs w:val="18"/>
          <w:lang w:val="en-US"/>
        </w:rPr>
        <w:t>biografia</w:t>
      </w:r>
      <w:proofErr w:type="spellEnd"/>
      <w:r w:rsidR="00683CC5">
        <w:rPr>
          <w:spacing w:val="-5"/>
          <w:sz w:val="18"/>
          <w:szCs w:val="18"/>
          <w:lang w:val="en-US"/>
        </w:rPr>
        <w:t xml:space="preserve">, </w:t>
      </w:r>
      <w:proofErr w:type="spellStart"/>
      <w:r w:rsidR="00683CC5">
        <w:rPr>
          <w:spacing w:val="-5"/>
          <w:sz w:val="18"/>
          <w:szCs w:val="18"/>
          <w:lang w:val="en-US"/>
        </w:rPr>
        <w:t>Castelvecchi</w:t>
      </w:r>
      <w:proofErr w:type="spellEnd"/>
      <w:r w:rsidR="00683CC5">
        <w:rPr>
          <w:spacing w:val="-5"/>
          <w:sz w:val="18"/>
          <w:szCs w:val="18"/>
          <w:lang w:val="en-US"/>
        </w:rPr>
        <w:t>, Roma 2015.</w:t>
      </w:r>
      <w:r w:rsidR="0081532C">
        <w:rPr>
          <w:spacing w:val="-5"/>
          <w:sz w:val="18"/>
          <w:szCs w:val="18"/>
          <w:lang w:val="en-US"/>
        </w:rPr>
        <w:t xml:space="preserve">         </w:t>
      </w:r>
      <w:hyperlink r:id="rId14" w:history="1">
        <w:r w:rsidR="0081532C" w:rsidRPr="0081532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F843AC" w14:textId="73B72464" w:rsidR="00683CC5" w:rsidRPr="0081532C" w:rsidRDefault="00683CC5" w:rsidP="0081532C">
      <w:pPr>
        <w:rPr>
          <w:i/>
          <w:color w:val="0070C0"/>
          <w:sz w:val="18"/>
          <w:szCs w:val="18"/>
        </w:rPr>
      </w:pPr>
      <w:r w:rsidRPr="00683CC5">
        <w:rPr>
          <w:spacing w:val="-5"/>
          <w:sz w:val="18"/>
          <w:szCs w:val="18"/>
        </w:rPr>
        <w:t xml:space="preserve">- I. Basso, </w:t>
      </w:r>
      <w:r w:rsidRPr="00683CC5">
        <w:rPr>
          <w:i/>
          <w:spacing w:val="-5"/>
          <w:sz w:val="18"/>
          <w:szCs w:val="18"/>
        </w:rPr>
        <w:t>Verità e storia</w:t>
      </w:r>
      <w:r>
        <w:rPr>
          <w:i/>
          <w:spacing w:val="-5"/>
          <w:sz w:val="18"/>
          <w:szCs w:val="18"/>
        </w:rPr>
        <w:t xml:space="preserve"> in Søren Kierkegaard</w:t>
      </w:r>
      <w:r>
        <w:rPr>
          <w:spacing w:val="-5"/>
          <w:sz w:val="18"/>
          <w:szCs w:val="18"/>
        </w:rPr>
        <w:t>, Guida, Napoli 2019.</w:t>
      </w:r>
      <w:r w:rsidR="0081532C">
        <w:rPr>
          <w:spacing w:val="-5"/>
          <w:sz w:val="18"/>
          <w:szCs w:val="18"/>
        </w:rPr>
        <w:t xml:space="preserve"> </w:t>
      </w:r>
      <w:bookmarkStart w:id="3" w:name="_GoBack"/>
      <w:bookmarkEnd w:id="3"/>
    </w:p>
    <w:p w14:paraId="0580CF7B" w14:textId="77777777" w:rsidR="00FF3212" w:rsidRPr="00946E25" w:rsidRDefault="00FF3212" w:rsidP="00FF3212">
      <w:pPr>
        <w:spacing w:before="240" w:after="120"/>
        <w:rPr>
          <w:b/>
          <w:i/>
          <w:sz w:val="18"/>
          <w:szCs w:val="18"/>
        </w:rPr>
      </w:pPr>
      <w:r w:rsidRPr="00946E25">
        <w:rPr>
          <w:b/>
          <w:i/>
          <w:sz w:val="18"/>
          <w:szCs w:val="18"/>
        </w:rPr>
        <w:t>DIDATTICA DEL CORSO</w:t>
      </w:r>
    </w:p>
    <w:p w14:paraId="39A44EB7" w14:textId="5EF26612" w:rsidR="00FF3212" w:rsidRPr="00FF3212" w:rsidRDefault="00FF3212" w:rsidP="00FF3212">
      <w:pPr>
        <w:pStyle w:val="Testo2"/>
      </w:pPr>
      <w:r w:rsidRPr="00E11DE6">
        <w:t xml:space="preserve">Lezioni </w:t>
      </w:r>
      <w:r w:rsidRPr="00591FC0">
        <w:rPr>
          <w:szCs w:val="18"/>
        </w:rPr>
        <w:t xml:space="preserve">frontali </w:t>
      </w:r>
      <w:r w:rsidRPr="00E11DE6">
        <w:t>in aula</w:t>
      </w:r>
      <w:r w:rsidR="00CC54D8">
        <w:t>.</w:t>
      </w:r>
    </w:p>
    <w:p w14:paraId="6F6CA2B0" w14:textId="77777777" w:rsidR="00FF3212" w:rsidRPr="00946E25" w:rsidRDefault="00FF3212" w:rsidP="00FF3212">
      <w:pPr>
        <w:spacing w:before="240" w:after="120"/>
        <w:rPr>
          <w:b/>
          <w:i/>
          <w:sz w:val="18"/>
          <w:szCs w:val="18"/>
        </w:rPr>
      </w:pPr>
      <w:r w:rsidRPr="00946E25">
        <w:rPr>
          <w:b/>
          <w:i/>
          <w:sz w:val="18"/>
          <w:szCs w:val="18"/>
        </w:rPr>
        <w:t>METODO E CRITERI DI VALUTAZIONE</w:t>
      </w:r>
    </w:p>
    <w:p w14:paraId="5719EFF1" w14:textId="77777777" w:rsidR="00E473B2" w:rsidRPr="00BA1B5B" w:rsidRDefault="00E473B2" w:rsidP="00E473B2">
      <w:pPr>
        <w:pStyle w:val="Testo2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Gli studenti saranno valutati alla fine del corso mediante un esame orale volto a saggiare la conoscenza e la comprensione dei contenuti trattati. Saranno inoltre valutate nello studente la capacità di esprimersi con chiarezza, la padronanza di un linguaggio specialistico e la correttezza ed efficacia argomentativa.</w:t>
      </w:r>
    </w:p>
    <w:p w14:paraId="4CC2A855" w14:textId="77777777" w:rsidR="008E6C86" w:rsidRDefault="00E473B2" w:rsidP="00E473B2">
      <w:pPr>
        <w:pStyle w:val="Testo2"/>
        <w:spacing w:before="120" w:line="240" w:lineRule="exact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Valutazioni</w:t>
      </w:r>
      <w:r w:rsidR="008E6C86">
        <w:rPr>
          <w:rFonts w:ascii="Times New Roman" w:hAnsi="Times New Roman"/>
          <w:sz w:val="20"/>
        </w:rPr>
        <w:t>:</w:t>
      </w:r>
    </w:p>
    <w:p w14:paraId="1916DCAD" w14:textId="568566A1" w:rsidR="00E473B2" w:rsidRPr="00BA1B5B" w:rsidRDefault="00E473B2" w:rsidP="008E6C86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30 e lode: eccellente, conoscenze solide, eccellenti capacità espressive, completa comprensione di concetti e argomenti.</w:t>
      </w:r>
    </w:p>
    <w:p w14:paraId="1D1C9072" w14:textId="77777777" w:rsidR="00E473B2" w:rsidRPr="00BA1B5B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lastRenderedPageBreak/>
        <w:t>30: molto buono, conoscenze complete e adeguate, capacità di espressione corretta e bene articolata.</w:t>
      </w:r>
    </w:p>
    <w:p w14:paraId="6BDE36B5" w14:textId="77777777" w:rsidR="00E473B2" w:rsidRPr="00BA1B5B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27-29: buono, conoscenza soddisfacente, capacità di espressione essenzialmente corretta.</w:t>
      </w:r>
    </w:p>
    <w:p w14:paraId="46E5C107" w14:textId="77777777" w:rsidR="00E473B2" w:rsidRPr="00BA1B5B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24-26: conoscenza abbastanza buona, ma non completa e non sempre corretta.</w:t>
      </w:r>
    </w:p>
    <w:p w14:paraId="772B0C5F" w14:textId="77777777" w:rsidR="00E473B2" w:rsidRPr="00BA1B5B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21-23: conoscenza generalmente buona ma superficiale. Espressione spesso non appropriata.</w:t>
      </w:r>
    </w:p>
    <w:p w14:paraId="498688C1" w14:textId="77777777" w:rsidR="00E473B2" w:rsidRPr="00BA1B5B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18-21: sufficiente.</w:t>
      </w:r>
    </w:p>
    <w:p w14:paraId="493931D9" w14:textId="77777777" w:rsidR="00E473B2" w:rsidRPr="00BA1B5B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Meno di 18: insufficiente.</w:t>
      </w:r>
    </w:p>
    <w:p w14:paraId="255BDA4F" w14:textId="77777777" w:rsidR="00FF3212" w:rsidRPr="00946E25" w:rsidRDefault="00FF3212" w:rsidP="00FF3212">
      <w:pPr>
        <w:spacing w:before="240" w:after="120" w:line="240" w:lineRule="exact"/>
        <w:rPr>
          <w:b/>
          <w:i/>
          <w:sz w:val="18"/>
          <w:szCs w:val="18"/>
        </w:rPr>
      </w:pPr>
      <w:r w:rsidRPr="00946E25">
        <w:rPr>
          <w:b/>
          <w:i/>
          <w:sz w:val="18"/>
          <w:szCs w:val="18"/>
        </w:rPr>
        <w:t>AVVERTENZE E PREREQUISITI</w:t>
      </w:r>
    </w:p>
    <w:p w14:paraId="4FD2D7E6" w14:textId="77777777" w:rsidR="00FF3212" w:rsidRPr="00FF3212" w:rsidRDefault="00FF3212" w:rsidP="00FF3212">
      <w:pPr>
        <w:pStyle w:val="Testo2"/>
      </w:pPr>
      <w:r w:rsidRPr="00612FED">
        <w:t>Non vi sono prerequisiti fatto salvo, per LM, quanto richiesto dai criteri di ammissione.</w:t>
      </w:r>
    </w:p>
    <w:p w14:paraId="3F8F90C0" w14:textId="77777777" w:rsidR="00FF3212" w:rsidRPr="00E11DE6" w:rsidRDefault="00FF3212" w:rsidP="00FF3212">
      <w:pPr>
        <w:pStyle w:val="Testo2"/>
        <w:spacing w:before="120"/>
        <w:rPr>
          <w:i/>
        </w:rPr>
      </w:pPr>
      <w:r w:rsidRPr="00E11DE6">
        <w:rPr>
          <w:i/>
        </w:rPr>
        <w:t>Orario e luogo di ricevimento</w:t>
      </w:r>
    </w:p>
    <w:p w14:paraId="01B0FB82" w14:textId="232A6805" w:rsidR="00FF3212" w:rsidRPr="009B3069" w:rsidRDefault="009B3069" w:rsidP="00FF3212">
      <w:pPr>
        <w:pStyle w:val="Testo2"/>
        <w:rPr>
          <w:szCs w:val="18"/>
        </w:rPr>
      </w:pPr>
      <w:r>
        <w:rPr>
          <w:szCs w:val="18"/>
        </w:rPr>
        <w:t>La Prof</w:t>
      </w:r>
      <w:r w:rsidR="00FF3212" w:rsidRPr="00E11DE6">
        <w:rPr>
          <w:szCs w:val="18"/>
        </w:rPr>
        <w:t>.</w:t>
      </w:r>
      <w:r>
        <w:rPr>
          <w:szCs w:val="18"/>
        </w:rPr>
        <w:t>ssa</w:t>
      </w:r>
      <w:r w:rsidR="00FF3212" w:rsidRPr="00E11DE6">
        <w:rPr>
          <w:szCs w:val="18"/>
        </w:rPr>
        <w:t xml:space="preserve"> </w:t>
      </w:r>
      <w:r>
        <w:rPr>
          <w:szCs w:val="18"/>
        </w:rPr>
        <w:t>Ingrid</w:t>
      </w:r>
      <w:r w:rsidR="00FF3212" w:rsidRPr="00E11DE6">
        <w:rPr>
          <w:szCs w:val="18"/>
        </w:rPr>
        <w:t xml:space="preserve"> </w:t>
      </w:r>
      <w:r>
        <w:rPr>
          <w:szCs w:val="18"/>
        </w:rPr>
        <w:t>Basso</w:t>
      </w:r>
      <w:r w:rsidR="00FF3212" w:rsidRPr="00E11DE6">
        <w:rPr>
          <w:szCs w:val="18"/>
        </w:rPr>
        <w:t xml:space="preserve"> riceve gli studenti</w:t>
      </w:r>
      <w:r w:rsidR="00295E4B">
        <w:rPr>
          <w:szCs w:val="18"/>
        </w:rPr>
        <w:t xml:space="preserve"> </w:t>
      </w:r>
      <w:r w:rsidR="00FF3212" w:rsidRPr="00E11DE6">
        <w:rPr>
          <w:szCs w:val="18"/>
        </w:rPr>
        <w:t xml:space="preserve">presso il Dipartimento di </w:t>
      </w:r>
      <w:r w:rsidR="00FF3212">
        <w:rPr>
          <w:szCs w:val="18"/>
        </w:rPr>
        <w:t>Filosofia (</w:t>
      </w:r>
      <w:r w:rsidR="00FF3212">
        <w:t xml:space="preserve">Studio </w:t>
      </w:r>
      <w:r>
        <w:t>307</w:t>
      </w:r>
      <w:r w:rsidR="00FF3212">
        <w:t>)</w:t>
      </w:r>
      <w:r w:rsidR="00FF3212" w:rsidRPr="00E11DE6">
        <w:rPr>
          <w:szCs w:val="18"/>
        </w:rPr>
        <w:t xml:space="preserve">, </w:t>
      </w:r>
      <w:r>
        <w:rPr>
          <w:szCs w:val="18"/>
        </w:rPr>
        <w:t>nell’orario indicato nella pagina docente oppure su appuntamento</w:t>
      </w:r>
      <w:r w:rsidR="00FF3212" w:rsidRPr="00E11DE6">
        <w:rPr>
          <w:szCs w:val="18"/>
        </w:rPr>
        <w:t>. E</w:t>
      </w:r>
      <w:r w:rsidR="00FF3212">
        <w:rPr>
          <w:szCs w:val="18"/>
        </w:rPr>
        <w:t>-</w:t>
      </w:r>
      <w:r w:rsidR="00FF3212" w:rsidRPr="00E11DE6">
        <w:rPr>
          <w:szCs w:val="18"/>
        </w:rPr>
        <w:t xml:space="preserve">mail: </w:t>
      </w:r>
      <w:hyperlink r:id="rId15" w:history="1">
        <w:r w:rsidRPr="006F164E">
          <w:rPr>
            <w:rStyle w:val="Collegamentoipertestuale"/>
            <w:szCs w:val="18"/>
          </w:rPr>
          <w:t>ingrid.basso@unicatt.it</w:t>
        </w:r>
      </w:hyperlink>
      <w:r w:rsidRPr="009B3069">
        <w:rPr>
          <w:szCs w:val="18"/>
        </w:rPr>
        <w:t>.</w:t>
      </w:r>
      <w:r>
        <w:rPr>
          <w:szCs w:val="18"/>
        </w:rPr>
        <w:t xml:space="preserve"> </w:t>
      </w:r>
    </w:p>
    <w:sectPr w:rsidR="00FF3212" w:rsidRPr="009B306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93B0" w14:textId="77777777" w:rsidR="0081532C" w:rsidRDefault="0081532C" w:rsidP="0081532C">
      <w:r>
        <w:separator/>
      </w:r>
    </w:p>
  </w:endnote>
  <w:endnote w:type="continuationSeparator" w:id="0">
    <w:p w14:paraId="18C509BD" w14:textId="77777777" w:rsidR="0081532C" w:rsidRDefault="0081532C" w:rsidP="008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4AD8" w14:textId="77777777" w:rsidR="0081532C" w:rsidRDefault="0081532C" w:rsidP="0081532C">
      <w:r>
        <w:separator/>
      </w:r>
    </w:p>
  </w:footnote>
  <w:footnote w:type="continuationSeparator" w:id="0">
    <w:p w14:paraId="7F121A34" w14:textId="77777777" w:rsidR="0081532C" w:rsidRDefault="0081532C" w:rsidP="0081532C">
      <w:r>
        <w:continuationSeparator/>
      </w:r>
    </w:p>
  </w:footnote>
  <w:footnote w:id="1">
    <w:p w14:paraId="4CB01B2C" w14:textId="77777777" w:rsidR="0081532C" w:rsidRDefault="0081532C" w:rsidP="0081532C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68F9362" w14:textId="6B576C02" w:rsidR="0081532C" w:rsidRDefault="0081532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523"/>
    <w:multiLevelType w:val="hybridMultilevel"/>
    <w:tmpl w:val="E9A64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2A4A"/>
    <w:multiLevelType w:val="hybridMultilevel"/>
    <w:tmpl w:val="0B9241AA"/>
    <w:lvl w:ilvl="0" w:tplc="A5E6E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B6825"/>
    <w:multiLevelType w:val="hybridMultilevel"/>
    <w:tmpl w:val="CB749B9A"/>
    <w:lvl w:ilvl="0" w:tplc="05140DEE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156976"/>
    <w:multiLevelType w:val="hybridMultilevel"/>
    <w:tmpl w:val="CB749B9A"/>
    <w:lvl w:ilvl="0" w:tplc="05140DEE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281C14"/>
    <w:multiLevelType w:val="hybridMultilevel"/>
    <w:tmpl w:val="03EA8BE4"/>
    <w:lvl w:ilvl="0" w:tplc="C7186B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5E54C76"/>
    <w:multiLevelType w:val="hybridMultilevel"/>
    <w:tmpl w:val="117E6714"/>
    <w:lvl w:ilvl="0" w:tplc="E0408FFC">
      <w:start w:val="1"/>
      <w:numFmt w:val="decimal"/>
      <w:lvlText w:val="%1."/>
      <w:lvlJc w:val="left"/>
      <w:pPr>
        <w:ind w:left="645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9EC4059"/>
    <w:multiLevelType w:val="hybridMultilevel"/>
    <w:tmpl w:val="BE66E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12"/>
    <w:rsid w:val="00010C91"/>
    <w:rsid w:val="00016A70"/>
    <w:rsid w:val="0006204E"/>
    <w:rsid w:val="00094B92"/>
    <w:rsid w:val="000A39C8"/>
    <w:rsid w:val="000B7C42"/>
    <w:rsid w:val="000C418E"/>
    <w:rsid w:val="000E7083"/>
    <w:rsid w:val="000F60BF"/>
    <w:rsid w:val="00124C24"/>
    <w:rsid w:val="001417DF"/>
    <w:rsid w:val="00157086"/>
    <w:rsid w:val="001667D9"/>
    <w:rsid w:val="00187B99"/>
    <w:rsid w:val="001B7B06"/>
    <w:rsid w:val="001F5F60"/>
    <w:rsid w:val="002014DD"/>
    <w:rsid w:val="002044E9"/>
    <w:rsid w:val="00223524"/>
    <w:rsid w:val="00241B1F"/>
    <w:rsid w:val="00295E4B"/>
    <w:rsid w:val="002C10D3"/>
    <w:rsid w:val="002C6AD4"/>
    <w:rsid w:val="002D5E17"/>
    <w:rsid w:val="002D7090"/>
    <w:rsid w:val="00336643"/>
    <w:rsid w:val="003517C4"/>
    <w:rsid w:val="00396C35"/>
    <w:rsid w:val="003B5CCA"/>
    <w:rsid w:val="003C7853"/>
    <w:rsid w:val="003E3C79"/>
    <w:rsid w:val="003E605D"/>
    <w:rsid w:val="003F359B"/>
    <w:rsid w:val="004052C8"/>
    <w:rsid w:val="00410A5C"/>
    <w:rsid w:val="004250D6"/>
    <w:rsid w:val="00431BB1"/>
    <w:rsid w:val="004939CC"/>
    <w:rsid w:val="004C18CB"/>
    <w:rsid w:val="004C674C"/>
    <w:rsid w:val="004D1217"/>
    <w:rsid w:val="004D6008"/>
    <w:rsid w:val="005076C3"/>
    <w:rsid w:val="00507E5B"/>
    <w:rsid w:val="00514B1B"/>
    <w:rsid w:val="00514E5C"/>
    <w:rsid w:val="00521476"/>
    <w:rsid w:val="00525D1B"/>
    <w:rsid w:val="00596C52"/>
    <w:rsid w:val="005B18F3"/>
    <w:rsid w:val="005D138D"/>
    <w:rsid w:val="005E4DA8"/>
    <w:rsid w:val="005E60FD"/>
    <w:rsid w:val="00620780"/>
    <w:rsid w:val="006365C2"/>
    <w:rsid w:val="00640794"/>
    <w:rsid w:val="00682352"/>
    <w:rsid w:val="00682B43"/>
    <w:rsid w:val="00683CC5"/>
    <w:rsid w:val="00696586"/>
    <w:rsid w:val="006B175A"/>
    <w:rsid w:val="006B5F64"/>
    <w:rsid w:val="006D799E"/>
    <w:rsid w:val="006F1772"/>
    <w:rsid w:val="006F6BCA"/>
    <w:rsid w:val="007500D6"/>
    <w:rsid w:val="00791E66"/>
    <w:rsid w:val="007C6DBC"/>
    <w:rsid w:val="007D24F6"/>
    <w:rsid w:val="007E40DD"/>
    <w:rsid w:val="0081532C"/>
    <w:rsid w:val="00823BDD"/>
    <w:rsid w:val="0084265B"/>
    <w:rsid w:val="0084554B"/>
    <w:rsid w:val="00854D17"/>
    <w:rsid w:val="008942E7"/>
    <w:rsid w:val="008A1204"/>
    <w:rsid w:val="008A3E03"/>
    <w:rsid w:val="008A6B06"/>
    <w:rsid w:val="008C3FD2"/>
    <w:rsid w:val="008C6B9C"/>
    <w:rsid w:val="008E24A8"/>
    <w:rsid w:val="008E6C86"/>
    <w:rsid w:val="00900CCA"/>
    <w:rsid w:val="00924B77"/>
    <w:rsid w:val="00925C72"/>
    <w:rsid w:val="00940DA2"/>
    <w:rsid w:val="00946E25"/>
    <w:rsid w:val="0095211B"/>
    <w:rsid w:val="00953849"/>
    <w:rsid w:val="00993C3D"/>
    <w:rsid w:val="009B0B29"/>
    <w:rsid w:val="009B3069"/>
    <w:rsid w:val="009E055C"/>
    <w:rsid w:val="00A0126B"/>
    <w:rsid w:val="00A0129A"/>
    <w:rsid w:val="00A41A01"/>
    <w:rsid w:val="00A42F83"/>
    <w:rsid w:val="00A522F8"/>
    <w:rsid w:val="00A74F6F"/>
    <w:rsid w:val="00AB2163"/>
    <w:rsid w:val="00AD3B1A"/>
    <w:rsid w:val="00AD7557"/>
    <w:rsid w:val="00AE7B3D"/>
    <w:rsid w:val="00B03CF0"/>
    <w:rsid w:val="00B15D8C"/>
    <w:rsid w:val="00B406A6"/>
    <w:rsid w:val="00B50C5D"/>
    <w:rsid w:val="00B51253"/>
    <w:rsid w:val="00B525CC"/>
    <w:rsid w:val="00B56002"/>
    <w:rsid w:val="00B614E7"/>
    <w:rsid w:val="00C2305F"/>
    <w:rsid w:val="00C3221F"/>
    <w:rsid w:val="00C54226"/>
    <w:rsid w:val="00C721FD"/>
    <w:rsid w:val="00C81C75"/>
    <w:rsid w:val="00C84DE7"/>
    <w:rsid w:val="00C87BA9"/>
    <w:rsid w:val="00CC54D8"/>
    <w:rsid w:val="00CE461D"/>
    <w:rsid w:val="00CE6589"/>
    <w:rsid w:val="00D05824"/>
    <w:rsid w:val="00D404F2"/>
    <w:rsid w:val="00D66002"/>
    <w:rsid w:val="00D77366"/>
    <w:rsid w:val="00D828B9"/>
    <w:rsid w:val="00DB60A5"/>
    <w:rsid w:val="00E259CF"/>
    <w:rsid w:val="00E473B2"/>
    <w:rsid w:val="00E607E6"/>
    <w:rsid w:val="00E6323A"/>
    <w:rsid w:val="00E83866"/>
    <w:rsid w:val="00EC0E3E"/>
    <w:rsid w:val="00F32BF6"/>
    <w:rsid w:val="00F60B47"/>
    <w:rsid w:val="00FF287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AC8DE"/>
  <w15:docId w15:val="{E72FE732-6BF5-4691-AFEC-A9AEF93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250D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3212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character" w:styleId="Collegamentoipertestuale">
    <w:name w:val="Hyperlink"/>
    <w:basedOn w:val="Carpredefinitoparagrafo"/>
    <w:unhideWhenUsed/>
    <w:rsid w:val="00FF3212"/>
    <w:rPr>
      <w:color w:val="0563C1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620780"/>
    <w:rPr>
      <w:i/>
      <w:iCs/>
    </w:rPr>
  </w:style>
  <w:style w:type="paragraph" w:styleId="Revisione">
    <w:name w:val="Revision"/>
    <w:hidden/>
    <w:uiPriority w:val="99"/>
    <w:semiHidden/>
    <w:rsid w:val="00823BDD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9B3069"/>
    <w:pPr>
      <w:tabs>
        <w:tab w:val="left" w:pos="284"/>
      </w:tabs>
      <w:jc w:val="both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3069"/>
    <w:rPr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306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153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532C"/>
  </w:style>
  <w:style w:type="character" w:styleId="Rimandonotaapidipagina">
    <w:name w:val="footnote reference"/>
    <w:basedOn w:val="Carpredefinitoparagrafo"/>
    <w:semiHidden/>
    <w:unhideWhenUsed/>
    <w:rsid w:val="00815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dwig-wittgenstein/lezioni-e-conversazioni-sulletica-lestetica-la-psicologia-e-la-credenza-religiosa-9788845900488-288659.html" TargetMode="External"/><Relationship Id="rId13" Type="http://schemas.openxmlformats.org/officeDocument/2006/relationships/hyperlink" Target="https://librerie.unicatt.it/scheda-libro/rocca-ettore/kierkegaard-9788843066933-1823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le-grandi-opere-filosofiche-e-teologiche-testo-originale-a-fronte-9788845273391-18674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e-grandi-opere-filosofiche-e-teologiche-testo-originale-a-fronte-9788845273391-1867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grid.basso@unicatt.it" TargetMode="External"/><Relationship Id="rId10" Type="http://schemas.openxmlformats.org/officeDocument/2006/relationships/hyperlink" Target="https://librerie.unicatt.it/scheda-libro/autori-vari/guida-a-wittgenstein-il-tractatus-dal-tractatus-alle-ricerche-matematica-regole-e-linguaggio-privato-psicologia-certezza-forme-di-vita-9788858143506-6924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perissinotto/introduzione-a-wittgenstein-9788815272300-552536.html" TargetMode="External"/><Relationship Id="rId14" Type="http://schemas.openxmlformats.org/officeDocument/2006/relationships/hyperlink" Target="https://librerie.unicatt.it/scheda-libro/joakim-garff/sak-soren-aabye-kierkegaard-una-biografia-9788832908695-7130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078E-EB88-4EAC-972E-0E5771C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695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2020-05-10T10:24:00Z</cp:lastPrinted>
  <dcterms:created xsi:type="dcterms:W3CDTF">2023-05-19T10:04:00Z</dcterms:created>
  <dcterms:modified xsi:type="dcterms:W3CDTF">2023-06-26T08:44:00Z</dcterms:modified>
</cp:coreProperties>
</file>