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33D91" w14:textId="77777777" w:rsidR="00877CBC" w:rsidRPr="00877CBC" w:rsidRDefault="00ED0272" w:rsidP="00877CBC">
      <w:pPr>
        <w:pStyle w:val="Titolo1"/>
      </w:pPr>
      <w:r>
        <w:t>Istituzioni di s</w:t>
      </w:r>
      <w:r w:rsidR="00F30143">
        <w:t>toria dell’arte</w:t>
      </w:r>
    </w:p>
    <w:p w14:paraId="232DCB4E" w14:textId="77777777" w:rsidR="00877CBC" w:rsidRPr="00877CBC" w:rsidRDefault="003727C6" w:rsidP="00877CBC">
      <w:pPr>
        <w:pStyle w:val="Titolo2"/>
      </w:pPr>
      <w:r>
        <w:t>Prof. Fr</w:t>
      </w:r>
      <w:r w:rsidR="00877CBC" w:rsidRPr="00877CBC">
        <w:t>ancesco Tedeschi</w:t>
      </w:r>
    </w:p>
    <w:p w14:paraId="75C0E965" w14:textId="151DAE76" w:rsidR="006F1772" w:rsidRDefault="00877CBC" w:rsidP="00877CB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422BCA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</w:t>
      </w:r>
      <w:r w:rsidR="00427AB3">
        <w:rPr>
          <w:b/>
          <w:i/>
          <w:sz w:val="18"/>
        </w:rPr>
        <w:t xml:space="preserve"> </w:t>
      </w:r>
      <w:r w:rsidR="009F7FD7">
        <w:rPr>
          <w:b/>
          <w:i/>
          <w:sz w:val="18"/>
        </w:rPr>
        <w:t>E RISULTATI DI APPRENDIMENTO ATTESI</w:t>
      </w:r>
    </w:p>
    <w:p w14:paraId="04C6B47E" w14:textId="77777777" w:rsidR="00D526EF" w:rsidRDefault="00877CBC" w:rsidP="005A709C">
      <w:pPr>
        <w:spacing w:line="240" w:lineRule="exact"/>
      </w:pPr>
      <w:r>
        <w:t xml:space="preserve">Il corso di Istituzioni di storia dell’arte </w:t>
      </w:r>
      <w:r w:rsidR="00427AB3">
        <w:t>si propone di fornire agli studenti</w:t>
      </w:r>
      <w:r w:rsidR="009F7FD7">
        <w:t>, sotto il profilo metodologico e con la trattazione</w:t>
      </w:r>
      <w:r w:rsidR="00495C36">
        <w:t xml:space="preserve"> di una selezione di argomenti,</w:t>
      </w:r>
      <w:r w:rsidR="00427AB3">
        <w:t xml:space="preserve"> </w:t>
      </w:r>
      <w:r w:rsidR="003F7553">
        <w:t xml:space="preserve">le conoscenze di </w:t>
      </w:r>
      <w:r w:rsidR="00427AB3">
        <w:t>bas</w:t>
      </w:r>
      <w:r w:rsidR="003F7553">
        <w:t>e</w:t>
      </w:r>
      <w:r w:rsidR="00427AB3">
        <w:t xml:space="preserve"> per </w:t>
      </w:r>
      <w:r w:rsidR="009F7FD7">
        <w:t xml:space="preserve">lo studio della storia dell’arte </w:t>
      </w:r>
      <w:r w:rsidR="00427AB3">
        <w:t xml:space="preserve">nella sua ripartizione cronologica </w:t>
      </w:r>
      <w:r w:rsidR="00495C36">
        <w:t>(</w:t>
      </w:r>
      <w:r w:rsidR="00B4559E">
        <w:t>in ambito</w:t>
      </w:r>
      <w:r w:rsidR="00427AB3">
        <w:t xml:space="preserve"> </w:t>
      </w:r>
      <w:r w:rsidR="00B4559E">
        <w:t>medievale, moderno e contemporaneo</w:t>
      </w:r>
      <w:r w:rsidR="00495C36">
        <w:t>)</w:t>
      </w:r>
      <w:r w:rsidR="009F7FD7">
        <w:t xml:space="preserve">. </w:t>
      </w:r>
      <w:r w:rsidR="003F7553">
        <w:t>Si concentrerà pertanto</w:t>
      </w:r>
      <w:r>
        <w:t xml:space="preserve"> </w:t>
      </w:r>
      <w:r w:rsidR="003F7553">
        <w:t>su</w:t>
      </w:r>
      <w:r>
        <w:t xml:space="preserve">gli aspetti di fondo di una disciplina che si basa sulla attenzione per le opere e la loro storia, per le intenzioni teoriche ed estetiche degli autori, per le caratteristiche stilistiche dei protagonisti delle diverse scuole e tendenze, per il rapporto con il contesto, oltre che per l’evoluzione degli studi </w:t>
      </w:r>
      <w:r w:rsidR="00495C36">
        <w:t>d’area</w:t>
      </w:r>
      <w:r>
        <w:t>.</w:t>
      </w:r>
      <w:r w:rsidR="00B4559E">
        <w:t xml:space="preserve"> Al termine del corso, lo studente sarà in grado di conoscere i caratteri generali degli stili delle epoche considerate, di sviluppare processi </w:t>
      </w:r>
      <w:r w:rsidR="00495C36">
        <w:t>critici</w:t>
      </w:r>
      <w:r w:rsidR="00B4559E">
        <w:t xml:space="preserve"> nei confronti dell</w:t>
      </w:r>
      <w:r w:rsidR="00FC7001">
        <w:t>’</w:t>
      </w:r>
      <w:r w:rsidR="00B4559E">
        <w:t>opera d’arte sotto il profilo formale e iconografico, di contestuali</w:t>
      </w:r>
      <w:r w:rsidR="00495C36">
        <w:t>zzare autori e</w:t>
      </w:r>
      <w:r w:rsidR="00B4559E">
        <w:t xml:space="preserve"> temi affrontati, avendo maturato una certa autonomia di orientamento nello studio dei temi storico-artistici.</w:t>
      </w:r>
    </w:p>
    <w:p w14:paraId="63196EFE" w14:textId="77777777" w:rsidR="00877CBC" w:rsidRDefault="00877CBC" w:rsidP="00877CB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1C3E68E" w14:textId="77777777" w:rsidR="003727C6" w:rsidRDefault="003727C6" w:rsidP="00B4559E">
      <w:pPr>
        <w:tabs>
          <w:tab w:val="left" w:pos="284"/>
        </w:tabs>
        <w:spacing w:line="240" w:lineRule="exact"/>
      </w:pPr>
      <w:r w:rsidRPr="003727C6">
        <w:t>Il corso prevede una parte introduttiva</w:t>
      </w:r>
      <w:r w:rsidR="003F7553">
        <w:t>,</w:t>
      </w:r>
      <w:r w:rsidRPr="003727C6">
        <w:t xml:space="preserve"> </w:t>
      </w:r>
      <w:r w:rsidR="00C84D8A">
        <w:t>concernente le</w:t>
      </w:r>
      <w:r w:rsidRPr="003727C6">
        <w:t xml:space="preserve"> metodologie dello studio della storia dell’arte, all’interno della quale verrann</w:t>
      </w:r>
      <w:r w:rsidR="00B81F57">
        <w:t xml:space="preserve">o fornite </w:t>
      </w:r>
      <w:r w:rsidR="009F7FD7">
        <w:t xml:space="preserve">alcune </w:t>
      </w:r>
      <w:r w:rsidR="00B81F57">
        <w:t>indicazioni teoriche</w:t>
      </w:r>
      <w:r w:rsidRPr="003727C6">
        <w:t>, e una parte</w:t>
      </w:r>
      <w:r w:rsidR="00C84D8A">
        <w:t xml:space="preserve"> più ampia</w:t>
      </w:r>
      <w:r w:rsidR="00495C36">
        <w:t>,</w:t>
      </w:r>
      <w:r w:rsidRPr="003727C6">
        <w:t xml:space="preserve"> in cui saranno trattati temi, opere e autori che coprono le tre </w:t>
      </w:r>
      <w:r w:rsidR="00495C36">
        <w:t>macro-</w:t>
      </w:r>
      <w:r w:rsidRPr="003727C6">
        <w:t>aree</w:t>
      </w:r>
      <w:r w:rsidR="003F7553">
        <w:t>:</w:t>
      </w:r>
      <w:r w:rsidRPr="003727C6">
        <w:t xml:space="preserve"> medi</w:t>
      </w:r>
      <w:r w:rsidR="00495C36">
        <w:t>oevale, moderna e contemporanea</w:t>
      </w:r>
      <w:r w:rsidRPr="003727C6">
        <w:t>. Oltre a indicazioni di base su ciascuna epoca storica, verranno presi in esame in modo monografico alcuni autori</w:t>
      </w:r>
      <w:r w:rsidR="009F7FD7">
        <w:t>, situazioni e centri di produzione,</w:t>
      </w:r>
      <w:r w:rsidRPr="003727C6">
        <w:t xml:space="preserve"> in rappresentanza di momenti nevralgici della storia dell’arte, italiana e internazionale,</w:t>
      </w:r>
      <w:r w:rsidR="00B81F57">
        <w:t xml:space="preserve"> dal Medio Evo a</w:t>
      </w:r>
      <w:r w:rsidR="00D526EF">
        <w:t xml:space="preserve">l Novecento. </w:t>
      </w:r>
    </w:p>
    <w:p w14:paraId="3370BF16" w14:textId="62B87199" w:rsidR="003F7553" w:rsidRPr="003727C6" w:rsidRDefault="00AB098F" w:rsidP="00B4559E">
      <w:pPr>
        <w:tabs>
          <w:tab w:val="left" w:pos="284"/>
        </w:tabs>
        <w:spacing w:line="240" w:lineRule="exact"/>
      </w:pPr>
      <w:r>
        <w:t>La prospettiva</w:t>
      </w:r>
      <w:r w:rsidR="003F7553">
        <w:t xml:space="preserve"> di fondo del corso per l’</w:t>
      </w:r>
      <w:proofErr w:type="spellStart"/>
      <w:r w:rsidR="003F7553">
        <w:t>a.a</w:t>
      </w:r>
      <w:proofErr w:type="spellEnd"/>
      <w:r w:rsidR="003F7553">
        <w:t>. 202</w:t>
      </w:r>
      <w:r>
        <w:t>3</w:t>
      </w:r>
      <w:r w:rsidR="003F7553">
        <w:t>-202</w:t>
      </w:r>
      <w:r>
        <w:t>4</w:t>
      </w:r>
      <w:r w:rsidR="003F7553">
        <w:t xml:space="preserve"> </w:t>
      </w:r>
      <w:r>
        <w:t>riguarderà la trattazione di alcuni centri di committenza e produzione artistica, dalle cattedrali del Medio Evo alle corti rinascimentali (Urbino, Ferrara, Mantova…), ad alcuni centri dell’arte fra Ottocento e Novecento (Parigi, Vienna, Milano, Roma, New York),</w:t>
      </w:r>
      <w:r w:rsidR="003F7553">
        <w:t xml:space="preserve"> con attenzione</w:t>
      </w:r>
      <w:r>
        <w:t xml:space="preserve"> al rapporto tra le realizzazioni storiche e il contatto con luoghi, collezioni, musei in una dimensione storica e attuale</w:t>
      </w:r>
      <w:r w:rsidR="003F7553">
        <w:t>.</w:t>
      </w:r>
    </w:p>
    <w:p w14:paraId="75A1359A" w14:textId="5A0AD3EE" w:rsidR="00877CBC" w:rsidRPr="002151F7" w:rsidRDefault="00877CBC" w:rsidP="002151F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95399">
        <w:rPr>
          <w:rStyle w:val="Rimandonotaapidipagina"/>
          <w:b/>
          <w:i/>
          <w:sz w:val="18"/>
        </w:rPr>
        <w:footnoteReference w:id="1"/>
      </w:r>
    </w:p>
    <w:p w14:paraId="44924B1B" w14:textId="692D0E26" w:rsidR="005212A7" w:rsidRPr="00195399" w:rsidRDefault="002151F7" w:rsidP="00195399">
      <w:pPr>
        <w:spacing w:line="240" w:lineRule="auto"/>
        <w:rPr>
          <w:i/>
          <w:color w:val="0070C0"/>
          <w:sz w:val="18"/>
          <w:szCs w:val="18"/>
        </w:rPr>
      </w:pPr>
      <w:r w:rsidRPr="00BA6A6A">
        <w:rPr>
          <w:rFonts w:eastAsiaTheme="minorHAnsi"/>
          <w:sz w:val="18"/>
          <w:szCs w:val="18"/>
        </w:rPr>
        <w:lastRenderedPageBreak/>
        <w:t>1.</w:t>
      </w:r>
      <w:r w:rsidR="00422BCA">
        <w:rPr>
          <w:rFonts w:eastAsiaTheme="minorHAnsi"/>
          <w:sz w:val="18"/>
          <w:szCs w:val="18"/>
        </w:rPr>
        <w:t xml:space="preserve"> </w:t>
      </w:r>
      <w:r w:rsidR="005212A7" w:rsidRPr="00BA6A6A">
        <w:rPr>
          <w:rFonts w:eastAsiaTheme="minorHAnsi"/>
          <w:sz w:val="18"/>
          <w:szCs w:val="18"/>
        </w:rPr>
        <w:t>Per un orientamento metodologico di fondo, si preg</w:t>
      </w:r>
      <w:r w:rsidR="00DD2B37" w:rsidRPr="00BA6A6A">
        <w:rPr>
          <w:rFonts w:eastAsiaTheme="minorHAnsi"/>
          <w:sz w:val="18"/>
          <w:szCs w:val="18"/>
        </w:rPr>
        <w:t xml:space="preserve">a di avvalersi di un manuale di </w:t>
      </w:r>
      <w:r w:rsidR="005212A7" w:rsidRPr="00BA6A6A">
        <w:rPr>
          <w:rFonts w:eastAsiaTheme="minorHAnsi"/>
          <w:sz w:val="18"/>
          <w:szCs w:val="18"/>
        </w:rPr>
        <w:t>storia dell’arte che copra il periodo dal Medio Evo a tutto il Novecento (</w:t>
      </w:r>
      <w:r w:rsidR="00AF0C3E">
        <w:rPr>
          <w:rFonts w:eastAsiaTheme="minorHAnsi"/>
          <w:sz w:val="18"/>
          <w:szCs w:val="18"/>
        </w:rPr>
        <w:t xml:space="preserve">p. </w:t>
      </w:r>
      <w:r w:rsidR="005212A7" w:rsidRPr="00BA6A6A">
        <w:rPr>
          <w:rFonts w:eastAsiaTheme="minorHAnsi"/>
          <w:sz w:val="18"/>
          <w:szCs w:val="18"/>
        </w:rPr>
        <w:t xml:space="preserve">es. </w:t>
      </w:r>
      <w:r w:rsidRPr="00422BCA">
        <w:rPr>
          <w:rFonts w:eastAsiaTheme="minorHAnsi"/>
          <w:smallCaps/>
          <w:sz w:val="16"/>
          <w:szCs w:val="16"/>
        </w:rPr>
        <w:t>P.</w:t>
      </w:r>
      <w:r w:rsidR="00AF0C3E" w:rsidRPr="00422BCA">
        <w:rPr>
          <w:rFonts w:eastAsiaTheme="minorHAnsi"/>
          <w:smallCaps/>
          <w:sz w:val="16"/>
          <w:szCs w:val="16"/>
        </w:rPr>
        <w:t xml:space="preserve"> </w:t>
      </w:r>
      <w:r w:rsidR="005212A7" w:rsidRPr="00422BCA">
        <w:rPr>
          <w:rFonts w:eastAsiaTheme="minorHAnsi"/>
          <w:smallCaps/>
          <w:sz w:val="16"/>
          <w:szCs w:val="16"/>
        </w:rPr>
        <w:t>L. De Vecchi</w:t>
      </w:r>
      <w:r w:rsidR="00AF0C3E" w:rsidRPr="00422BCA">
        <w:rPr>
          <w:rFonts w:eastAsiaTheme="minorHAnsi"/>
          <w:smallCaps/>
          <w:sz w:val="16"/>
          <w:szCs w:val="16"/>
        </w:rPr>
        <w:t xml:space="preserve"> </w:t>
      </w:r>
      <w:r w:rsidR="005212A7" w:rsidRPr="00422BCA">
        <w:rPr>
          <w:rFonts w:eastAsiaTheme="minorHAnsi"/>
          <w:smallCaps/>
          <w:sz w:val="16"/>
          <w:szCs w:val="16"/>
        </w:rPr>
        <w:t>-</w:t>
      </w:r>
      <w:r w:rsidR="00AF0C3E" w:rsidRPr="00422BCA">
        <w:rPr>
          <w:rFonts w:eastAsiaTheme="minorHAnsi"/>
          <w:smallCaps/>
          <w:sz w:val="16"/>
          <w:szCs w:val="16"/>
        </w:rPr>
        <w:t xml:space="preserve"> </w:t>
      </w:r>
      <w:r w:rsidR="005212A7" w:rsidRPr="00422BCA">
        <w:rPr>
          <w:rFonts w:eastAsiaTheme="minorHAnsi"/>
          <w:smallCaps/>
          <w:sz w:val="16"/>
          <w:szCs w:val="16"/>
        </w:rPr>
        <w:t xml:space="preserve">E. </w:t>
      </w:r>
      <w:proofErr w:type="spellStart"/>
      <w:r w:rsidR="005212A7" w:rsidRPr="00422BCA">
        <w:rPr>
          <w:rFonts w:eastAsiaTheme="minorHAnsi"/>
          <w:smallCaps/>
          <w:sz w:val="16"/>
          <w:szCs w:val="16"/>
        </w:rPr>
        <w:t>Cerchiari</w:t>
      </w:r>
      <w:proofErr w:type="spellEnd"/>
      <w:r w:rsidR="005212A7" w:rsidRPr="00BA6A6A">
        <w:rPr>
          <w:rFonts w:eastAsiaTheme="minorHAnsi"/>
          <w:sz w:val="18"/>
          <w:szCs w:val="18"/>
        </w:rPr>
        <w:t xml:space="preserve">, </w:t>
      </w:r>
      <w:r w:rsidR="005212A7" w:rsidRPr="00AB098F">
        <w:rPr>
          <w:rFonts w:eastAsiaTheme="minorHAnsi"/>
          <w:i/>
          <w:iCs/>
          <w:sz w:val="18"/>
          <w:szCs w:val="18"/>
        </w:rPr>
        <w:t>Arte nel tempo</w:t>
      </w:r>
      <w:r w:rsidR="00C84D8A" w:rsidRPr="00BA6A6A">
        <w:rPr>
          <w:rFonts w:eastAsiaTheme="minorHAnsi"/>
          <w:sz w:val="18"/>
          <w:szCs w:val="18"/>
        </w:rPr>
        <w:t>, Bompiani, Milano, vol. II</w:t>
      </w:r>
      <w:r w:rsidR="00814A64" w:rsidRPr="00BA6A6A">
        <w:rPr>
          <w:rFonts w:eastAsiaTheme="minorHAnsi"/>
          <w:sz w:val="18"/>
          <w:szCs w:val="18"/>
        </w:rPr>
        <w:t xml:space="preserve"> </w:t>
      </w:r>
      <w:r w:rsidR="005212A7" w:rsidRPr="00BA6A6A">
        <w:rPr>
          <w:rFonts w:eastAsiaTheme="minorHAnsi"/>
          <w:sz w:val="18"/>
          <w:szCs w:val="18"/>
        </w:rPr>
        <w:t>e III</w:t>
      </w:r>
      <w:r w:rsidR="00195399" w:rsidRPr="00195399">
        <w:rPr>
          <w:i/>
          <w:color w:val="0070C0"/>
          <w:sz w:val="18"/>
          <w:szCs w:val="18"/>
        </w:rPr>
        <w:t xml:space="preserve"> </w:t>
      </w:r>
      <w:hyperlink r:id="rId8" w:history="1">
        <w:r w:rsidR="00195399" w:rsidRPr="00195399">
          <w:rPr>
            <w:rStyle w:val="Collegamentoipertestuale"/>
            <w:i/>
            <w:sz w:val="18"/>
            <w:szCs w:val="18"/>
          </w:rPr>
          <w:t>Acquista da VP</w:t>
        </w:r>
      </w:hyperlink>
      <w:r w:rsidR="00C84D8A" w:rsidRPr="00BA6A6A">
        <w:rPr>
          <w:rFonts w:eastAsiaTheme="minorHAnsi"/>
          <w:sz w:val="18"/>
          <w:szCs w:val="18"/>
        </w:rPr>
        <w:t xml:space="preserve">, </w:t>
      </w:r>
      <w:r w:rsidR="00AB098F">
        <w:rPr>
          <w:rFonts w:eastAsiaTheme="minorHAnsi"/>
          <w:sz w:val="18"/>
          <w:szCs w:val="18"/>
        </w:rPr>
        <w:t>o</w:t>
      </w:r>
      <w:r w:rsidR="00AF0C3E">
        <w:rPr>
          <w:rFonts w:eastAsiaTheme="minorHAnsi"/>
          <w:sz w:val="18"/>
          <w:szCs w:val="18"/>
        </w:rPr>
        <w:t>ppure</w:t>
      </w:r>
      <w:r w:rsidR="00AB098F">
        <w:rPr>
          <w:rFonts w:eastAsiaTheme="minorHAnsi"/>
          <w:sz w:val="18"/>
          <w:szCs w:val="18"/>
        </w:rPr>
        <w:t xml:space="preserve"> </w:t>
      </w:r>
      <w:r w:rsidR="00AB098F" w:rsidRPr="00422BCA">
        <w:rPr>
          <w:rFonts w:eastAsiaTheme="minorHAnsi"/>
          <w:smallCaps/>
          <w:sz w:val="16"/>
          <w:szCs w:val="16"/>
        </w:rPr>
        <w:t>C. Bertelli, G. Briganti, A.</w:t>
      </w:r>
      <w:r w:rsidR="00AB098F" w:rsidRPr="00422BCA">
        <w:rPr>
          <w:rFonts w:eastAsiaTheme="minorHAnsi"/>
          <w:sz w:val="16"/>
          <w:szCs w:val="16"/>
        </w:rPr>
        <w:t xml:space="preserve"> </w:t>
      </w:r>
      <w:r w:rsidR="00AB098F" w:rsidRPr="00422BCA">
        <w:rPr>
          <w:rFonts w:eastAsiaTheme="minorHAnsi"/>
          <w:smallCaps/>
          <w:sz w:val="16"/>
          <w:szCs w:val="16"/>
        </w:rPr>
        <w:t>Giuliano</w:t>
      </w:r>
      <w:r w:rsidR="00AB098F">
        <w:rPr>
          <w:rFonts w:eastAsiaTheme="minorHAnsi"/>
          <w:sz w:val="18"/>
          <w:szCs w:val="18"/>
        </w:rPr>
        <w:t xml:space="preserve">, </w:t>
      </w:r>
      <w:r w:rsidR="00AB098F" w:rsidRPr="00AF0C3E">
        <w:rPr>
          <w:rFonts w:eastAsiaTheme="minorHAnsi"/>
          <w:i/>
          <w:iCs/>
          <w:sz w:val="18"/>
          <w:szCs w:val="18"/>
        </w:rPr>
        <w:t>Storia dell’arte italiana</w:t>
      </w:r>
      <w:r w:rsidR="00AB098F">
        <w:rPr>
          <w:rFonts w:eastAsiaTheme="minorHAnsi"/>
          <w:sz w:val="18"/>
          <w:szCs w:val="18"/>
        </w:rPr>
        <w:t xml:space="preserve">, Electa, Milano, voll. </w:t>
      </w:r>
      <w:r w:rsidR="00AF0C3E">
        <w:rPr>
          <w:rFonts w:eastAsiaTheme="minorHAnsi"/>
          <w:sz w:val="18"/>
          <w:szCs w:val="18"/>
        </w:rPr>
        <w:t>2, 3 e 4,</w:t>
      </w:r>
      <w:r w:rsidR="00AB098F">
        <w:rPr>
          <w:rFonts w:eastAsiaTheme="minorHAnsi"/>
          <w:sz w:val="18"/>
          <w:szCs w:val="18"/>
        </w:rPr>
        <w:t xml:space="preserve"> </w:t>
      </w:r>
      <w:r w:rsidR="00C84D8A" w:rsidRPr="00BA6A6A">
        <w:rPr>
          <w:rFonts w:eastAsiaTheme="minorHAnsi"/>
          <w:sz w:val="18"/>
          <w:szCs w:val="18"/>
        </w:rPr>
        <w:t>d</w:t>
      </w:r>
      <w:r w:rsidR="00AF0C3E">
        <w:rPr>
          <w:rFonts w:eastAsiaTheme="minorHAnsi"/>
          <w:sz w:val="18"/>
          <w:szCs w:val="18"/>
        </w:rPr>
        <w:t>a</w:t>
      </w:r>
      <w:r w:rsidR="00C84D8A" w:rsidRPr="00BA6A6A">
        <w:rPr>
          <w:rFonts w:eastAsiaTheme="minorHAnsi"/>
          <w:sz w:val="18"/>
          <w:szCs w:val="18"/>
        </w:rPr>
        <w:t xml:space="preserve">i </w:t>
      </w:r>
      <w:r w:rsidR="00AF0C3E">
        <w:rPr>
          <w:rFonts w:eastAsiaTheme="minorHAnsi"/>
          <w:sz w:val="18"/>
          <w:szCs w:val="18"/>
        </w:rPr>
        <w:t>q</w:t>
      </w:r>
      <w:r w:rsidR="00C84D8A" w:rsidRPr="00BA6A6A">
        <w:rPr>
          <w:rFonts w:eastAsiaTheme="minorHAnsi"/>
          <w:sz w:val="18"/>
          <w:szCs w:val="18"/>
        </w:rPr>
        <w:t>u</w:t>
      </w:r>
      <w:r w:rsidR="00AF0C3E">
        <w:rPr>
          <w:rFonts w:eastAsiaTheme="minorHAnsi"/>
          <w:sz w:val="18"/>
          <w:szCs w:val="18"/>
        </w:rPr>
        <w:t>al</w:t>
      </w:r>
      <w:r w:rsidR="00C84D8A" w:rsidRPr="00BA6A6A">
        <w:rPr>
          <w:rFonts w:eastAsiaTheme="minorHAnsi"/>
          <w:sz w:val="18"/>
          <w:szCs w:val="18"/>
        </w:rPr>
        <w:t xml:space="preserve">i si </w:t>
      </w:r>
      <w:r w:rsidR="00AF0C3E">
        <w:rPr>
          <w:rFonts w:eastAsiaTheme="minorHAnsi"/>
          <w:sz w:val="18"/>
          <w:szCs w:val="18"/>
        </w:rPr>
        <w:t>selezioneranno</w:t>
      </w:r>
      <w:r w:rsidR="00C84D8A" w:rsidRPr="00BA6A6A">
        <w:rPr>
          <w:rFonts w:eastAsiaTheme="minorHAnsi"/>
          <w:sz w:val="18"/>
          <w:szCs w:val="18"/>
        </w:rPr>
        <w:t xml:space="preserve"> alcune parti, riguardanti i temi trattati, per lo sfondo nel quale collocarli).</w:t>
      </w:r>
    </w:p>
    <w:p w14:paraId="3B5835E2" w14:textId="5A6DB655" w:rsidR="005212A7" w:rsidRPr="005212A7" w:rsidRDefault="00F30143" w:rsidP="00DD2B37">
      <w:pPr>
        <w:pStyle w:val="Testo1"/>
        <w:spacing w:before="120"/>
        <w:rPr>
          <w:rFonts w:eastAsiaTheme="minorHAnsi"/>
        </w:rPr>
      </w:pPr>
      <w:r w:rsidRPr="005212A7">
        <w:rPr>
          <w:rFonts w:eastAsiaTheme="minorHAnsi"/>
        </w:rPr>
        <w:t>2.</w:t>
      </w:r>
      <w:r w:rsidRPr="005212A7">
        <w:rPr>
          <w:rFonts w:eastAsiaTheme="minorHAnsi"/>
        </w:rPr>
        <w:tab/>
      </w:r>
      <w:r w:rsidR="003F7553">
        <w:rPr>
          <w:rFonts w:eastAsiaTheme="minorHAnsi"/>
        </w:rPr>
        <w:t>Saranno fornite scansioni di alcuni capitoli dei seguenti saggi</w:t>
      </w:r>
      <w:r w:rsidR="005A709C">
        <w:rPr>
          <w:rFonts w:eastAsiaTheme="minorHAnsi"/>
        </w:rPr>
        <w:t xml:space="preserve">, </w:t>
      </w:r>
      <w:r w:rsidR="00AB098F">
        <w:rPr>
          <w:rFonts w:eastAsiaTheme="minorHAnsi"/>
        </w:rPr>
        <w:t>per gli</w:t>
      </w:r>
      <w:r w:rsidR="005A709C">
        <w:rPr>
          <w:rFonts w:eastAsiaTheme="minorHAnsi"/>
        </w:rPr>
        <w:t xml:space="preserve"> approfondimenti</w:t>
      </w:r>
      <w:r w:rsidR="00AB098F">
        <w:rPr>
          <w:rFonts w:eastAsiaTheme="minorHAnsi"/>
        </w:rPr>
        <w:t xml:space="preserve"> consigliati</w:t>
      </w:r>
      <w:r w:rsidR="005A709C">
        <w:rPr>
          <w:rFonts w:eastAsiaTheme="minorHAnsi"/>
        </w:rPr>
        <w:t xml:space="preserve"> pe la parte metodologica</w:t>
      </w:r>
    </w:p>
    <w:p w14:paraId="4217E83B" w14:textId="77777777" w:rsidR="003F7553" w:rsidRPr="00CA0AC0" w:rsidRDefault="003F7553" w:rsidP="00CA0AC0">
      <w:pPr>
        <w:pStyle w:val="Testo1"/>
        <w:rPr>
          <w:rFonts w:eastAsiaTheme="minorHAnsi"/>
        </w:rPr>
      </w:pPr>
      <w:r w:rsidRPr="00422BCA">
        <w:rPr>
          <w:rFonts w:eastAsiaTheme="minorHAnsi"/>
          <w:smallCaps/>
          <w:sz w:val="16"/>
          <w:szCs w:val="18"/>
        </w:rPr>
        <w:t>G.C. Argan</w:t>
      </w:r>
      <w:r w:rsidRPr="00CA0AC0">
        <w:rPr>
          <w:rFonts w:eastAsiaTheme="minorHAnsi"/>
        </w:rPr>
        <w:t xml:space="preserve">, </w:t>
      </w:r>
      <w:r w:rsidRPr="00AB098F">
        <w:rPr>
          <w:rFonts w:eastAsiaTheme="minorHAnsi"/>
          <w:i/>
          <w:iCs/>
        </w:rPr>
        <w:t>La storia dell’arte</w:t>
      </w:r>
      <w:r w:rsidRPr="00CA0AC0">
        <w:rPr>
          <w:rFonts w:eastAsiaTheme="minorHAnsi"/>
        </w:rPr>
        <w:t>, in “Storia dell’arte”, n. 1-2 (1969), pp. 5-36 (sarà fornita scansione).</w:t>
      </w:r>
    </w:p>
    <w:p w14:paraId="2A350410" w14:textId="0D4CBC85" w:rsidR="005212A7" w:rsidRPr="00195399" w:rsidRDefault="002151F7" w:rsidP="00195399">
      <w:pPr>
        <w:spacing w:line="240" w:lineRule="auto"/>
        <w:rPr>
          <w:i/>
          <w:color w:val="0070C0"/>
          <w:sz w:val="18"/>
          <w:szCs w:val="18"/>
        </w:rPr>
      </w:pPr>
      <w:r w:rsidRPr="00195399">
        <w:rPr>
          <w:rFonts w:eastAsiaTheme="minorHAnsi"/>
          <w:smallCaps/>
          <w:sz w:val="18"/>
          <w:szCs w:val="18"/>
        </w:rPr>
        <w:t>G.</w:t>
      </w:r>
      <w:r w:rsidR="005212A7" w:rsidRPr="00195399">
        <w:rPr>
          <w:rFonts w:eastAsiaTheme="minorHAnsi"/>
          <w:smallCaps/>
          <w:sz w:val="18"/>
          <w:szCs w:val="18"/>
        </w:rPr>
        <w:t>C. Sciolla</w:t>
      </w:r>
      <w:r w:rsidR="005212A7" w:rsidRPr="00195399">
        <w:rPr>
          <w:rFonts w:eastAsiaTheme="minorHAnsi"/>
          <w:sz w:val="18"/>
          <w:szCs w:val="18"/>
        </w:rPr>
        <w:t xml:space="preserve">, </w:t>
      </w:r>
      <w:r w:rsidR="005212A7" w:rsidRPr="00195399">
        <w:rPr>
          <w:rFonts w:eastAsiaTheme="minorHAnsi"/>
          <w:i/>
          <w:iCs/>
          <w:sz w:val="18"/>
          <w:szCs w:val="18"/>
        </w:rPr>
        <w:t>Studiare l’arte. Metodo, analisi e interpretazione delle opere e degli artisti</w:t>
      </w:r>
      <w:r w:rsidR="005212A7" w:rsidRPr="00195399">
        <w:rPr>
          <w:rFonts w:eastAsiaTheme="minorHAnsi"/>
          <w:sz w:val="18"/>
          <w:szCs w:val="18"/>
        </w:rPr>
        <w:t>, UTET, Torino, 2010</w:t>
      </w:r>
      <w:r w:rsidR="005212A7" w:rsidRPr="00CA0AC0">
        <w:rPr>
          <w:rFonts w:eastAsiaTheme="minorHAnsi"/>
        </w:rPr>
        <w:t>.</w:t>
      </w:r>
      <w:r w:rsidR="00195399" w:rsidRPr="00195399">
        <w:rPr>
          <w:i/>
          <w:color w:val="0070C0"/>
          <w:sz w:val="18"/>
          <w:szCs w:val="18"/>
        </w:rPr>
        <w:t xml:space="preserve"> </w:t>
      </w:r>
      <w:hyperlink r:id="rId9" w:history="1">
        <w:r w:rsidR="00195399" w:rsidRPr="0019539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64A8316" w14:textId="3EAA0687" w:rsidR="007F407D" w:rsidRPr="00195399" w:rsidRDefault="007F407D" w:rsidP="00195399">
      <w:pPr>
        <w:spacing w:line="240" w:lineRule="auto"/>
        <w:rPr>
          <w:i/>
          <w:color w:val="0070C0"/>
          <w:sz w:val="18"/>
          <w:szCs w:val="18"/>
        </w:rPr>
      </w:pPr>
      <w:r w:rsidRPr="00195399">
        <w:rPr>
          <w:rFonts w:eastAsiaTheme="minorHAnsi"/>
          <w:smallCaps/>
          <w:sz w:val="18"/>
          <w:szCs w:val="18"/>
        </w:rPr>
        <w:t xml:space="preserve">H. </w:t>
      </w:r>
      <w:proofErr w:type="spellStart"/>
      <w:r w:rsidRPr="00195399">
        <w:rPr>
          <w:rFonts w:eastAsiaTheme="minorHAnsi"/>
          <w:smallCaps/>
          <w:sz w:val="18"/>
          <w:szCs w:val="18"/>
        </w:rPr>
        <w:t>Focillon</w:t>
      </w:r>
      <w:proofErr w:type="spellEnd"/>
      <w:r w:rsidRPr="00195399">
        <w:rPr>
          <w:rFonts w:eastAsiaTheme="minorHAnsi"/>
          <w:sz w:val="18"/>
          <w:szCs w:val="18"/>
        </w:rPr>
        <w:t xml:space="preserve">, </w:t>
      </w:r>
      <w:r w:rsidRPr="00195399">
        <w:rPr>
          <w:rFonts w:eastAsiaTheme="minorHAnsi"/>
          <w:i/>
          <w:iCs/>
          <w:sz w:val="18"/>
          <w:szCs w:val="18"/>
        </w:rPr>
        <w:t>Vita delle forme</w:t>
      </w:r>
      <w:r w:rsidRPr="00195399">
        <w:rPr>
          <w:rFonts w:eastAsiaTheme="minorHAnsi"/>
          <w:sz w:val="18"/>
          <w:szCs w:val="18"/>
        </w:rPr>
        <w:t>, Einaudi, Torino, 2002 (prima edizione 1972)</w:t>
      </w:r>
      <w:r w:rsidR="003F7553" w:rsidRPr="00195399">
        <w:rPr>
          <w:rFonts w:eastAsiaTheme="minorHAnsi"/>
          <w:sz w:val="18"/>
          <w:szCs w:val="18"/>
        </w:rPr>
        <w:t>.</w:t>
      </w:r>
      <w:r w:rsidR="00195399" w:rsidRPr="00195399">
        <w:rPr>
          <w:i/>
          <w:color w:val="0070C0"/>
          <w:sz w:val="18"/>
          <w:szCs w:val="18"/>
        </w:rPr>
        <w:t xml:space="preserve"> </w:t>
      </w:r>
      <w:hyperlink r:id="rId10" w:history="1">
        <w:r w:rsidR="00195399" w:rsidRPr="0019539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393E72B" w14:textId="61A3957C" w:rsidR="007F407D" w:rsidRPr="00195399" w:rsidRDefault="007F407D" w:rsidP="00195399">
      <w:pPr>
        <w:spacing w:line="240" w:lineRule="auto"/>
        <w:rPr>
          <w:i/>
          <w:color w:val="0070C0"/>
          <w:sz w:val="18"/>
          <w:szCs w:val="18"/>
        </w:rPr>
      </w:pPr>
      <w:r w:rsidRPr="00195399">
        <w:rPr>
          <w:rFonts w:eastAsiaTheme="minorHAnsi"/>
          <w:smallCaps/>
          <w:sz w:val="18"/>
          <w:szCs w:val="18"/>
        </w:rPr>
        <w:t xml:space="preserve">G. </w:t>
      </w:r>
      <w:proofErr w:type="spellStart"/>
      <w:r w:rsidRPr="00195399">
        <w:rPr>
          <w:rFonts w:eastAsiaTheme="minorHAnsi"/>
          <w:smallCaps/>
          <w:sz w:val="18"/>
          <w:szCs w:val="18"/>
        </w:rPr>
        <w:t>Kubler</w:t>
      </w:r>
      <w:proofErr w:type="spellEnd"/>
      <w:r w:rsidRPr="00195399">
        <w:rPr>
          <w:rFonts w:eastAsiaTheme="minorHAnsi"/>
          <w:sz w:val="18"/>
          <w:szCs w:val="18"/>
        </w:rPr>
        <w:t xml:space="preserve">, </w:t>
      </w:r>
      <w:r w:rsidR="00AB098F" w:rsidRPr="00195399">
        <w:rPr>
          <w:rFonts w:eastAsiaTheme="minorHAnsi"/>
          <w:i/>
          <w:iCs/>
          <w:sz w:val="18"/>
          <w:szCs w:val="18"/>
        </w:rPr>
        <w:t>La forma del tempo.</w:t>
      </w:r>
      <w:r w:rsidR="00AB098F" w:rsidRPr="00195399">
        <w:rPr>
          <w:rFonts w:eastAsiaTheme="minorHAnsi"/>
          <w:sz w:val="18"/>
          <w:szCs w:val="18"/>
        </w:rPr>
        <w:t xml:space="preserve"> </w:t>
      </w:r>
      <w:r w:rsidRPr="00195399">
        <w:rPr>
          <w:rFonts w:eastAsiaTheme="minorHAnsi"/>
          <w:i/>
          <w:iCs/>
          <w:sz w:val="18"/>
          <w:szCs w:val="18"/>
        </w:rPr>
        <w:t>La storia dell’arte e la storia delle cose</w:t>
      </w:r>
      <w:r w:rsidRPr="00195399">
        <w:rPr>
          <w:rFonts w:eastAsiaTheme="minorHAnsi"/>
          <w:sz w:val="18"/>
          <w:szCs w:val="18"/>
        </w:rPr>
        <w:t>, Einaudi, Torino, 2002 (prima edizione1972).</w:t>
      </w:r>
      <w:r w:rsidR="00195399" w:rsidRPr="00195399">
        <w:rPr>
          <w:i/>
          <w:color w:val="0070C0"/>
          <w:sz w:val="18"/>
          <w:szCs w:val="18"/>
        </w:rPr>
        <w:t xml:space="preserve"> </w:t>
      </w:r>
      <w:hyperlink r:id="rId11" w:history="1">
        <w:r w:rsidR="00195399" w:rsidRPr="0019539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C181FFA" w14:textId="77777777" w:rsidR="007F407D" w:rsidRPr="00CA0AC0" w:rsidRDefault="007F407D" w:rsidP="00CA0AC0">
      <w:pPr>
        <w:pStyle w:val="Testo1"/>
        <w:rPr>
          <w:rStyle w:val="Collegamentoipertestuale"/>
          <w:color w:val="auto"/>
          <w:u w:val="none"/>
        </w:rPr>
      </w:pPr>
      <w:r w:rsidRPr="00422BCA">
        <w:rPr>
          <w:rFonts w:eastAsiaTheme="minorHAnsi"/>
          <w:smallCaps/>
          <w:sz w:val="16"/>
          <w:szCs w:val="18"/>
        </w:rPr>
        <w:t>V.I. Stoichita</w:t>
      </w:r>
      <w:r w:rsidRPr="00CA0AC0">
        <w:rPr>
          <w:rFonts w:eastAsiaTheme="minorHAnsi"/>
        </w:rPr>
        <w:t xml:space="preserve">, </w:t>
      </w:r>
      <w:r w:rsidRPr="00AF0C3E">
        <w:rPr>
          <w:rFonts w:eastAsiaTheme="minorHAnsi"/>
          <w:i/>
          <w:iCs/>
        </w:rPr>
        <w:t>L’invenzione del quadro</w:t>
      </w:r>
      <w:r w:rsidRPr="00CA0AC0">
        <w:rPr>
          <w:rFonts w:eastAsiaTheme="minorHAnsi"/>
        </w:rPr>
        <w:t>, Il Saggiatore, Milano, 2001.</w:t>
      </w:r>
    </w:p>
    <w:p w14:paraId="448FC556" w14:textId="1CBEBE41" w:rsidR="00495C36" w:rsidRPr="00195399" w:rsidRDefault="005212A7" w:rsidP="00195399">
      <w:pPr>
        <w:spacing w:line="240" w:lineRule="auto"/>
        <w:rPr>
          <w:i/>
          <w:color w:val="0070C0"/>
          <w:sz w:val="18"/>
          <w:szCs w:val="18"/>
        </w:rPr>
      </w:pPr>
      <w:r w:rsidRPr="00195399">
        <w:rPr>
          <w:rFonts w:eastAsiaTheme="minorHAnsi"/>
          <w:smallCaps/>
          <w:sz w:val="18"/>
          <w:szCs w:val="18"/>
        </w:rPr>
        <w:t xml:space="preserve">E. </w:t>
      </w:r>
      <w:proofErr w:type="spellStart"/>
      <w:r w:rsidRPr="00195399">
        <w:rPr>
          <w:rFonts w:eastAsiaTheme="minorHAnsi"/>
          <w:smallCaps/>
          <w:sz w:val="18"/>
          <w:szCs w:val="18"/>
        </w:rPr>
        <w:t>Crispolti</w:t>
      </w:r>
      <w:proofErr w:type="spellEnd"/>
      <w:r w:rsidRPr="00195399">
        <w:rPr>
          <w:rFonts w:eastAsiaTheme="minorHAnsi"/>
          <w:sz w:val="18"/>
          <w:szCs w:val="18"/>
        </w:rPr>
        <w:t xml:space="preserve">, </w:t>
      </w:r>
      <w:r w:rsidRPr="00195399">
        <w:rPr>
          <w:rFonts w:eastAsiaTheme="minorHAnsi"/>
          <w:i/>
          <w:iCs/>
          <w:sz w:val="18"/>
          <w:szCs w:val="18"/>
        </w:rPr>
        <w:t>Come studiare l’arte contemporanea</w:t>
      </w:r>
      <w:r w:rsidRPr="00195399">
        <w:rPr>
          <w:rFonts w:eastAsiaTheme="minorHAnsi"/>
          <w:sz w:val="18"/>
          <w:szCs w:val="18"/>
        </w:rPr>
        <w:t>, Donzelli editore, Roma, 1997.</w:t>
      </w:r>
      <w:r w:rsidR="00195399" w:rsidRPr="00195399">
        <w:rPr>
          <w:i/>
          <w:color w:val="0070C0"/>
          <w:sz w:val="18"/>
          <w:szCs w:val="18"/>
        </w:rPr>
        <w:t xml:space="preserve"> </w:t>
      </w:r>
      <w:r w:rsidR="00195399">
        <w:rPr>
          <w:i/>
          <w:color w:val="0070C0"/>
          <w:sz w:val="18"/>
          <w:szCs w:val="18"/>
        </w:rPr>
        <w:t xml:space="preserve">        </w:t>
      </w:r>
      <w:hyperlink r:id="rId12" w:history="1">
        <w:r w:rsidR="00195399" w:rsidRPr="00195399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5A925679" w14:textId="146DDC96" w:rsidR="00877CBC" w:rsidRPr="005212A7" w:rsidRDefault="00F30143" w:rsidP="00A72311">
      <w:pPr>
        <w:pStyle w:val="Testo1"/>
        <w:spacing w:before="120"/>
        <w:rPr>
          <w:rFonts w:eastAsiaTheme="minorHAnsi"/>
        </w:rPr>
      </w:pPr>
      <w:r w:rsidRPr="005212A7">
        <w:rPr>
          <w:rFonts w:eastAsiaTheme="minorHAnsi"/>
        </w:rPr>
        <w:t>3.</w:t>
      </w:r>
      <w:r w:rsidRPr="005212A7">
        <w:rPr>
          <w:rFonts w:eastAsiaTheme="minorHAnsi"/>
        </w:rPr>
        <w:tab/>
      </w:r>
      <w:r w:rsidR="00877CBC" w:rsidRPr="005212A7">
        <w:rPr>
          <w:rFonts w:eastAsiaTheme="minorHAnsi"/>
        </w:rPr>
        <w:t xml:space="preserve">Attorno ai temi trattati </w:t>
      </w:r>
      <w:r w:rsidR="005A2040">
        <w:rPr>
          <w:rFonts w:eastAsiaTheme="minorHAnsi"/>
        </w:rPr>
        <w:t>nel corso delle lezioni</w:t>
      </w:r>
      <w:r w:rsidR="009F7FD7">
        <w:rPr>
          <w:rFonts w:eastAsiaTheme="minorHAnsi"/>
        </w:rPr>
        <w:t xml:space="preserve"> </w:t>
      </w:r>
      <w:r w:rsidR="00AB098F">
        <w:rPr>
          <w:rFonts w:eastAsiaTheme="minorHAnsi"/>
        </w:rPr>
        <w:t>sarà</w:t>
      </w:r>
      <w:r w:rsidR="00877CBC" w:rsidRPr="005212A7">
        <w:rPr>
          <w:rFonts w:eastAsiaTheme="minorHAnsi"/>
        </w:rPr>
        <w:t xml:space="preserve"> fornita ulteriore bibliografia specifica</w:t>
      </w:r>
      <w:r w:rsidR="005A709C">
        <w:rPr>
          <w:rFonts w:eastAsiaTheme="minorHAnsi"/>
        </w:rPr>
        <w:t>, da manuali di storia dell’arte</w:t>
      </w:r>
      <w:r w:rsidR="00AB098F">
        <w:rPr>
          <w:rFonts w:eastAsiaTheme="minorHAnsi"/>
        </w:rPr>
        <w:t xml:space="preserve"> e da alcuni saggi utili a inquadrare autori e problemi per eventuali approfondimenti.</w:t>
      </w:r>
    </w:p>
    <w:p w14:paraId="3B0C3ED1" w14:textId="77777777" w:rsidR="00877CBC" w:rsidRDefault="00877CBC" w:rsidP="00877CB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FD2B01D" w14:textId="77777777" w:rsidR="00580267" w:rsidRDefault="00580267" w:rsidP="00580267">
      <w:pPr>
        <w:pStyle w:val="Testo2"/>
      </w:pPr>
      <w:r w:rsidRPr="00580267">
        <w:t>Le lezioni</w:t>
      </w:r>
      <w:r w:rsidR="009F7FD7" w:rsidRPr="009F7FD7">
        <w:t xml:space="preserve"> </w:t>
      </w:r>
      <w:r w:rsidR="009F7FD7" w:rsidRPr="00580267">
        <w:t xml:space="preserve">prevedono la </w:t>
      </w:r>
      <w:r w:rsidR="00B4559E">
        <w:t xml:space="preserve">presa in </w:t>
      </w:r>
      <w:r w:rsidR="009F7FD7" w:rsidRPr="00580267">
        <w:t>visione</w:t>
      </w:r>
      <w:r w:rsidR="009F7FD7">
        <w:t xml:space="preserve"> e lo studio di opere</w:t>
      </w:r>
      <w:r w:rsidRPr="00580267">
        <w:t>,</w:t>
      </w:r>
      <w:r w:rsidR="009F7FD7">
        <w:t xml:space="preserve"> inserite nella cornice teorica, critica e documentaria indispensabile. I materiali </w:t>
      </w:r>
      <w:r w:rsidR="005A709C">
        <w:t>presentati</w:t>
      </w:r>
      <w:r w:rsidR="009F7FD7">
        <w:t xml:space="preserve"> a lezione</w:t>
      </w:r>
      <w:r w:rsidR="009F7FD7" w:rsidRPr="00C87D37">
        <w:t xml:space="preserve"> saranno caricat</w:t>
      </w:r>
      <w:r w:rsidR="009F7FD7">
        <w:t>i nella piattaforma blackboard.</w:t>
      </w:r>
    </w:p>
    <w:p w14:paraId="1AAEBA2C" w14:textId="77777777" w:rsidR="005A0220" w:rsidRDefault="005A0220" w:rsidP="005A0220">
      <w:pPr>
        <w:spacing w:before="240" w:after="120" w:line="22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3C28EFF8" w14:textId="0701FB03" w:rsidR="00580267" w:rsidRPr="00580267" w:rsidRDefault="00580267" w:rsidP="00233ECA">
      <w:pPr>
        <w:pStyle w:val="Testo2"/>
      </w:pPr>
      <w:r w:rsidRPr="00580267">
        <w:t xml:space="preserve">La valutazione sarà l’esito di un esame orale che si svolgerà secondo il calendario ufficiale degli appelli. </w:t>
      </w:r>
      <w:r w:rsidR="00233ECA" w:rsidRPr="00580267">
        <w:t xml:space="preserve">Nel corso dell’esame saranno verificate le conoscenze di base sui periodi storici </w:t>
      </w:r>
      <w:r w:rsidR="007F407D">
        <w:t>considerati</w:t>
      </w:r>
      <w:r w:rsidR="00233ECA" w:rsidRPr="00580267">
        <w:t xml:space="preserve">, la capacità di lettura e interpretazione di </w:t>
      </w:r>
      <w:r w:rsidR="00AF0C3E">
        <w:t>alcune</w:t>
      </w:r>
      <w:r w:rsidR="00233ECA" w:rsidRPr="00580267">
        <w:t xml:space="preserve"> opere prese in esame a lezione e di approfondimento dei temi monografici</w:t>
      </w:r>
      <w:r w:rsidR="00233ECA">
        <w:t>; sarà oggetto di valutazione</w:t>
      </w:r>
      <w:r w:rsidR="009F7FD7" w:rsidRPr="00C87D37">
        <w:t xml:space="preserve"> la </w:t>
      </w:r>
      <w:r w:rsidR="009F7FD7">
        <w:t>conoscenza specificamente maturata, ma anche la capacità di orientamento critico e</w:t>
      </w:r>
      <w:r w:rsidR="009F7FD7" w:rsidRPr="00C87D37">
        <w:t xml:space="preserve"> </w:t>
      </w:r>
      <w:r w:rsidR="00B4559E">
        <w:t>l’autonomia nell’</w:t>
      </w:r>
      <w:r w:rsidR="009F7FD7" w:rsidRPr="00C87D37">
        <w:t>elaborare una riflessione sui temi di fondo e di carattere contestuale</w:t>
      </w:r>
      <w:r w:rsidR="00233ECA">
        <w:t>.</w:t>
      </w:r>
    </w:p>
    <w:p w14:paraId="2C64B785" w14:textId="77777777" w:rsidR="00877CBC" w:rsidRDefault="00877CBC" w:rsidP="00877CB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33ECA">
        <w:rPr>
          <w:b/>
          <w:i/>
          <w:sz w:val="18"/>
        </w:rPr>
        <w:t xml:space="preserve"> E PREREQUISITI</w:t>
      </w:r>
    </w:p>
    <w:p w14:paraId="2EE120FD" w14:textId="72075929" w:rsidR="00233ECA" w:rsidRPr="00F4355E" w:rsidRDefault="00233ECA" w:rsidP="00667473">
      <w:pPr>
        <w:spacing w:after="120"/>
        <w:ind w:firstLine="284"/>
        <w:rPr>
          <w:i/>
          <w:sz w:val="18"/>
        </w:rPr>
      </w:pPr>
      <w:r>
        <w:rPr>
          <w:sz w:val="18"/>
        </w:rPr>
        <w:t>Il corso è propedeutico alla conoscenza della storia dell’arte nella sua complessità</w:t>
      </w:r>
      <w:r w:rsidR="00701310">
        <w:rPr>
          <w:sz w:val="18"/>
        </w:rPr>
        <w:t>, per cui si rivolge anche a chi non abbia mai studiato storia dell’arte</w:t>
      </w:r>
      <w:r>
        <w:rPr>
          <w:sz w:val="18"/>
        </w:rPr>
        <w:t xml:space="preserve">. La pregressa conoscenza degli argomenti, a livello degli studi liceali, </w:t>
      </w:r>
      <w:r w:rsidR="00701310">
        <w:rPr>
          <w:sz w:val="18"/>
        </w:rPr>
        <w:t xml:space="preserve">può essere </w:t>
      </w:r>
      <w:r>
        <w:rPr>
          <w:sz w:val="18"/>
        </w:rPr>
        <w:t>una</w:t>
      </w:r>
      <w:r w:rsidR="00701310">
        <w:rPr>
          <w:sz w:val="18"/>
        </w:rPr>
        <w:t xml:space="preserve"> base di riferimento importante. Si consiglia</w:t>
      </w:r>
      <w:r>
        <w:rPr>
          <w:sz w:val="18"/>
        </w:rPr>
        <w:t xml:space="preserve"> </w:t>
      </w:r>
      <w:r w:rsidR="00701310">
        <w:rPr>
          <w:sz w:val="18"/>
        </w:rPr>
        <w:t>comunque di ricorrere</w:t>
      </w:r>
      <w:r>
        <w:rPr>
          <w:sz w:val="18"/>
        </w:rPr>
        <w:t xml:space="preserve"> a</w:t>
      </w:r>
      <w:r w:rsidR="00A95C09">
        <w:rPr>
          <w:sz w:val="18"/>
        </w:rPr>
        <w:t>lla consultazione di</w:t>
      </w:r>
      <w:r>
        <w:rPr>
          <w:sz w:val="18"/>
        </w:rPr>
        <w:t xml:space="preserve"> un manuale di storia dell’</w:t>
      </w:r>
      <w:r w:rsidR="00A95C09">
        <w:rPr>
          <w:sz w:val="18"/>
        </w:rPr>
        <w:t>arte per l’arco cronologico considerato</w:t>
      </w:r>
      <w:r w:rsidR="00701310">
        <w:rPr>
          <w:sz w:val="18"/>
        </w:rPr>
        <w:t>, anche al di là di quanto sarà specificamente oggetto di trattazione nel corso e richiesto all’esame.</w:t>
      </w:r>
    </w:p>
    <w:p w14:paraId="1713EEEC" w14:textId="77777777" w:rsidR="00495C36" w:rsidRPr="00634BC5" w:rsidRDefault="00495C36" w:rsidP="00495C36">
      <w:pPr>
        <w:pStyle w:val="Testo2"/>
        <w:ind w:firstLine="0"/>
        <w:rPr>
          <w:i/>
        </w:rPr>
      </w:pPr>
    </w:p>
    <w:sectPr w:rsidR="00495C36" w:rsidRPr="00634BC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B408E" w14:textId="77777777" w:rsidR="00C61649" w:rsidRDefault="00C61649" w:rsidP="00F04E17">
      <w:pPr>
        <w:spacing w:line="240" w:lineRule="auto"/>
      </w:pPr>
      <w:r>
        <w:separator/>
      </w:r>
    </w:p>
  </w:endnote>
  <w:endnote w:type="continuationSeparator" w:id="0">
    <w:p w14:paraId="1B54D20E" w14:textId="77777777" w:rsidR="00C61649" w:rsidRDefault="00C61649" w:rsidP="00F04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19A17" w14:textId="77777777" w:rsidR="00C61649" w:rsidRDefault="00C61649" w:rsidP="00F04E17">
      <w:pPr>
        <w:spacing w:line="240" w:lineRule="auto"/>
      </w:pPr>
      <w:r>
        <w:separator/>
      </w:r>
    </w:p>
  </w:footnote>
  <w:footnote w:type="continuationSeparator" w:id="0">
    <w:p w14:paraId="4D34D0DE" w14:textId="77777777" w:rsidR="00C61649" w:rsidRDefault="00C61649" w:rsidP="00F04E17">
      <w:pPr>
        <w:spacing w:line="240" w:lineRule="auto"/>
      </w:pPr>
      <w:r>
        <w:continuationSeparator/>
      </w:r>
    </w:p>
  </w:footnote>
  <w:footnote w:id="1">
    <w:p w14:paraId="36BD467D" w14:textId="77777777" w:rsidR="00195399" w:rsidRPr="001D7759" w:rsidRDefault="00195399" w:rsidP="00195399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6C712980" w14:textId="0080781C" w:rsidR="00195399" w:rsidRDefault="0019539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47AA7"/>
    <w:multiLevelType w:val="hybridMultilevel"/>
    <w:tmpl w:val="ED0C8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71638"/>
    <w:multiLevelType w:val="hybridMultilevel"/>
    <w:tmpl w:val="72DA8E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60"/>
    <w:rsid w:val="000537CD"/>
    <w:rsid w:val="00087087"/>
    <w:rsid w:val="00150805"/>
    <w:rsid w:val="00195399"/>
    <w:rsid w:val="001C5796"/>
    <w:rsid w:val="002151F7"/>
    <w:rsid w:val="00233ECA"/>
    <w:rsid w:val="00236DC1"/>
    <w:rsid w:val="002E5C8A"/>
    <w:rsid w:val="003727C6"/>
    <w:rsid w:val="003F7553"/>
    <w:rsid w:val="00422BCA"/>
    <w:rsid w:val="00427AB3"/>
    <w:rsid w:val="00482060"/>
    <w:rsid w:val="00495C36"/>
    <w:rsid w:val="004C3918"/>
    <w:rsid w:val="004D1217"/>
    <w:rsid w:val="004D6008"/>
    <w:rsid w:val="005212A7"/>
    <w:rsid w:val="005355DA"/>
    <w:rsid w:val="00580267"/>
    <w:rsid w:val="00581110"/>
    <w:rsid w:val="00594A05"/>
    <w:rsid w:val="005A0220"/>
    <w:rsid w:val="005A2040"/>
    <w:rsid w:val="005A709C"/>
    <w:rsid w:val="005B3108"/>
    <w:rsid w:val="005D2569"/>
    <w:rsid w:val="005D4207"/>
    <w:rsid w:val="00634BC5"/>
    <w:rsid w:val="00667473"/>
    <w:rsid w:val="006829E3"/>
    <w:rsid w:val="006E00BA"/>
    <w:rsid w:val="006F1772"/>
    <w:rsid w:val="00701310"/>
    <w:rsid w:val="00742DA1"/>
    <w:rsid w:val="007F407D"/>
    <w:rsid w:val="00814A64"/>
    <w:rsid w:val="00877CBC"/>
    <w:rsid w:val="00910727"/>
    <w:rsid w:val="00940DA2"/>
    <w:rsid w:val="00963587"/>
    <w:rsid w:val="009F7FD7"/>
    <w:rsid w:val="00A43F0B"/>
    <w:rsid w:val="00A72311"/>
    <w:rsid w:val="00A95C09"/>
    <w:rsid w:val="00AB098F"/>
    <w:rsid w:val="00AF0C3E"/>
    <w:rsid w:val="00B4559E"/>
    <w:rsid w:val="00B81F57"/>
    <w:rsid w:val="00B93FF5"/>
    <w:rsid w:val="00BA6A6A"/>
    <w:rsid w:val="00C61649"/>
    <w:rsid w:val="00C84D8A"/>
    <w:rsid w:val="00CA0AC0"/>
    <w:rsid w:val="00D068D8"/>
    <w:rsid w:val="00D526EF"/>
    <w:rsid w:val="00DC3346"/>
    <w:rsid w:val="00DD2B37"/>
    <w:rsid w:val="00E93324"/>
    <w:rsid w:val="00ED0272"/>
    <w:rsid w:val="00F04E17"/>
    <w:rsid w:val="00F07522"/>
    <w:rsid w:val="00F30143"/>
    <w:rsid w:val="00F61901"/>
    <w:rsid w:val="00F64CF0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C3CCA"/>
  <w15:docId w15:val="{656B1BCE-BE06-45BC-9054-57A1E36A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7CBC"/>
    <w:pPr>
      <w:tabs>
        <w:tab w:val="left" w:pos="284"/>
      </w:tabs>
      <w:spacing w:line="240" w:lineRule="exact"/>
      <w:ind w:left="720"/>
      <w:contextualSpacing/>
    </w:pPr>
    <w:rPr>
      <w:rFonts w:ascii="Times" w:eastAsia="Times New Roman" w:hAnsi="Times"/>
      <w:szCs w:val="20"/>
      <w:lang w:eastAsia="it-I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5212A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04E1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E1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04E1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04E17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A723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72311"/>
    <w:rPr>
      <w:rFonts w:ascii="Segoe UI" w:eastAsia="Calibr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5D420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420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5D4207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5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cerca.php?f%5Btitolo%5D=ARTE+NEL+TEMPO&amp;f%5Bid_editore%5D=3221&amp;f%5Bid_autore%5D=&amp;f%5Banno_pubblicazione%5D=&amp;f%5Bid_collana%5D=&amp;f%5Bid_genere%5D=&amp;f%5Bean13%5D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enrico-crispolti/come-studiare-larte-contemporanea-9788860363749-24121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kubler-george/la-forma-del-tempo-9788806163938-17236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henri-focillon/vita-delle-forme-elogio-della-mano-9788806163327-21324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ciolla-gianni-c/studiare-larte-9788860083067-175408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C205-1A5B-425F-8B40-F023522B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12</TotalTime>
  <Pages>3</Pages>
  <Words>738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2018-05-29T14:13:00Z</cp:lastPrinted>
  <dcterms:created xsi:type="dcterms:W3CDTF">2023-05-12T12:38:00Z</dcterms:created>
  <dcterms:modified xsi:type="dcterms:W3CDTF">2023-06-23T09:13:00Z</dcterms:modified>
</cp:coreProperties>
</file>