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066C" w14:textId="43B94DE5" w:rsidR="002D5E17" w:rsidRDefault="00FF36EB" w:rsidP="002D5E17">
      <w:pPr>
        <w:pStyle w:val="Titolo1"/>
      </w:pPr>
      <w:r>
        <w:t>Economia e management della musica</w:t>
      </w:r>
    </w:p>
    <w:p w14:paraId="6A0E4B62" w14:textId="0CEC8DEE" w:rsidR="00FF36EB" w:rsidRDefault="00FF36EB" w:rsidP="00FF36EB">
      <w:pPr>
        <w:pStyle w:val="Titolo2"/>
      </w:pPr>
      <w:r>
        <w:t>Prof. Enrico Girardi; Prof. Maria Ma</w:t>
      </w:r>
      <w:r w:rsidR="004E138C">
        <w:t>j</w:t>
      </w:r>
      <w:r>
        <w:t>no</w:t>
      </w:r>
    </w:p>
    <w:p w14:paraId="114CD875" w14:textId="723B78B4" w:rsidR="00FF36EB" w:rsidRDefault="00FF36EB" w:rsidP="00FF36EB">
      <w:pPr>
        <w:spacing w:before="240" w:after="120"/>
        <w:rPr>
          <w:b/>
          <w:i/>
          <w:sz w:val="18"/>
        </w:rPr>
      </w:pPr>
      <w:r>
        <w:rPr>
          <w:b/>
          <w:i/>
          <w:sz w:val="18"/>
        </w:rPr>
        <w:t>OBIETTIVO DEL CORSO E RISULTATI DI APPRENDIMENTO ATTESI</w:t>
      </w:r>
    </w:p>
    <w:p w14:paraId="6D17011F" w14:textId="77777777" w:rsidR="00FF36EB" w:rsidRDefault="00FF36EB" w:rsidP="00FF36EB">
      <w:r>
        <w:t>Il corso è diviso in due parti. La prima, oltre a ripercorrere i principali elementi morfologico-sintattici della musica, presenta una geografia ragionata delle istituzioni musicali italiane e dei loro modelli organizzativi. La seconda parte approfondisce le tecniche di gestione artistico-economica delle istituzioni musicali, nel quadro legislativo corrente. I risultati di apprendimento attesi riguardano l’effettiva conoscenza degli strumenti di organizzazione e gestione della produzione musicale, in costante relazione con la viva realtà della musica dal vivo sul territorio nazionale.</w:t>
      </w:r>
    </w:p>
    <w:p w14:paraId="2307459F" w14:textId="77777777" w:rsidR="00D306A2" w:rsidRPr="004E138C" w:rsidRDefault="00D306A2" w:rsidP="00D306A2">
      <w:pPr>
        <w:spacing w:before="120"/>
        <w:rPr>
          <w:smallCaps/>
          <w:sz w:val="18"/>
        </w:rPr>
      </w:pPr>
      <w:r w:rsidRPr="004E138C">
        <w:rPr>
          <w:smallCaps/>
          <w:sz w:val="18"/>
        </w:rPr>
        <w:t xml:space="preserve">I modulo: </w:t>
      </w:r>
      <w:r w:rsidRPr="004E138C">
        <w:rPr>
          <w:i/>
          <w:iCs/>
        </w:rPr>
        <w:t>Prof. Enrico Girardi</w:t>
      </w:r>
    </w:p>
    <w:p w14:paraId="4C18C4EA" w14:textId="77777777" w:rsidR="00FF36EB" w:rsidRDefault="00FF36EB" w:rsidP="00FF36EB">
      <w:pPr>
        <w:spacing w:before="240" w:after="120"/>
        <w:rPr>
          <w:b/>
          <w:i/>
          <w:sz w:val="18"/>
        </w:rPr>
      </w:pPr>
      <w:r>
        <w:rPr>
          <w:b/>
          <w:i/>
          <w:sz w:val="18"/>
        </w:rPr>
        <w:t>PROGRAMMA DEL CORSO</w:t>
      </w:r>
    </w:p>
    <w:p w14:paraId="0FABB62F" w14:textId="26EDAB4E" w:rsidR="00FF36EB" w:rsidRDefault="00FF36EB" w:rsidP="00FF36EB">
      <w:r>
        <w:t>1.</w:t>
      </w:r>
      <w:r>
        <w:tab/>
        <w:t>Le forme e i generi della musica.</w:t>
      </w:r>
    </w:p>
    <w:p w14:paraId="4978EA7D" w14:textId="2234BF83" w:rsidR="00FF36EB" w:rsidRDefault="00FF36EB" w:rsidP="00FF36EB">
      <w:r>
        <w:t>2.</w:t>
      </w:r>
      <w:r>
        <w:tab/>
        <w:t>Le istituzioni musicali italiane.</w:t>
      </w:r>
    </w:p>
    <w:p w14:paraId="3EC886D7" w14:textId="443A94BD" w:rsidR="00FF36EB" w:rsidRDefault="00FF36EB" w:rsidP="00FF36EB">
      <w:r>
        <w:t>3.</w:t>
      </w:r>
      <w:r>
        <w:tab/>
        <w:t>Specificità della gestione delle istituzioni musicali.</w:t>
      </w:r>
    </w:p>
    <w:p w14:paraId="6D4718A0" w14:textId="77777777" w:rsidR="00FF36EB" w:rsidRDefault="00FF36EB" w:rsidP="00FF36EB">
      <w:pPr>
        <w:keepNext/>
        <w:spacing w:before="240" w:after="120"/>
        <w:rPr>
          <w:b/>
          <w:i/>
          <w:sz w:val="18"/>
        </w:rPr>
      </w:pPr>
      <w:r>
        <w:rPr>
          <w:b/>
          <w:i/>
          <w:sz w:val="18"/>
        </w:rPr>
        <w:t>BIBLIOGRAFIA</w:t>
      </w:r>
    </w:p>
    <w:p w14:paraId="6F9AE6D0" w14:textId="56B08A9A" w:rsidR="00FF36EB" w:rsidRPr="000C7E62" w:rsidRDefault="00FF36EB" w:rsidP="00FF36EB">
      <w:pPr>
        <w:pStyle w:val="Testo1"/>
        <w:spacing w:before="0"/>
      </w:pPr>
      <w:r>
        <w:t>1.</w:t>
      </w:r>
      <w:r>
        <w:tab/>
      </w:r>
      <w:r w:rsidRPr="00FF36EB">
        <w:rPr>
          <w:smallCaps/>
          <w:sz w:val="16"/>
        </w:rPr>
        <w:t>Girardi</w:t>
      </w:r>
      <w:r w:rsidRPr="000C7E62">
        <w:t xml:space="preserve">, </w:t>
      </w:r>
      <w:r w:rsidRPr="00FF36EB">
        <w:rPr>
          <w:i/>
          <w:iCs/>
        </w:rPr>
        <w:t>Dispensa video con lezioni preliminari</w:t>
      </w:r>
      <w:r w:rsidRPr="000C7E62">
        <w:t xml:space="preserve">, disponibile su Blackboard; oppure, Woodstra-Brennan-Schrott, </w:t>
      </w:r>
      <w:r w:rsidRPr="000C7E62">
        <w:rPr>
          <w:i/>
        </w:rPr>
        <w:t>All Music Guide to Classical Music. The Definitive Guide to Classical Music</w:t>
      </w:r>
      <w:r w:rsidRPr="000C7E62">
        <w:t xml:space="preserve">, Backbeat Books, Milwaukee 2005); oppure, Rattalino, </w:t>
      </w:r>
      <w:r w:rsidRPr="000C7E62">
        <w:rPr>
          <w:i/>
        </w:rPr>
        <w:t>Forme e generi della musica</w:t>
      </w:r>
      <w:r w:rsidRPr="000C7E62">
        <w:t>, Garzanti, Milano 2001.</w:t>
      </w:r>
    </w:p>
    <w:p w14:paraId="2495B306" w14:textId="4E7C9EEB" w:rsidR="00FF36EB" w:rsidRDefault="00FF36EB" w:rsidP="00FF36EB">
      <w:pPr>
        <w:pStyle w:val="Testo1"/>
        <w:spacing w:before="0"/>
      </w:pPr>
      <w:r>
        <w:t>2.</w:t>
      </w:r>
      <w:r>
        <w:tab/>
      </w:r>
      <w:r w:rsidRPr="00FF36EB">
        <w:rPr>
          <w:smallCaps/>
          <w:sz w:val="16"/>
        </w:rPr>
        <w:t>Balestra-Malaguti</w:t>
      </w:r>
      <w:r>
        <w:t xml:space="preserve">, </w:t>
      </w:r>
      <w:r w:rsidRPr="00143833">
        <w:rPr>
          <w:i/>
        </w:rPr>
        <w:t>Organizzare musica</w:t>
      </w:r>
      <w:r>
        <w:t>, Franco Angeli, Milano 2003.</w:t>
      </w:r>
    </w:p>
    <w:p w14:paraId="5B88A73D" w14:textId="77777777" w:rsidR="00FF36EB" w:rsidRDefault="00FF36EB" w:rsidP="00FF36EB">
      <w:pPr>
        <w:spacing w:before="240" w:after="120"/>
        <w:rPr>
          <w:b/>
          <w:i/>
          <w:sz w:val="18"/>
        </w:rPr>
      </w:pPr>
      <w:r>
        <w:rPr>
          <w:b/>
          <w:i/>
          <w:sz w:val="18"/>
        </w:rPr>
        <w:t>DIDATTICA DEL CORSO</w:t>
      </w:r>
    </w:p>
    <w:p w14:paraId="4E385062" w14:textId="77777777" w:rsidR="00FF36EB" w:rsidRDefault="00FF36EB" w:rsidP="00FF36EB">
      <w:pPr>
        <w:pStyle w:val="Testo2"/>
      </w:pPr>
      <w:r>
        <w:t>Lezioni in aula con ampio supporto di materiale audio/video/informatico.</w:t>
      </w:r>
    </w:p>
    <w:p w14:paraId="2484A568" w14:textId="77777777" w:rsidR="00FF36EB" w:rsidRDefault="00FF36EB" w:rsidP="00FF36EB">
      <w:pPr>
        <w:spacing w:before="240" w:after="120"/>
        <w:rPr>
          <w:b/>
          <w:i/>
          <w:sz w:val="18"/>
        </w:rPr>
      </w:pPr>
      <w:r>
        <w:rPr>
          <w:b/>
          <w:i/>
          <w:sz w:val="18"/>
        </w:rPr>
        <w:t>METODO E CRITERI DI VALUTAZIONE</w:t>
      </w:r>
    </w:p>
    <w:p w14:paraId="630BE36F" w14:textId="77777777" w:rsidR="00FF36EB" w:rsidRDefault="00FF36EB" w:rsidP="00FF36EB">
      <w:pPr>
        <w:pStyle w:val="Testo2"/>
      </w:pPr>
      <w:r>
        <w:t>L’esame si svolge in forma orale. Oltre all’effettiva conoscenza dei contenuti del corso, viene valutata la proprietà terminologica dei candidati. Quanto alla valutazione dell’esame, si terrà conto della capacità dello studente di declinare le oggettive conoscenze teoriche con la viva realtà dell’organizzazione musicale sul territorio nazionale.</w:t>
      </w:r>
    </w:p>
    <w:p w14:paraId="0FCA3CE2" w14:textId="77777777" w:rsidR="00FF36EB" w:rsidRDefault="00FF36EB" w:rsidP="00FF36EB">
      <w:pPr>
        <w:spacing w:before="240" w:after="120"/>
        <w:rPr>
          <w:b/>
          <w:i/>
          <w:sz w:val="18"/>
        </w:rPr>
      </w:pPr>
      <w:r>
        <w:rPr>
          <w:b/>
          <w:i/>
          <w:sz w:val="18"/>
        </w:rPr>
        <w:t>AVVERTENZE E PREREQUISITI</w:t>
      </w:r>
    </w:p>
    <w:p w14:paraId="10FCF80E" w14:textId="77777777" w:rsidR="004E138C" w:rsidRDefault="004E138C" w:rsidP="004E138C">
      <w:pPr>
        <w:pStyle w:val="Testo2"/>
      </w:pPr>
      <w:r>
        <w:lastRenderedPageBreak/>
        <w:t xml:space="preserve">Quanto al </w:t>
      </w:r>
      <w:r w:rsidRPr="00391D0C">
        <w:t xml:space="preserve">punto 1. </w:t>
      </w:r>
      <w:r>
        <w:t xml:space="preserve">della bibliografia non è </w:t>
      </w:r>
      <w:r w:rsidRPr="00391D0C">
        <w:t>obbligatori</w:t>
      </w:r>
      <w:r>
        <w:t>o</w:t>
      </w:r>
      <w:r w:rsidRPr="00391D0C">
        <w:t xml:space="preserve"> per gli studenti che hanno </w:t>
      </w:r>
      <w:r>
        <w:t>sostenuto l’esame di Fondamenti del Linguaggio Musicale nel corso triennale o che possiedono un diploma di Conservatorio o una laurea triennale in musicologia.</w:t>
      </w:r>
    </w:p>
    <w:p w14:paraId="5E11BC89" w14:textId="6EED197F" w:rsidR="004E138C" w:rsidRDefault="004E138C" w:rsidP="004E138C">
      <w:pPr>
        <w:spacing w:before="120"/>
        <w:rPr>
          <w:i/>
          <w:iCs/>
        </w:rPr>
      </w:pPr>
      <w:proofErr w:type="gramStart"/>
      <w:r>
        <w:rPr>
          <w:smallCaps/>
          <w:sz w:val="18"/>
        </w:rPr>
        <w:t>I</w:t>
      </w:r>
      <w:r w:rsidRPr="004E138C">
        <w:rPr>
          <w:smallCaps/>
          <w:sz w:val="18"/>
        </w:rPr>
        <w:t>I</w:t>
      </w:r>
      <w:proofErr w:type="gramEnd"/>
      <w:r w:rsidRPr="004E138C">
        <w:rPr>
          <w:smallCaps/>
          <w:sz w:val="18"/>
        </w:rPr>
        <w:t xml:space="preserve"> modulo: </w:t>
      </w:r>
      <w:r w:rsidRPr="004E138C">
        <w:rPr>
          <w:i/>
          <w:iCs/>
        </w:rPr>
        <w:t xml:space="preserve">Prof. </w:t>
      </w:r>
      <w:r>
        <w:rPr>
          <w:i/>
          <w:iCs/>
        </w:rPr>
        <w:t>Maria Majno</w:t>
      </w:r>
    </w:p>
    <w:p w14:paraId="6AF80BE6" w14:textId="77777777" w:rsidR="00D306A2" w:rsidRDefault="00D306A2" w:rsidP="00D306A2">
      <w:pPr>
        <w:spacing w:before="240" w:after="120"/>
        <w:rPr>
          <w:b/>
          <w:i/>
          <w:sz w:val="18"/>
        </w:rPr>
      </w:pPr>
      <w:r>
        <w:rPr>
          <w:b/>
          <w:i/>
          <w:sz w:val="18"/>
        </w:rPr>
        <w:t>PROGRAMMA DEL CORSO</w:t>
      </w:r>
    </w:p>
    <w:p w14:paraId="1D4C2C77" w14:textId="77777777" w:rsidR="00D306A2" w:rsidRPr="001138AE" w:rsidRDefault="00D306A2" w:rsidP="00D306A2">
      <w:pPr>
        <w:spacing w:before="120" w:line="220" w:lineRule="exact"/>
        <w:rPr>
          <w:i/>
        </w:rPr>
      </w:pPr>
      <w:r w:rsidRPr="001138AE">
        <w:rPr>
          <w:i/>
        </w:rPr>
        <w:t xml:space="preserve">"Progetti musicali: dal dire al fare". </w:t>
      </w:r>
    </w:p>
    <w:p w14:paraId="0E529D10" w14:textId="77777777" w:rsidR="00D306A2" w:rsidRPr="001138AE" w:rsidRDefault="00D306A2" w:rsidP="00D306A2">
      <w:pPr>
        <w:ind w:left="284" w:hanging="284"/>
      </w:pPr>
      <w:r w:rsidRPr="009D4115">
        <w:t>1.</w:t>
      </w:r>
      <w:r w:rsidRPr="001138AE">
        <w:tab/>
      </w:r>
      <w:r w:rsidRPr="001138AE">
        <w:rPr>
          <w:i/>
        </w:rPr>
        <w:t>Quale “Musica”, perché e come proporla</w:t>
      </w:r>
      <w:r>
        <w:rPr>
          <w:i/>
        </w:rPr>
        <w:t>: orizzonti, scelte e prospettive tra cultura e società</w:t>
      </w:r>
    </w:p>
    <w:p w14:paraId="12601B66" w14:textId="77777777" w:rsidR="00D306A2" w:rsidRPr="001138AE" w:rsidRDefault="00D306A2" w:rsidP="00D306A2">
      <w:pPr>
        <w:ind w:left="284" w:hanging="284"/>
        <w:rPr>
          <w:i/>
        </w:rPr>
      </w:pPr>
      <w:r w:rsidRPr="009D4115">
        <w:t>2.</w:t>
      </w:r>
      <w:r w:rsidRPr="001138AE">
        <w:rPr>
          <w:i/>
        </w:rPr>
        <w:tab/>
        <w:t>Dall</w:t>
      </w:r>
      <w:r>
        <w:rPr>
          <w:i/>
        </w:rPr>
        <w:t>’ideazione alla</w:t>
      </w:r>
      <w:r w:rsidRPr="001138AE">
        <w:rPr>
          <w:i/>
        </w:rPr>
        <w:t xml:space="preserve"> programmazione alla realizzazione</w:t>
      </w:r>
      <w:r>
        <w:rPr>
          <w:i/>
        </w:rPr>
        <w:t>: le “Settimane Bach” e altre iniziative tematiche</w:t>
      </w:r>
    </w:p>
    <w:p w14:paraId="0C07CE75" w14:textId="77777777" w:rsidR="00D306A2" w:rsidRPr="001138AE" w:rsidRDefault="00D306A2" w:rsidP="00D306A2">
      <w:pPr>
        <w:rPr>
          <w:i/>
        </w:rPr>
      </w:pPr>
      <w:r w:rsidRPr="009D4115">
        <w:t>3</w:t>
      </w:r>
      <w:r w:rsidRPr="001138AE">
        <w:rPr>
          <w:i/>
        </w:rPr>
        <w:t>.</w:t>
      </w:r>
      <w:r>
        <w:rPr>
          <w:i/>
        </w:rPr>
        <w:t xml:space="preserve"> </w:t>
      </w:r>
      <w:r>
        <w:rPr>
          <w:i/>
        </w:rPr>
        <w:tab/>
      </w:r>
      <w:r w:rsidRPr="001138AE">
        <w:rPr>
          <w:i/>
        </w:rPr>
        <w:t>Gestione e coordinamento degli Enti musicali</w:t>
      </w:r>
      <w:r>
        <w:rPr>
          <w:i/>
        </w:rPr>
        <w:t xml:space="preserve">: budget, bilanci, miglioramento e sostenibilità </w:t>
      </w:r>
    </w:p>
    <w:p w14:paraId="22880D09" w14:textId="77777777" w:rsidR="00D306A2" w:rsidRPr="001138AE" w:rsidRDefault="00D306A2" w:rsidP="00D306A2">
      <w:pPr>
        <w:rPr>
          <w:i/>
        </w:rPr>
      </w:pPr>
      <w:r w:rsidRPr="009D4115">
        <w:t>4.</w:t>
      </w:r>
      <w:r w:rsidRPr="001138AE">
        <w:rPr>
          <w:i/>
        </w:rPr>
        <w:tab/>
      </w:r>
      <w:r>
        <w:rPr>
          <w:i/>
        </w:rPr>
        <w:t>P</w:t>
      </w:r>
      <w:r w:rsidRPr="001138AE">
        <w:rPr>
          <w:i/>
        </w:rPr>
        <w:t xml:space="preserve">roduzione: </w:t>
      </w:r>
      <w:r>
        <w:rPr>
          <w:i/>
        </w:rPr>
        <w:t>normativa, aspetti tecnici, modularità</w:t>
      </w:r>
    </w:p>
    <w:p w14:paraId="5868E464" w14:textId="77777777" w:rsidR="00D306A2" w:rsidRPr="001138AE" w:rsidRDefault="00D306A2" w:rsidP="00D306A2">
      <w:pPr>
        <w:rPr>
          <w:i/>
        </w:rPr>
      </w:pPr>
      <w:r w:rsidRPr="009D4115">
        <w:t>5.</w:t>
      </w:r>
      <w:r w:rsidRPr="001138AE">
        <w:rPr>
          <w:i/>
        </w:rPr>
        <w:tab/>
        <w:t>Comunicazione, promozione, diffusion</w:t>
      </w:r>
      <w:r>
        <w:rPr>
          <w:i/>
        </w:rPr>
        <w:t>e, valutazione di impatto</w:t>
      </w:r>
    </w:p>
    <w:p w14:paraId="4B0EAD2A" w14:textId="77777777" w:rsidR="00D306A2" w:rsidRDefault="00D306A2" w:rsidP="00D306A2">
      <w:pPr>
        <w:rPr>
          <w:i/>
        </w:rPr>
      </w:pPr>
      <w:r w:rsidRPr="009D4115">
        <w:t>6.</w:t>
      </w:r>
      <w:r w:rsidRPr="001138AE">
        <w:rPr>
          <w:i/>
        </w:rPr>
        <w:tab/>
        <w:t>Finanziamenti: opportunità e modalità di conduzione</w:t>
      </w:r>
      <w:r>
        <w:rPr>
          <w:i/>
        </w:rPr>
        <w:t xml:space="preserve"> e rendicontazione</w:t>
      </w:r>
    </w:p>
    <w:p w14:paraId="0D160020" w14:textId="77777777" w:rsidR="00D306A2" w:rsidRPr="001138AE" w:rsidRDefault="00D306A2" w:rsidP="00D306A2">
      <w:pPr>
        <w:rPr>
          <w:i/>
        </w:rPr>
      </w:pPr>
      <w:r w:rsidRPr="00390576">
        <w:rPr>
          <w:iCs/>
        </w:rPr>
        <w:t>7</w:t>
      </w:r>
      <w:r>
        <w:rPr>
          <w:i/>
        </w:rPr>
        <w:t>.</w:t>
      </w:r>
      <w:r w:rsidRPr="003E47F2">
        <w:rPr>
          <w:i/>
          <w:iCs/>
        </w:rPr>
        <w:t xml:space="preserve"> </w:t>
      </w:r>
      <w:r>
        <w:rPr>
          <w:i/>
          <w:iCs/>
        </w:rPr>
        <w:t xml:space="preserve"> Orizzonti ampliati: i casi di alcune reti internazionali, con attinenza all’Agenda 2030 e alle crisi umanitarie</w:t>
      </w:r>
    </w:p>
    <w:p w14:paraId="7E8C8E49" w14:textId="77777777" w:rsidR="00D306A2" w:rsidRDefault="00D306A2" w:rsidP="00D306A2">
      <w:pPr>
        <w:keepNext/>
        <w:spacing w:before="240" w:after="120"/>
        <w:rPr>
          <w:b/>
          <w:i/>
          <w:sz w:val="18"/>
        </w:rPr>
      </w:pPr>
      <w:r>
        <w:rPr>
          <w:b/>
          <w:i/>
          <w:sz w:val="18"/>
        </w:rPr>
        <w:t>BIBLIOGRAFIA</w:t>
      </w:r>
    </w:p>
    <w:p w14:paraId="39C62F90" w14:textId="77777777" w:rsidR="00D306A2" w:rsidRPr="00013E80" w:rsidRDefault="00D306A2" w:rsidP="00D306A2">
      <w:pPr>
        <w:pStyle w:val="Testo1"/>
        <w:numPr>
          <w:ilvl w:val="0"/>
          <w:numId w:val="2"/>
        </w:numPr>
        <w:tabs>
          <w:tab w:val="clear" w:pos="720"/>
        </w:tabs>
        <w:ind w:left="567" w:hanging="425"/>
        <w:rPr>
          <w:szCs w:val="18"/>
        </w:rPr>
      </w:pPr>
      <w:r w:rsidRPr="00D306A2">
        <w:rPr>
          <w:smallCaps/>
          <w:sz w:val="16"/>
          <w:szCs w:val="16"/>
        </w:rPr>
        <w:t>Girardi</w:t>
      </w:r>
      <w:r w:rsidRPr="00013E80">
        <w:rPr>
          <w:szCs w:val="18"/>
        </w:rPr>
        <w:t xml:space="preserve">, Dispensa video con lezioni preliminari, disponibile su Blackboard; oppure, </w:t>
      </w:r>
      <w:r w:rsidRPr="00D306A2">
        <w:rPr>
          <w:smallCaps/>
          <w:sz w:val="16"/>
          <w:szCs w:val="16"/>
        </w:rPr>
        <w:t>Woodstra-Brennan-Schrott</w:t>
      </w:r>
      <w:r w:rsidRPr="00013E80">
        <w:rPr>
          <w:szCs w:val="18"/>
        </w:rPr>
        <w:t xml:space="preserve">, </w:t>
      </w:r>
      <w:r w:rsidRPr="00013E80">
        <w:rPr>
          <w:i/>
          <w:szCs w:val="18"/>
        </w:rPr>
        <w:t>All Music Guide to Classical Music. The Definitive Guide to Classical Music</w:t>
      </w:r>
      <w:r w:rsidRPr="00013E80">
        <w:rPr>
          <w:szCs w:val="18"/>
        </w:rPr>
        <w:t xml:space="preserve">, Backbeat Books, Milwaukee 2005); oppure, </w:t>
      </w:r>
      <w:r w:rsidRPr="00013E80">
        <w:rPr>
          <w:smallCaps/>
          <w:szCs w:val="18"/>
        </w:rPr>
        <w:t>Rattalino</w:t>
      </w:r>
      <w:r w:rsidRPr="00013E80">
        <w:rPr>
          <w:szCs w:val="18"/>
        </w:rPr>
        <w:t xml:space="preserve">, </w:t>
      </w:r>
      <w:r w:rsidRPr="00013E80">
        <w:rPr>
          <w:i/>
          <w:szCs w:val="18"/>
        </w:rPr>
        <w:t>Forme e generi della musica</w:t>
      </w:r>
      <w:r w:rsidRPr="00013E80">
        <w:rPr>
          <w:szCs w:val="18"/>
        </w:rPr>
        <w:t>, Garzanti, Milano 2001.</w:t>
      </w:r>
    </w:p>
    <w:p w14:paraId="031B8713" w14:textId="77777777" w:rsidR="00D306A2" w:rsidRPr="00013E80" w:rsidRDefault="00D306A2" w:rsidP="00D306A2">
      <w:pPr>
        <w:numPr>
          <w:ilvl w:val="0"/>
          <w:numId w:val="2"/>
        </w:numPr>
        <w:tabs>
          <w:tab w:val="clear" w:pos="284"/>
          <w:tab w:val="clear" w:pos="720"/>
        </w:tabs>
        <w:spacing w:line="240" w:lineRule="atLeast"/>
        <w:ind w:left="567" w:hanging="425"/>
        <w:rPr>
          <w:rFonts w:ascii="Times" w:hAnsi="Times"/>
          <w:spacing w:val="-5"/>
          <w:sz w:val="18"/>
          <w:szCs w:val="18"/>
        </w:rPr>
      </w:pPr>
      <w:r w:rsidRPr="00D306A2">
        <w:rPr>
          <w:rFonts w:ascii="Times" w:hAnsi="Times"/>
          <w:smallCaps/>
          <w:spacing w:val="-5"/>
          <w:sz w:val="16"/>
          <w:szCs w:val="16"/>
        </w:rPr>
        <w:t>Balestra-Malaguti</w:t>
      </w:r>
      <w:r w:rsidRPr="00013E80">
        <w:rPr>
          <w:rFonts w:ascii="Times" w:hAnsi="Times"/>
          <w:smallCaps/>
          <w:spacing w:val="-5"/>
          <w:sz w:val="18"/>
          <w:szCs w:val="18"/>
        </w:rPr>
        <w:t>,</w:t>
      </w:r>
      <w:r w:rsidRPr="00013E80">
        <w:rPr>
          <w:rFonts w:ascii="Times" w:hAnsi="Times"/>
          <w:i/>
          <w:spacing w:val="-5"/>
          <w:sz w:val="18"/>
          <w:szCs w:val="18"/>
        </w:rPr>
        <w:t xml:space="preserve"> Organizzare musica,</w:t>
      </w:r>
      <w:r w:rsidRPr="00013E80">
        <w:rPr>
          <w:rFonts w:ascii="Times" w:hAnsi="Times"/>
          <w:spacing w:val="-5"/>
          <w:sz w:val="18"/>
          <w:szCs w:val="18"/>
        </w:rPr>
        <w:t xml:space="preserve"> Franco Angeli, Milano, 2003.</w:t>
      </w:r>
    </w:p>
    <w:p w14:paraId="52199C9F" w14:textId="77777777" w:rsidR="00D306A2" w:rsidRPr="00013E80" w:rsidRDefault="00D306A2" w:rsidP="00D306A2">
      <w:pPr>
        <w:numPr>
          <w:ilvl w:val="0"/>
          <w:numId w:val="2"/>
        </w:numPr>
        <w:tabs>
          <w:tab w:val="clear" w:pos="284"/>
          <w:tab w:val="clear" w:pos="720"/>
        </w:tabs>
        <w:spacing w:line="240" w:lineRule="atLeast"/>
        <w:ind w:left="567" w:hanging="425"/>
        <w:rPr>
          <w:rFonts w:ascii="Times" w:hAnsi="Times"/>
          <w:spacing w:val="-5"/>
          <w:sz w:val="18"/>
          <w:szCs w:val="18"/>
        </w:rPr>
      </w:pPr>
      <w:r w:rsidRPr="00D306A2">
        <w:rPr>
          <w:rFonts w:ascii="Times" w:hAnsi="Times"/>
          <w:smallCaps/>
          <w:spacing w:val="-5"/>
          <w:sz w:val="16"/>
          <w:szCs w:val="16"/>
        </w:rPr>
        <w:t xml:space="preserve">Fleischer – </w:t>
      </w:r>
      <w:proofErr w:type="spellStart"/>
      <w:r w:rsidRPr="00D306A2">
        <w:rPr>
          <w:rFonts w:ascii="Times" w:hAnsi="Times"/>
          <w:smallCaps/>
          <w:spacing w:val="-5"/>
          <w:sz w:val="16"/>
          <w:szCs w:val="16"/>
        </w:rPr>
        <w:t>Ury</w:t>
      </w:r>
      <w:proofErr w:type="spellEnd"/>
      <w:r w:rsidRPr="00D306A2">
        <w:rPr>
          <w:rFonts w:ascii="Times" w:hAnsi="Times"/>
          <w:smallCaps/>
          <w:spacing w:val="-5"/>
          <w:sz w:val="16"/>
          <w:szCs w:val="16"/>
        </w:rPr>
        <w:t xml:space="preserve"> – Patton</w:t>
      </w:r>
      <w:r w:rsidRPr="00013E80">
        <w:rPr>
          <w:rFonts w:ascii="Times" w:hAnsi="Times"/>
          <w:smallCaps/>
          <w:spacing w:val="-5"/>
          <w:sz w:val="18"/>
          <w:szCs w:val="18"/>
        </w:rPr>
        <w:t xml:space="preserve">, </w:t>
      </w:r>
      <w:r w:rsidRPr="00013E80">
        <w:rPr>
          <w:rFonts w:ascii="Times" w:hAnsi="Times"/>
          <w:i/>
          <w:spacing w:val="-5"/>
          <w:sz w:val="18"/>
          <w:szCs w:val="18"/>
        </w:rPr>
        <w:t xml:space="preserve">L’arte del negoziato, </w:t>
      </w:r>
      <w:r w:rsidRPr="00013E80">
        <w:rPr>
          <w:rFonts w:ascii="Times" w:hAnsi="Times"/>
          <w:iCs/>
          <w:spacing w:val="-5"/>
          <w:sz w:val="18"/>
          <w:szCs w:val="18"/>
        </w:rPr>
        <w:t>Corbaccio, Milano,</w:t>
      </w:r>
      <w:r w:rsidRPr="00013E80">
        <w:rPr>
          <w:rFonts w:ascii="Times" w:hAnsi="Times"/>
          <w:smallCaps/>
          <w:spacing w:val="-5"/>
          <w:sz w:val="18"/>
          <w:szCs w:val="18"/>
        </w:rPr>
        <w:t xml:space="preserve"> 2019</w:t>
      </w:r>
    </w:p>
    <w:p w14:paraId="3B9A6CDC" w14:textId="77777777" w:rsidR="00D306A2" w:rsidRDefault="00D306A2" w:rsidP="00D306A2">
      <w:pPr>
        <w:spacing w:before="240" w:after="120" w:line="220" w:lineRule="exact"/>
        <w:rPr>
          <w:b/>
          <w:i/>
          <w:sz w:val="18"/>
        </w:rPr>
      </w:pPr>
      <w:r>
        <w:rPr>
          <w:b/>
          <w:i/>
          <w:sz w:val="18"/>
        </w:rPr>
        <w:t>DIDATTICA DEL CORSO</w:t>
      </w:r>
    </w:p>
    <w:p w14:paraId="2E4F1063" w14:textId="77777777" w:rsidR="00D306A2" w:rsidRPr="00327553" w:rsidRDefault="00D306A2" w:rsidP="00D306A2">
      <w:pPr>
        <w:pStyle w:val="Testo2"/>
      </w:pPr>
      <w:r w:rsidRPr="00743CB3">
        <w:t>Lezioni in aula con ampio supporto di materiale audio/video/informatico.</w:t>
      </w:r>
    </w:p>
    <w:p w14:paraId="2A345EFD" w14:textId="77777777" w:rsidR="00D306A2" w:rsidRDefault="00D306A2" w:rsidP="00D306A2">
      <w:pPr>
        <w:spacing w:before="240" w:after="120"/>
        <w:rPr>
          <w:b/>
          <w:i/>
          <w:sz w:val="18"/>
        </w:rPr>
      </w:pPr>
      <w:r>
        <w:rPr>
          <w:b/>
          <w:i/>
          <w:sz w:val="18"/>
        </w:rPr>
        <w:t>METODO E CRITERI DI VALUTAZIONE</w:t>
      </w:r>
    </w:p>
    <w:p w14:paraId="362CCC27" w14:textId="77777777" w:rsidR="00D306A2" w:rsidRDefault="00D306A2" w:rsidP="00D306A2">
      <w:pPr>
        <w:pStyle w:val="Testo2"/>
      </w:pPr>
      <w:r>
        <w:t>L’esame si svolge in forma orale. Oltre all’effettiva conoscenza dei contenuti del corso, viene valutata la proprietà terminologica dei candidati. Quanto alla valutazione dell’esame, si terrà conto della capacità dello studente di declinare le oggettive conoscenze teoriche con la viva realtà dell’organizzazione musicale sul territorio nazionale e sulla comprensione delle esperienze internazionali selezionate.</w:t>
      </w:r>
    </w:p>
    <w:p w14:paraId="6FA0CF81" w14:textId="77777777" w:rsidR="00D306A2" w:rsidRDefault="00D306A2" w:rsidP="00D306A2">
      <w:pPr>
        <w:spacing w:before="240" w:after="120"/>
        <w:rPr>
          <w:b/>
          <w:i/>
          <w:sz w:val="18"/>
        </w:rPr>
      </w:pPr>
      <w:r>
        <w:rPr>
          <w:b/>
          <w:i/>
          <w:sz w:val="18"/>
        </w:rPr>
        <w:t>AVVERTENZE E PREREQUISITI</w:t>
      </w:r>
    </w:p>
    <w:p w14:paraId="074571D1" w14:textId="77777777" w:rsidR="00D306A2" w:rsidRPr="002C7F49" w:rsidRDefault="00D306A2" w:rsidP="00D306A2">
      <w:pPr>
        <w:pStyle w:val="Testo2"/>
      </w:pPr>
      <w:r>
        <w:lastRenderedPageBreak/>
        <w:t xml:space="preserve">Quanto al </w:t>
      </w:r>
      <w:r w:rsidRPr="00391D0C">
        <w:t xml:space="preserve">punto 1. </w:t>
      </w:r>
      <w:r>
        <w:t xml:space="preserve">della bibliografia non è </w:t>
      </w:r>
      <w:r w:rsidRPr="00391D0C">
        <w:t>obbligatori</w:t>
      </w:r>
      <w:r>
        <w:t>o</w:t>
      </w:r>
      <w:r w:rsidRPr="00391D0C">
        <w:t xml:space="preserve"> per gli studenti che hanno </w:t>
      </w:r>
      <w:r>
        <w:t>sostenuto l’esame di Fondamenti del Linguaggio Musicale nel corso triennale o che possiedono un diploma di Conservatorio.</w:t>
      </w:r>
    </w:p>
    <w:p w14:paraId="71442379" w14:textId="77777777" w:rsidR="004E138C" w:rsidRPr="002C7F49" w:rsidRDefault="004E138C" w:rsidP="004E138C">
      <w:pPr>
        <w:pStyle w:val="Testo2"/>
      </w:pPr>
    </w:p>
    <w:sectPr w:rsidR="004E138C" w:rsidRPr="002C7F4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77A86"/>
    <w:multiLevelType w:val="hybridMultilevel"/>
    <w:tmpl w:val="395A92E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F900627"/>
    <w:multiLevelType w:val="hybridMultilevel"/>
    <w:tmpl w:val="875A0EFA"/>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770276224">
    <w:abstractNumId w:val="1"/>
  </w:num>
  <w:num w:numId="2" w16cid:durableId="162793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42"/>
    <w:rsid w:val="00167742"/>
    <w:rsid w:val="00187B99"/>
    <w:rsid w:val="002014DD"/>
    <w:rsid w:val="002D5E17"/>
    <w:rsid w:val="003E0E39"/>
    <w:rsid w:val="004D1217"/>
    <w:rsid w:val="004D6008"/>
    <w:rsid w:val="004E138C"/>
    <w:rsid w:val="00640794"/>
    <w:rsid w:val="006F1772"/>
    <w:rsid w:val="008942E7"/>
    <w:rsid w:val="008A1204"/>
    <w:rsid w:val="00900CCA"/>
    <w:rsid w:val="00924B77"/>
    <w:rsid w:val="00940DA2"/>
    <w:rsid w:val="009E055C"/>
    <w:rsid w:val="00A74F6F"/>
    <w:rsid w:val="00AD7557"/>
    <w:rsid w:val="00B50C5D"/>
    <w:rsid w:val="00B51253"/>
    <w:rsid w:val="00B525CC"/>
    <w:rsid w:val="00D306A2"/>
    <w:rsid w:val="00D404F2"/>
    <w:rsid w:val="00E607E6"/>
    <w:rsid w:val="00FF3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8E8E1"/>
  <w15:chartTrackingRefBased/>
  <w15:docId w15:val="{E23A1372-4667-4EDB-8C68-A6F724D4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36E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529</Words>
  <Characters>3411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2023-06-29T07:53:00Z</dcterms:created>
  <dcterms:modified xsi:type="dcterms:W3CDTF">2023-06-29T07:55:00Z</dcterms:modified>
</cp:coreProperties>
</file>