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0AF7" w14:textId="77777777" w:rsidR="000F32F9" w:rsidRPr="00EF34E9" w:rsidRDefault="000F32F9" w:rsidP="000F32F9">
      <w:pPr>
        <w:pStyle w:val="Titolo1"/>
      </w:pPr>
      <w:r w:rsidRPr="00EF34E9">
        <w:t>Storia del diritto moderno e contemporaneo</w:t>
      </w:r>
    </w:p>
    <w:p w14:paraId="693F949F" w14:textId="77777777" w:rsidR="000F32F9" w:rsidRDefault="000F32F9" w:rsidP="000F32F9">
      <w:pPr>
        <w:pStyle w:val="Titolo2"/>
      </w:pPr>
      <w:r w:rsidRPr="00EF34E9">
        <w:t>Prof. Stefano Solimano</w:t>
      </w:r>
    </w:p>
    <w:p w14:paraId="4735915F" w14:textId="77777777" w:rsidR="000F32F9" w:rsidRDefault="000F32F9" w:rsidP="000F32F9">
      <w:pPr>
        <w:spacing w:before="240" w:after="120" w:line="240" w:lineRule="exact"/>
        <w:rPr>
          <w:b/>
          <w:i/>
          <w:sz w:val="18"/>
        </w:rPr>
      </w:pPr>
      <w:r>
        <w:rPr>
          <w:b/>
          <w:i/>
          <w:sz w:val="18"/>
        </w:rPr>
        <w:t>OBIETTIVO DEL CORSO E RISULTATI DI APPRENDIMENTO ATTESI</w:t>
      </w:r>
    </w:p>
    <w:p w14:paraId="6D16BBC8" w14:textId="77777777" w:rsidR="000F32F9" w:rsidRPr="000F32F9" w:rsidRDefault="000F32F9" w:rsidP="000F32F9">
      <w:pPr>
        <w:spacing w:line="240" w:lineRule="exact"/>
        <w:rPr>
          <w:rFonts w:ascii="Times" w:hAnsi="Times" w:cs="Times"/>
        </w:rPr>
      </w:pPr>
      <w:r w:rsidRPr="000F32F9">
        <w:rPr>
          <w:rFonts w:ascii="Times" w:hAnsi="Times" w:cs="Times"/>
        </w:rPr>
        <w:t>L’insegnamento si propone di illustrare il processo di formazione del diritto europeo nello sviluppo legislativo, dottrinale e giurisprudenziale dalla fine del Settecento all'epoca contemporanea, con particolare riferimento al diritto privato. Il corso è rivolto agli studenti che intendono proseguire il percorso storico-giuridico intrapreso con l’insegnamento base di Storia del diritto medievale e moderno</w:t>
      </w:r>
      <w:r w:rsidRPr="000F32F9">
        <w:rPr>
          <w:rFonts w:ascii="Times" w:hAnsi="Times" w:cs="Times"/>
          <w:i/>
        </w:rPr>
        <w:t>.</w:t>
      </w:r>
      <w:r w:rsidRPr="000F32F9">
        <w:rPr>
          <w:rFonts w:ascii="Times" w:hAnsi="Times" w:cs="Times"/>
        </w:rPr>
        <w:t xml:space="preserve"> Lo studente sarà in grado di cogliere la dinamica potere/diritto nell’età delle codificazioni civilistiche, di decifrare al meglio il rapporto giudice/legge attraverso l’analisi delle sentenze delle corti italiane, di apprezzare il ruolo della dottrina nella costruzione delle categorie scientifiche civilistiche fondamentali. Il discente, infine, acquisirà una maggiore capacità critica in ordine ai caratteri e alle tendenze del diritto civile contemporaneo.</w:t>
      </w:r>
    </w:p>
    <w:p w14:paraId="1C2ED26E" w14:textId="77777777" w:rsidR="000F32F9" w:rsidRDefault="000F32F9" w:rsidP="000F32F9">
      <w:pPr>
        <w:spacing w:before="240" w:after="120" w:line="240" w:lineRule="exact"/>
        <w:rPr>
          <w:b/>
          <w:i/>
          <w:sz w:val="18"/>
        </w:rPr>
      </w:pPr>
      <w:r>
        <w:rPr>
          <w:b/>
          <w:i/>
          <w:sz w:val="18"/>
        </w:rPr>
        <w:t>PROGRAMMA DEL CORSO</w:t>
      </w:r>
    </w:p>
    <w:p w14:paraId="4B4B99A8" w14:textId="77777777" w:rsidR="000F32F9" w:rsidRPr="000F32F9" w:rsidRDefault="000F32F9" w:rsidP="000F32F9">
      <w:pPr>
        <w:spacing w:line="240" w:lineRule="exact"/>
        <w:rPr>
          <w:rFonts w:ascii="Times" w:hAnsi="Times" w:cs="Times"/>
          <w:i/>
        </w:rPr>
      </w:pPr>
      <w:r w:rsidRPr="000F32F9">
        <w:rPr>
          <w:rFonts w:ascii="Times" w:hAnsi="Times" w:cs="Times"/>
          <w:i/>
        </w:rPr>
        <w:t>Parte generale</w:t>
      </w:r>
    </w:p>
    <w:p w14:paraId="2E5297C0" w14:textId="77777777"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Illuminismo e codificazione.</w:t>
      </w:r>
    </w:p>
    <w:p w14:paraId="319472CC" w14:textId="77777777"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La codificazione del diritto civile: a) genesi e contenuti del code civil del 1804; b) il codice civile austriaco (1811).</w:t>
      </w:r>
    </w:p>
    <w:p w14:paraId="2704D1FB"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presenza del c</w:t>
      </w:r>
      <w:r>
        <w:rPr>
          <w:rFonts w:ascii="Times" w:hAnsi="Times" w:cs="Times"/>
        </w:rPr>
        <w:t>ode</w:t>
      </w:r>
      <w:r w:rsidRPr="000F32F9">
        <w:rPr>
          <w:rFonts w:ascii="Times" w:hAnsi="Times" w:cs="Times"/>
        </w:rPr>
        <w:t xml:space="preserve"> civil</w:t>
      </w:r>
      <w:r>
        <w:rPr>
          <w:rFonts w:ascii="Times" w:hAnsi="Times" w:cs="Times"/>
        </w:rPr>
        <w:t xml:space="preserve"> e</w:t>
      </w:r>
      <w:r w:rsidRPr="000F32F9">
        <w:rPr>
          <w:rFonts w:ascii="Times" w:hAnsi="Times" w:cs="Times"/>
        </w:rPr>
        <w:t xml:space="preserve"> del codice austriaco in Italia.</w:t>
      </w:r>
    </w:p>
    <w:p w14:paraId="7EF843CD"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polemica sul codice civile in Germania.</w:t>
      </w:r>
    </w:p>
    <w:p w14:paraId="154E0377"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giuridica ottocentesca europea.</w:t>
      </w:r>
    </w:p>
    <w:p w14:paraId="6CE7A699"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tempo dell’Esegesi in Francia.</w:t>
      </w:r>
    </w:p>
    <w:p w14:paraId="0DEF2888"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Dalla Scuola Storica alla Pandettistica.</w:t>
      </w:r>
    </w:p>
    <w:p w14:paraId="2AF2A114"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Legislazione e cultura giuridica in Italia nell’età della Restaurazione (1815-1859).</w:t>
      </w:r>
    </w:p>
    <w:p w14:paraId="391A5488"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problema dell’unificazione legislativa in Italia: il codice civile del 1865.</w:t>
      </w:r>
    </w:p>
    <w:p w14:paraId="4229BE32"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del diritto privato italiana nell’età postunitaria.</w:t>
      </w:r>
    </w:p>
    <w:p w14:paraId="5672675E"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codice civile tedesco (BGB) tra politica e diritto.</w:t>
      </w:r>
    </w:p>
    <w:p w14:paraId="7DF46DDE"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scuola germanistica.</w:t>
      </w:r>
    </w:p>
    <w:p w14:paraId="2527CCFE"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Tendenze del diritto privato europeo di fine secolo. Italia, Francia</w:t>
      </w:r>
      <w:r>
        <w:rPr>
          <w:rFonts w:ascii="Times" w:hAnsi="Times" w:cs="Times"/>
        </w:rPr>
        <w:t>, Austria, Germania e Svizzera.</w:t>
      </w:r>
    </w:p>
    <w:p w14:paraId="02F0031F"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Fascismo e codificazione del diritto.</w:t>
      </w:r>
    </w:p>
    <w:p w14:paraId="4CB45D61" w14:textId="77777777" w:rsidR="000F32F9" w:rsidRPr="000F32F9" w:rsidRDefault="000F32F9" w:rsidP="000F32F9">
      <w:pPr>
        <w:spacing w:before="120" w:line="240" w:lineRule="exact"/>
        <w:rPr>
          <w:rFonts w:ascii="Times" w:hAnsi="Times" w:cs="Times"/>
          <w:i/>
        </w:rPr>
      </w:pPr>
      <w:r w:rsidRPr="000F32F9">
        <w:rPr>
          <w:rFonts w:ascii="Times" w:hAnsi="Times" w:cs="Times"/>
          <w:i/>
        </w:rPr>
        <w:t>Parte speciale</w:t>
      </w:r>
    </w:p>
    <w:p w14:paraId="3E6F3705" w14:textId="77777777"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Storia dell’applicazione del codice francese in Italia attraverso la giurisprudenza.</w:t>
      </w:r>
    </w:p>
    <w:p w14:paraId="4B9E910F" w14:textId="77777777" w:rsidR="000F32F9" w:rsidRPr="000F32F9" w:rsidRDefault="000F32F9" w:rsidP="000F32F9">
      <w:pPr>
        <w:spacing w:line="240" w:lineRule="exact"/>
        <w:rPr>
          <w:rFonts w:ascii="Times" w:hAnsi="Times" w:cs="Times"/>
        </w:rPr>
      </w:pPr>
      <w:r>
        <w:rPr>
          <w:rFonts w:ascii="Times" w:hAnsi="Times" w:cs="Times"/>
        </w:rPr>
        <w:lastRenderedPageBreak/>
        <w:t>–</w:t>
      </w:r>
      <w:r>
        <w:rPr>
          <w:rFonts w:ascii="Times" w:hAnsi="Times" w:cs="Times"/>
        </w:rPr>
        <w:tab/>
      </w:r>
      <w:r w:rsidRPr="000F32F9">
        <w:rPr>
          <w:rFonts w:ascii="Times" w:hAnsi="Times" w:cs="Times"/>
        </w:rPr>
        <w:t>Il rapporto giudice e legge.</w:t>
      </w:r>
    </w:p>
    <w:p w14:paraId="1D2FC8EA" w14:textId="77777777"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La secolarizzazione del diritto di famiglia.</w:t>
      </w:r>
    </w:p>
    <w:p w14:paraId="4D3B7207" w14:textId="77777777"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L’individualismo proprietario.</w:t>
      </w:r>
    </w:p>
    <w:p w14:paraId="7C925925" w14:textId="33D88915" w:rsidR="000F32F9" w:rsidRDefault="000F32F9" w:rsidP="000F32F9">
      <w:pPr>
        <w:keepNext/>
        <w:spacing w:before="240" w:after="120" w:line="240" w:lineRule="exact"/>
        <w:rPr>
          <w:b/>
          <w:i/>
          <w:sz w:val="18"/>
        </w:rPr>
      </w:pPr>
      <w:r>
        <w:rPr>
          <w:b/>
          <w:i/>
          <w:sz w:val="18"/>
        </w:rPr>
        <w:t>BIBLIOGRAFIA</w:t>
      </w:r>
      <w:r w:rsidR="00AB458C">
        <w:rPr>
          <w:rStyle w:val="Rimandonotaapidipagina"/>
          <w:b/>
          <w:i/>
          <w:sz w:val="18"/>
        </w:rPr>
        <w:footnoteReference w:id="1"/>
      </w:r>
    </w:p>
    <w:p w14:paraId="1572E225" w14:textId="3720CA7B" w:rsidR="000F32F9" w:rsidRPr="008D5FA6" w:rsidRDefault="000F32F9" w:rsidP="000F32F9">
      <w:pPr>
        <w:pStyle w:val="Testo1"/>
        <w:spacing w:before="0"/>
        <w:rPr>
          <w:szCs w:val="18"/>
        </w:rPr>
      </w:pPr>
      <w:r w:rsidRPr="008D5FA6">
        <w:rPr>
          <w:smallCaps/>
          <w:sz w:val="16"/>
          <w:szCs w:val="16"/>
        </w:rPr>
        <w:t>A. Cavanna</w:t>
      </w:r>
      <w:r w:rsidRPr="008D5FA6">
        <w:rPr>
          <w:i/>
          <w:szCs w:val="18"/>
        </w:rPr>
        <w:t>, Storia del diritto moderno in Europa, Le fonti e il Pensiero giuridico</w:t>
      </w:r>
      <w:r w:rsidRPr="008D5FA6">
        <w:rPr>
          <w:szCs w:val="18"/>
        </w:rPr>
        <w:t>, II, Giuffrè, Milano, 2005 (limitatamente alle pagine pp. 32-68;</w:t>
      </w:r>
      <w:r w:rsidR="00E9596A" w:rsidRPr="008D5FA6">
        <w:rPr>
          <w:szCs w:val="18"/>
        </w:rPr>
        <w:t xml:space="preserve"> </w:t>
      </w:r>
      <w:r w:rsidRPr="008D5FA6">
        <w:rPr>
          <w:szCs w:val="18"/>
        </w:rPr>
        <w:t>pp. 253-291; 395-414; pp. 431-473; pp. 515-589).</w:t>
      </w:r>
      <w:r w:rsidR="00AB458C">
        <w:rPr>
          <w:szCs w:val="18"/>
        </w:rPr>
        <w:t xml:space="preserve"> </w:t>
      </w:r>
      <w:hyperlink r:id="rId8" w:history="1">
        <w:r w:rsidR="00AB458C" w:rsidRPr="00AB458C">
          <w:rPr>
            <w:rStyle w:val="Collegamentoipertestuale"/>
            <w:rFonts w:ascii="Times New Roman" w:hAnsi="Times New Roman"/>
            <w:i/>
            <w:szCs w:val="18"/>
          </w:rPr>
          <w:t>Acquista da VP</w:t>
        </w:r>
      </w:hyperlink>
    </w:p>
    <w:p w14:paraId="735A6919" w14:textId="16845389" w:rsidR="000F32F9" w:rsidRPr="008D5FA6" w:rsidRDefault="000F32F9" w:rsidP="000F32F9">
      <w:pPr>
        <w:pStyle w:val="Testo1"/>
        <w:spacing w:before="0"/>
        <w:rPr>
          <w:szCs w:val="18"/>
        </w:rPr>
      </w:pPr>
      <w:r w:rsidRPr="008D5FA6">
        <w:rPr>
          <w:szCs w:val="18"/>
        </w:rPr>
        <w:t xml:space="preserve">Dal volume </w:t>
      </w:r>
      <w:r w:rsidRPr="008D5FA6">
        <w:rPr>
          <w:i/>
          <w:szCs w:val="18"/>
        </w:rPr>
        <w:t>I tempi del diritto</w:t>
      </w:r>
      <w:r w:rsidRPr="008D5FA6">
        <w:rPr>
          <w:szCs w:val="18"/>
        </w:rPr>
        <w:t>, Giappichelli Torino,</w:t>
      </w:r>
      <w:r w:rsidR="00E9596A" w:rsidRPr="008D5FA6">
        <w:rPr>
          <w:szCs w:val="18"/>
        </w:rPr>
        <w:t xml:space="preserve"> 2022, terza e rinnovata edizione</w:t>
      </w:r>
      <w:r w:rsidRPr="008D5FA6">
        <w:rPr>
          <w:szCs w:val="18"/>
        </w:rPr>
        <w:t>; i saggi di S</w:t>
      </w:r>
      <w:r w:rsidRPr="008D5FA6">
        <w:rPr>
          <w:smallCaps/>
          <w:szCs w:val="18"/>
        </w:rPr>
        <w:t>. Solimano</w:t>
      </w:r>
      <w:r w:rsidRPr="008D5FA6">
        <w:rPr>
          <w:szCs w:val="18"/>
        </w:rPr>
        <w:t xml:space="preserve">, Un secolo giuridico, pp. </w:t>
      </w:r>
      <w:r w:rsidR="00E9596A" w:rsidRPr="008D5FA6">
        <w:rPr>
          <w:szCs w:val="18"/>
        </w:rPr>
        <w:t>285-330</w:t>
      </w:r>
      <w:r w:rsidRPr="008D5FA6">
        <w:rPr>
          <w:szCs w:val="18"/>
        </w:rPr>
        <w:t xml:space="preserve">; </w:t>
      </w:r>
      <w:r w:rsidRPr="008D5FA6">
        <w:rPr>
          <w:smallCaps/>
          <w:szCs w:val="18"/>
        </w:rPr>
        <w:t>G. Speciale</w:t>
      </w:r>
      <w:r w:rsidRPr="008D5FA6">
        <w:rPr>
          <w:szCs w:val="18"/>
        </w:rPr>
        <w:t xml:space="preserve">, </w:t>
      </w:r>
      <w:r w:rsidRPr="008D5FA6">
        <w:rPr>
          <w:i/>
          <w:szCs w:val="18"/>
        </w:rPr>
        <w:t>Verso un nuovo ordine</w:t>
      </w:r>
      <w:r w:rsidRPr="008D5FA6">
        <w:rPr>
          <w:szCs w:val="18"/>
        </w:rPr>
        <w:t>, pp. 3</w:t>
      </w:r>
      <w:r w:rsidR="00E9596A" w:rsidRPr="008D5FA6">
        <w:rPr>
          <w:szCs w:val="18"/>
        </w:rPr>
        <w:t>5</w:t>
      </w:r>
      <w:r w:rsidRPr="008D5FA6">
        <w:rPr>
          <w:szCs w:val="18"/>
        </w:rPr>
        <w:t>9-45</w:t>
      </w:r>
      <w:r w:rsidR="00E9596A" w:rsidRPr="008D5FA6">
        <w:rPr>
          <w:szCs w:val="18"/>
        </w:rPr>
        <w:t>1</w:t>
      </w:r>
      <w:r w:rsidRPr="008D5FA6">
        <w:rPr>
          <w:szCs w:val="18"/>
        </w:rPr>
        <w:t>.</w:t>
      </w:r>
      <w:r w:rsidR="00AB458C">
        <w:rPr>
          <w:szCs w:val="18"/>
        </w:rPr>
        <w:t xml:space="preserve"> </w:t>
      </w:r>
      <w:hyperlink r:id="rId9" w:history="1">
        <w:r w:rsidR="00AB458C" w:rsidRPr="00AB458C">
          <w:rPr>
            <w:rStyle w:val="Collegamentoipertestuale"/>
            <w:rFonts w:ascii="Times New Roman" w:hAnsi="Times New Roman"/>
            <w:i/>
            <w:szCs w:val="18"/>
          </w:rPr>
          <w:t>Acquista da VP</w:t>
        </w:r>
      </w:hyperlink>
    </w:p>
    <w:p w14:paraId="6E7EE51B" w14:textId="6322D19E" w:rsidR="000F32F9" w:rsidRPr="008D5FA6" w:rsidRDefault="000F32F9" w:rsidP="000F32F9">
      <w:pPr>
        <w:pStyle w:val="Testo1"/>
        <w:spacing w:before="0"/>
        <w:rPr>
          <w:szCs w:val="18"/>
        </w:rPr>
      </w:pPr>
      <w:r w:rsidRPr="008D5FA6">
        <w:rPr>
          <w:smallCaps/>
          <w:sz w:val="16"/>
          <w:szCs w:val="16"/>
        </w:rPr>
        <w:t>S. Solimano</w:t>
      </w:r>
      <w:r w:rsidRPr="008D5FA6">
        <w:rPr>
          <w:szCs w:val="18"/>
        </w:rPr>
        <w:t xml:space="preserve">, </w:t>
      </w:r>
      <w:r w:rsidRPr="008D5FA6">
        <w:rPr>
          <w:i/>
          <w:szCs w:val="18"/>
        </w:rPr>
        <w:t>Amori in causa. Strategie matrimoniali nel Regno d’Italia napoleonico</w:t>
      </w:r>
      <w:r w:rsidRPr="008D5FA6">
        <w:rPr>
          <w:szCs w:val="18"/>
        </w:rPr>
        <w:t xml:space="preserve"> (1806-1814), Giappichelli, Torino, 2017.</w:t>
      </w:r>
      <w:r w:rsidR="00AB458C">
        <w:rPr>
          <w:szCs w:val="18"/>
        </w:rPr>
        <w:t xml:space="preserve"> </w:t>
      </w:r>
      <w:hyperlink r:id="rId10" w:history="1">
        <w:r w:rsidR="00AB458C" w:rsidRPr="00AB458C">
          <w:rPr>
            <w:rStyle w:val="Collegamentoipertestuale"/>
            <w:rFonts w:ascii="Times New Roman" w:hAnsi="Times New Roman"/>
            <w:i/>
            <w:szCs w:val="18"/>
          </w:rPr>
          <w:t>Acquista da VP</w:t>
        </w:r>
      </w:hyperlink>
    </w:p>
    <w:p w14:paraId="152834EC" w14:textId="05379D25" w:rsidR="000F32F9" w:rsidRPr="008D5FA6" w:rsidRDefault="000F32F9" w:rsidP="000F32F9">
      <w:pPr>
        <w:pStyle w:val="Testo1"/>
        <w:rPr>
          <w:szCs w:val="18"/>
        </w:rPr>
      </w:pPr>
      <w:r w:rsidRPr="008D5FA6">
        <w:rPr>
          <w:szCs w:val="18"/>
        </w:rPr>
        <w:t xml:space="preserve">Gli studenti che frequentano il corso utilizzeranno gli appunti tratti dalle lezioni, gli schemi forniti dal docente e il volume di </w:t>
      </w:r>
      <w:r w:rsidRPr="008D5FA6">
        <w:rPr>
          <w:smallCaps/>
          <w:szCs w:val="18"/>
        </w:rPr>
        <w:t>S. Solimano</w:t>
      </w:r>
      <w:r w:rsidRPr="008D5FA6">
        <w:rPr>
          <w:szCs w:val="18"/>
        </w:rPr>
        <w:t xml:space="preserve">, </w:t>
      </w:r>
      <w:r w:rsidRPr="008D5FA6">
        <w:rPr>
          <w:i/>
          <w:szCs w:val="18"/>
        </w:rPr>
        <w:t>Amori in causa. Strategie matrimoniali nel Regno d’Italia napoleonico</w:t>
      </w:r>
      <w:r w:rsidRPr="008D5FA6">
        <w:rPr>
          <w:szCs w:val="18"/>
        </w:rPr>
        <w:t xml:space="preserve"> (1806-1</w:t>
      </w:r>
      <w:r w:rsidR="002B0C8A" w:rsidRPr="008D5FA6">
        <w:rPr>
          <w:szCs w:val="18"/>
        </w:rPr>
        <w:t>814), Giappichelli, Torino, (nuova edizione in corso di stampa)</w:t>
      </w:r>
      <w:r w:rsidRPr="008D5FA6">
        <w:rPr>
          <w:szCs w:val="18"/>
        </w:rPr>
        <w:t>.</w:t>
      </w:r>
      <w:r w:rsidR="00AB458C">
        <w:rPr>
          <w:szCs w:val="18"/>
        </w:rPr>
        <w:t xml:space="preserve"> </w:t>
      </w:r>
      <w:hyperlink r:id="rId11" w:history="1">
        <w:r w:rsidR="00AB458C" w:rsidRPr="00AB458C">
          <w:rPr>
            <w:rStyle w:val="Collegamentoipertestuale"/>
            <w:rFonts w:ascii="Times New Roman" w:hAnsi="Times New Roman"/>
            <w:i/>
            <w:szCs w:val="18"/>
          </w:rPr>
          <w:t>Acquista da VP</w:t>
        </w:r>
      </w:hyperlink>
    </w:p>
    <w:p w14:paraId="4282FBCE" w14:textId="77777777" w:rsidR="000F32F9" w:rsidRDefault="000F32F9" w:rsidP="000F32F9">
      <w:pPr>
        <w:spacing w:before="240" w:after="120"/>
        <w:rPr>
          <w:b/>
          <w:i/>
          <w:sz w:val="18"/>
        </w:rPr>
      </w:pPr>
      <w:r>
        <w:rPr>
          <w:b/>
          <w:i/>
          <w:sz w:val="18"/>
        </w:rPr>
        <w:t>DIDATTICA DEL CORSO</w:t>
      </w:r>
    </w:p>
    <w:p w14:paraId="3602DEE9" w14:textId="77777777" w:rsidR="000F32F9" w:rsidRPr="000F32F9" w:rsidRDefault="000F32F9" w:rsidP="000F32F9">
      <w:pPr>
        <w:pStyle w:val="Testo2"/>
      </w:pPr>
      <w:r w:rsidRPr="000F32F9">
        <w:t>Lezioni in aula.</w:t>
      </w:r>
    </w:p>
    <w:p w14:paraId="272E58A7" w14:textId="77777777" w:rsidR="000F32F9" w:rsidRDefault="000F32F9" w:rsidP="000F32F9">
      <w:pPr>
        <w:spacing w:before="240" w:after="120"/>
        <w:rPr>
          <w:b/>
          <w:i/>
          <w:sz w:val="18"/>
        </w:rPr>
      </w:pPr>
      <w:r>
        <w:rPr>
          <w:b/>
          <w:i/>
          <w:sz w:val="18"/>
        </w:rPr>
        <w:t>METODO E CRITERI DI VALUTAZIONE</w:t>
      </w:r>
    </w:p>
    <w:p w14:paraId="380BC780" w14:textId="77777777" w:rsidR="000F32F9" w:rsidRPr="000F32F9" w:rsidRDefault="000F32F9" w:rsidP="000F32F9">
      <w:pPr>
        <w:pStyle w:val="Testo2"/>
      </w:pPr>
      <w:r>
        <w:t>L'esame finale si presenta in forma orale e verterà sulle tematiche indicate nel programma.  La valutazione della prova verrà effettuata tenendo in considerazione: 1. l’assimilazione critica dei contenuti; 2. la capacità di compiere collegamenti fra le diverse parti del programma; 3. l'esposizione e la proprietà di linguaggio.</w:t>
      </w:r>
    </w:p>
    <w:p w14:paraId="36F14242" w14:textId="77777777" w:rsidR="002D5E17" w:rsidRDefault="000F32F9" w:rsidP="000F32F9">
      <w:pPr>
        <w:spacing w:before="240" w:after="120" w:line="240" w:lineRule="exact"/>
        <w:rPr>
          <w:b/>
          <w:i/>
          <w:sz w:val="18"/>
        </w:rPr>
      </w:pPr>
      <w:r>
        <w:rPr>
          <w:b/>
          <w:i/>
          <w:sz w:val="18"/>
        </w:rPr>
        <w:t>AVVERTENZE E PREREQUISITI</w:t>
      </w:r>
    </w:p>
    <w:p w14:paraId="60879FC3" w14:textId="19C19884" w:rsidR="002B0C8A" w:rsidRPr="002B0C8A" w:rsidRDefault="002B0C8A" w:rsidP="000F32F9">
      <w:pPr>
        <w:pStyle w:val="Testo2"/>
      </w:pPr>
      <w:r>
        <w:t>Propedeutico l’insegnamento di Storia del diritto medievale e moderno</w:t>
      </w:r>
      <w:r w:rsidR="00E9596A">
        <w:t>.</w:t>
      </w:r>
    </w:p>
    <w:p w14:paraId="4E08E81C" w14:textId="77777777" w:rsidR="000F32F9" w:rsidRPr="000F32F9" w:rsidRDefault="00946072" w:rsidP="00946072">
      <w:pPr>
        <w:pStyle w:val="Testo2"/>
        <w:spacing w:before="120"/>
        <w:rPr>
          <w:i/>
        </w:rPr>
      </w:pPr>
      <w:r>
        <w:rPr>
          <w:i/>
        </w:rPr>
        <w:t>Orario e luogo di r</w:t>
      </w:r>
      <w:r w:rsidR="000F32F9" w:rsidRPr="000F32F9">
        <w:rPr>
          <w:i/>
        </w:rPr>
        <w:t>icevimento</w:t>
      </w:r>
    </w:p>
    <w:p w14:paraId="46BD6612" w14:textId="77777777" w:rsidR="000F32F9" w:rsidRPr="000F32F9" w:rsidRDefault="000F32F9" w:rsidP="000F32F9">
      <w:pPr>
        <w:pStyle w:val="Testo2"/>
      </w:pPr>
      <w:r>
        <w:t>Il Prof. Stefano Solimano riceve gli studenti il giovedì in Presidenza</w:t>
      </w:r>
      <w:r w:rsidRPr="00EF34E9">
        <w:t>.</w:t>
      </w:r>
      <w:r w:rsidR="002B0C8A">
        <w:t xml:space="preserve"> L’orario verrà comunicato sulla pagina personale docente.</w:t>
      </w:r>
    </w:p>
    <w:sectPr w:rsidR="000F32F9" w:rsidRPr="000F32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2CA5" w14:textId="77777777" w:rsidR="00AB458C" w:rsidRDefault="00AB458C" w:rsidP="00AB458C">
      <w:pPr>
        <w:spacing w:line="240" w:lineRule="auto"/>
      </w:pPr>
      <w:r>
        <w:separator/>
      </w:r>
    </w:p>
  </w:endnote>
  <w:endnote w:type="continuationSeparator" w:id="0">
    <w:p w14:paraId="7371F516" w14:textId="77777777" w:rsidR="00AB458C" w:rsidRDefault="00AB458C" w:rsidP="00AB4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34DD" w14:textId="77777777" w:rsidR="00AB458C" w:rsidRDefault="00AB458C" w:rsidP="00AB458C">
      <w:pPr>
        <w:spacing w:line="240" w:lineRule="auto"/>
      </w:pPr>
      <w:r>
        <w:separator/>
      </w:r>
    </w:p>
  </w:footnote>
  <w:footnote w:type="continuationSeparator" w:id="0">
    <w:p w14:paraId="08E8890F" w14:textId="77777777" w:rsidR="00AB458C" w:rsidRDefault="00AB458C" w:rsidP="00AB458C">
      <w:pPr>
        <w:spacing w:line="240" w:lineRule="auto"/>
      </w:pPr>
      <w:r>
        <w:continuationSeparator/>
      </w:r>
    </w:p>
  </w:footnote>
  <w:footnote w:id="1">
    <w:p w14:paraId="150FB051" w14:textId="3E3DAE68" w:rsidR="00AB458C" w:rsidRDefault="00AB458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7C98"/>
    <w:multiLevelType w:val="hybridMultilevel"/>
    <w:tmpl w:val="76E47C94"/>
    <w:lvl w:ilvl="0" w:tplc="CB50415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164CCC"/>
    <w:multiLevelType w:val="hybridMultilevel"/>
    <w:tmpl w:val="EB6415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33381827">
    <w:abstractNumId w:val="0"/>
  </w:num>
  <w:num w:numId="2" w16cid:durableId="147090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51"/>
    <w:rsid w:val="000F32F9"/>
    <w:rsid w:val="0015677A"/>
    <w:rsid w:val="00187B99"/>
    <w:rsid w:val="002014DD"/>
    <w:rsid w:val="002A4472"/>
    <w:rsid w:val="002B0C8A"/>
    <w:rsid w:val="002D5E17"/>
    <w:rsid w:val="004D1217"/>
    <w:rsid w:val="004D6008"/>
    <w:rsid w:val="004F1EFE"/>
    <w:rsid w:val="00640794"/>
    <w:rsid w:val="00644449"/>
    <w:rsid w:val="006F1772"/>
    <w:rsid w:val="008942E7"/>
    <w:rsid w:val="008A1204"/>
    <w:rsid w:val="008D5FA6"/>
    <w:rsid w:val="00900CCA"/>
    <w:rsid w:val="00924B77"/>
    <w:rsid w:val="00940DA2"/>
    <w:rsid w:val="00946072"/>
    <w:rsid w:val="009E055C"/>
    <w:rsid w:val="00A74F6F"/>
    <w:rsid w:val="00AB458C"/>
    <w:rsid w:val="00AD7557"/>
    <w:rsid w:val="00B50C5D"/>
    <w:rsid w:val="00B51253"/>
    <w:rsid w:val="00B525CC"/>
    <w:rsid w:val="00C17651"/>
    <w:rsid w:val="00D404F2"/>
    <w:rsid w:val="00E607E6"/>
    <w:rsid w:val="00E9596A"/>
    <w:rsid w:val="00EB28FF"/>
    <w:rsid w:val="00EC66DE"/>
    <w:rsid w:val="00FC7E7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69E1"/>
  <w15:chartTrackingRefBased/>
  <w15:docId w15:val="{509B994B-1C85-4904-8EA1-EA8AA614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AB458C"/>
    <w:pPr>
      <w:spacing w:line="240" w:lineRule="auto"/>
    </w:pPr>
    <w:rPr>
      <w:szCs w:val="20"/>
    </w:rPr>
  </w:style>
  <w:style w:type="character" w:customStyle="1" w:styleId="TestonotaapidipaginaCarattere">
    <w:name w:val="Testo nota a piè di pagina Carattere"/>
    <w:basedOn w:val="Carpredefinitoparagrafo"/>
    <w:link w:val="Testonotaapidipagina"/>
    <w:rsid w:val="00AB458C"/>
  </w:style>
  <w:style w:type="character" w:styleId="Rimandonotaapidipagina">
    <w:name w:val="footnote reference"/>
    <w:basedOn w:val="Carpredefinitoparagrafo"/>
    <w:rsid w:val="00AB458C"/>
    <w:rPr>
      <w:vertAlign w:val="superscript"/>
    </w:rPr>
  </w:style>
  <w:style w:type="character" w:styleId="Collegamentoipertestuale">
    <w:name w:val="Hyperlink"/>
    <w:basedOn w:val="Carpredefinitoparagrafo"/>
    <w:rsid w:val="00AB458C"/>
    <w:rPr>
      <w:color w:val="0563C1" w:themeColor="hyperlink"/>
      <w:u w:val="single"/>
    </w:rPr>
  </w:style>
  <w:style w:type="character" w:styleId="Menzionenonrisolta">
    <w:name w:val="Unresolved Mention"/>
    <w:basedOn w:val="Carpredefinitoparagrafo"/>
    <w:uiPriority w:val="99"/>
    <w:semiHidden/>
    <w:unhideWhenUsed/>
    <w:rsid w:val="00AB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vanna-adriano/storia-del-diritto-moderno-in-europa-vol-2-le-fonti-e-il-pensiero-giuridico-9788814118609-17310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fano-solimano/amori-in-causa-strategie-matrimoniali-nel-regno-ditalia-napoleonico-1806-1814-9788892107359-248906.html" TargetMode="External"/><Relationship Id="rId5" Type="http://schemas.openxmlformats.org/officeDocument/2006/relationships/webSettings" Target="webSettings.xml"/><Relationship Id="rId10" Type="http://schemas.openxmlformats.org/officeDocument/2006/relationships/hyperlink" Target="https://librerie.unicatt.it/scheda-libro/stefano-solimano/amori-in-causa-strategie-matrimoniali-nel-regno-ditalia-napoleonico-1806-1814-9788892107359-248906.html" TargetMode="External"/><Relationship Id="rId4" Type="http://schemas.openxmlformats.org/officeDocument/2006/relationships/settings" Target="settings.xml"/><Relationship Id="rId9" Type="http://schemas.openxmlformats.org/officeDocument/2006/relationships/hyperlink" Target="https://librerie.unicatt.it/scheda-libro/autori-vari/tempi-del-diritto-eta-medievale-moderna-contemporanea-9788892124066-7126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D125-579F-49BC-A66A-A7E4D8E7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499</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2023-04-26T13:41:00Z</dcterms:created>
  <dcterms:modified xsi:type="dcterms:W3CDTF">2023-06-23T09:46:00Z</dcterms:modified>
</cp:coreProperties>
</file>