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8044" w14:textId="31B3EB24" w:rsidR="00E92F78" w:rsidRDefault="00425066" w:rsidP="00E92F78">
      <w:pPr>
        <w:pStyle w:val="Titolo1"/>
        <w:tabs>
          <w:tab w:val="left" w:pos="284"/>
        </w:tabs>
        <w:ind w:left="0" w:firstLine="0"/>
      </w:pPr>
      <w:r>
        <w:t>Seminario di Legal Design</w:t>
      </w:r>
    </w:p>
    <w:p w14:paraId="688E3CD8" w14:textId="69CC155E" w:rsidR="00A15782" w:rsidRDefault="00425066" w:rsidP="00425066">
      <w:pPr>
        <w:pStyle w:val="Titolo2"/>
      </w:pPr>
      <w:r>
        <w:t xml:space="preserve">Avv. Barbara </w:t>
      </w:r>
      <w:r w:rsidR="00CA6E86">
        <w:t>d</w:t>
      </w:r>
      <w:r>
        <w:t>e Muro</w:t>
      </w:r>
    </w:p>
    <w:p w14:paraId="5C891C31" w14:textId="77777777" w:rsidR="00177C66" w:rsidRPr="00A15782" w:rsidRDefault="00177C66" w:rsidP="00177C66">
      <w:pPr>
        <w:pStyle w:val="Titolo3"/>
        <w:rPr>
          <w:i w:val="0"/>
          <w:iCs/>
          <w:caps w:val="0"/>
        </w:rPr>
      </w:pPr>
      <w:r w:rsidRPr="00A15782">
        <w:rPr>
          <w:i w:val="0"/>
          <w:iCs/>
          <w:caps w:val="0"/>
        </w:rPr>
        <w:t xml:space="preserve">In </w:t>
      </w:r>
      <w:r>
        <w:rPr>
          <w:i w:val="0"/>
          <w:iCs/>
          <w:caps w:val="0"/>
        </w:rPr>
        <w:t xml:space="preserve">collaborazione con il Prof. </w:t>
      </w:r>
      <w:r w:rsidRPr="00A15782">
        <w:rPr>
          <w:i w:val="0"/>
          <w:iCs/>
          <w:caps w:val="0"/>
          <w:smallCaps/>
        </w:rPr>
        <w:t>Matteo Corti</w:t>
      </w:r>
    </w:p>
    <w:p w14:paraId="50D4BEEA" w14:textId="5600C62F" w:rsidR="002D5E17" w:rsidRDefault="00E92F78" w:rsidP="00E92F78">
      <w:pPr>
        <w:spacing w:before="240" w:after="120" w:line="240" w:lineRule="exact"/>
        <w:rPr>
          <w:b/>
          <w:sz w:val="18"/>
        </w:rPr>
      </w:pPr>
      <w:r>
        <w:rPr>
          <w:b/>
          <w:i/>
          <w:sz w:val="18"/>
        </w:rPr>
        <w:t>OBIETTIVO DEL CORSO E RISULTATI DI APPRENDIMENTO ATTESI</w:t>
      </w:r>
    </w:p>
    <w:p w14:paraId="0CACE623" w14:textId="77777777" w:rsidR="000F7920" w:rsidRPr="00425066" w:rsidRDefault="000F7920" w:rsidP="000F7920">
      <w:pPr>
        <w:rPr>
          <w:szCs w:val="18"/>
        </w:rPr>
      </w:pPr>
      <w:r w:rsidRPr="00425066">
        <w:rPr>
          <w:szCs w:val="18"/>
        </w:rPr>
        <w:t xml:space="preserve">Il seminario </w:t>
      </w:r>
      <w:r w:rsidR="004E1BB7" w:rsidRPr="00425066">
        <w:rPr>
          <w:szCs w:val="18"/>
        </w:rPr>
        <w:t xml:space="preserve">si prefigge l’obiettivo </w:t>
      </w:r>
      <w:r w:rsidRPr="00425066">
        <w:rPr>
          <w:szCs w:val="18"/>
        </w:rPr>
        <w:t xml:space="preserve">di illustrare le basi del </w:t>
      </w:r>
      <w:r w:rsidRPr="00425066">
        <w:rPr>
          <w:i/>
          <w:szCs w:val="18"/>
        </w:rPr>
        <w:t>Legal Design</w:t>
      </w:r>
      <w:r w:rsidRPr="00425066">
        <w:rPr>
          <w:szCs w:val="18"/>
        </w:rPr>
        <w:t xml:space="preserve">, una disciplina innovativa che, coniugando diritto, argomentazione giuridica, </w:t>
      </w:r>
      <w:r w:rsidRPr="00425066">
        <w:rPr>
          <w:i/>
          <w:szCs w:val="18"/>
        </w:rPr>
        <w:t>design</w:t>
      </w:r>
      <w:r w:rsidRPr="00425066">
        <w:rPr>
          <w:szCs w:val="18"/>
        </w:rPr>
        <w:t xml:space="preserve"> e tecniche di comunicazione, si propone di rendere il messaggio giuridico più comprensibile al suo destinatario (il cittadino, il consumatore, la parte in un processo, il cliente di uno studio legale, il dipendente di un’azienda, ecc.).</w:t>
      </w:r>
    </w:p>
    <w:p w14:paraId="600578FF" w14:textId="0416B6C6" w:rsidR="000F7920" w:rsidRPr="00425066" w:rsidRDefault="000F7920" w:rsidP="000F7920">
      <w:pPr>
        <w:rPr>
          <w:szCs w:val="18"/>
        </w:rPr>
      </w:pPr>
      <w:r w:rsidRPr="00425066">
        <w:rPr>
          <w:szCs w:val="18"/>
        </w:rPr>
        <w:t>Nel corso del seminario, che avrà componente teorica e pratica, verranno analizzati i principi giuridici, filoso</w:t>
      </w:r>
      <w:r w:rsidR="004E1BB7" w:rsidRPr="00425066">
        <w:rPr>
          <w:szCs w:val="18"/>
        </w:rPr>
        <w:t xml:space="preserve">fici e culturali alla base del </w:t>
      </w:r>
      <w:r w:rsidR="004E1BB7" w:rsidRPr="00425066">
        <w:rPr>
          <w:i/>
          <w:szCs w:val="18"/>
        </w:rPr>
        <w:t>L</w:t>
      </w:r>
      <w:r w:rsidRPr="00425066">
        <w:rPr>
          <w:i/>
          <w:szCs w:val="18"/>
        </w:rPr>
        <w:t xml:space="preserve">egal </w:t>
      </w:r>
      <w:r w:rsidR="004E1BB7" w:rsidRPr="00425066">
        <w:rPr>
          <w:i/>
          <w:szCs w:val="18"/>
        </w:rPr>
        <w:t>D</w:t>
      </w:r>
      <w:r w:rsidRPr="00425066">
        <w:rPr>
          <w:i/>
          <w:szCs w:val="18"/>
        </w:rPr>
        <w:t>esign</w:t>
      </w:r>
      <w:r w:rsidRPr="00425066">
        <w:rPr>
          <w:szCs w:val="18"/>
        </w:rPr>
        <w:t xml:space="preserve">, le tecniche di progettazione e di riscrittura dei testi giuridici, le esperienze maturate in Italia e all’estero. </w:t>
      </w:r>
      <w:r w:rsidR="00CD28A8">
        <w:rPr>
          <w:szCs w:val="18"/>
        </w:rPr>
        <w:t>I</w:t>
      </w:r>
      <w:r w:rsidRPr="00425066">
        <w:rPr>
          <w:szCs w:val="18"/>
        </w:rPr>
        <w:t xml:space="preserve"> partecipanti saranno introdotti alla progettazione di testi giuridici (contratti, pareri, informative ai clienti, sentenze, procedure) in </w:t>
      </w:r>
      <w:r w:rsidR="004E1BB7" w:rsidRPr="00425066">
        <w:rPr>
          <w:i/>
          <w:szCs w:val="18"/>
        </w:rPr>
        <w:t>L</w:t>
      </w:r>
      <w:r w:rsidRPr="00425066">
        <w:rPr>
          <w:i/>
          <w:szCs w:val="18"/>
        </w:rPr>
        <w:t xml:space="preserve">egal </w:t>
      </w:r>
      <w:r w:rsidR="004E1BB7" w:rsidRPr="00425066">
        <w:rPr>
          <w:i/>
          <w:szCs w:val="18"/>
        </w:rPr>
        <w:t>D</w:t>
      </w:r>
      <w:r w:rsidRPr="00425066">
        <w:rPr>
          <w:i/>
          <w:szCs w:val="18"/>
        </w:rPr>
        <w:t>esign</w:t>
      </w:r>
      <w:r w:rsidRPr="00425066">
        <w:rPr>
          <w:szCs w:val="18"/>
        </w:rPr>
        <w:t xml:space="preserve"> attraverso tecniche di </w:t>
      </w:r>
      <w:r w:rsidRPr="00425066">
        <w:rPr>
          <w:i/>
          <w:szCs w:val="18"/>
        </w:rPr>
        <w:t>design thinking</w:t>
      </w:r>
      <w:r w:rsidRPr="00425066">
        <w:rPr>
          <w:szCs w:val="18"/>
        </w:rPr>
        <w:t xml:space="preserve"> (analisi dei problemi, creazione di soluzioni e prototipi, </w:t>
      </w:r>
      <w:r w:rsidRPr="00425066">
        <w:rPr>
          <w:i/>
          <w:szCs w:val="18"/>
        </w:rPr>
        <w:t>testing</w:t>
      </w:r>
      <w:r w:rsidRPr="00425066">
        <w:rPr>
          <w:szCs w:val="18"/>
        </w:rPr>
        <w:t xml:space="preserve">, ricerca del </w:t>
      </w:r>
      <w:r w:rsidRPr="00425066">
        <w:rPr>
          <w:i/>
          <w:szCs w:val="18"/>
        </w:rPr>
        <w:t>feedback</w:t>
      </w:r>
      <w:r w:rsidRPr="00425066">
        <w:rPr>
          <w:szCs w:val="18"/>
        </w:rPr>
        <w:t>, ecc.)</w:t>
      </w:r>
      <w:r w:rsidR="00CA6E86">
        <w:rPr>
          <w:szCs w:val="18"/>
        </w:rPr>
        <w:t>.</w:t>
      </w:r>
      <w:r w:rsidR="00CD28A8">
        <w:rPr>
          <w:szCs w:val="18"/>
        </w:rPr>
        <w:t xml:space="preserve"> È prevista la partecipazione di un </w:t>
      </w:r>
      <w:r w:rsidR="00CD28A8" w:rsidRPr="00CD28A8">
        <w:rPr>
          <w:i/>
          <w:iCs/>
          <w:szCs w:val="18"/>
        </w:rPr>
        <w:t>design thinker</w:t>
      </w:r>
      <w:r w:rsidR="00CD28A8">
        <w:rPr>
          <w:szCs w:val="18"/>
        </w:rPr>
        <w:t>.</w:t>
      </w:r>
    </w:p>
    <w:p w14:paraId="4CFFB5E3" w14:textId="77777777" w:rsidR="00E92F78" w:rsidRPr="00425066" w:rsidRDefault="00E92F78" w:rsidP="00E92F78">
      <w:pPr>
        <w:rPr>
          <w:szCs w:val="18"/>
        </w:rPr>
      </w:pPr>
      <w:r w:rsidRPr="00425066">
        <w:rPr>
          <w:szCs w:val="18"/>
        </w:rPr>
        <w:t xml:space="preserve">Al termine del </w:t>
      </w:r>
      <w:r w:rsidR="00816AF4" w:rsidRPr="00425066">
        <w:rPr>
          <w:szCs w:val="18"/>
        </w:rPr>
        <w:t xml:space="preserve">seminario </w:t>
      </w:r>
      <w:r w:rsidRPr="00425066">
        <w:rPr>
          <w:szCs w:val="18"/>
        </w:rPr>
        <w:t xml:space="preserve">lo studente </w:t>
      </w:r>
      <w:r w:rsidR="00D956BE" w:rsidRPr="00425066">
        <w:rPr>
          <w:szCs w:val="18"/>
        </w:rPr>
        <w:t xml:space="preserve">conoscerà i fondamenti teorici </w:t>
      </w:r>
      <w:r w:rsidR="00816AF4" w:rsidRPr="00425066">
        <w:rPr>
          <w:szCs w:val="18"/>
        </w:rPr>
        <w:t xml:space="preserve">del </w:t>
      </w:r>
      <w:r w:rsidR="00816AF4" w:rsidRPr="00425066">
        <w:rPr>
          <w:i/>
          <w:szCs w:val="18"/>
        </w:rPr>
        <w:t xml:space="preserve">Legal Design </w:t>
      </w:r>
      <w:r w:rsidR="00816AF4" w:rsidRPr="00425066">
        <w:rPr>
          <w:szCs w:val="18"/>
        </w:rPr>
        <w:t xml:space="preserve">e sarà in grado di progettare o riscrivere testi giuridici utilizzando le tecniche proprie di questa disciplina. </w:t>
      </w:r>
    </w:p>
    <w:p w14:paraId="08F1AAD9" w14:textId="77777777" w:rsidR="00E92F78" w:rsidRDefault="00E92F78" w:rsidP="00E92F78">
      <w:pPr>
        <w:spacing w:before="240" w:after="120" w:line="240" w:lineRule="exact"/>
        <w:rPr>
          <w:b/>
          <w:i/>
          <w:sz w:val="18"/>
        </w:rPr>
      </w:pPr>
      <w:r>
        <w:rPr>
          <w:b/>
          <w:i/>
          <w:sz w:val="18"/>
        </w:rPr>
        <w:t>PROGRAMMA DEL CORSO</w:t>
      </w:r>
    </w:p>
    <w:p w14:paraId="4BAC67D6" w14:textId="1BE07002" w:rsidR="00516467" w:rsidRPr="00425066" w:rsidRDefault="00516467" w:rsidP="00425066">
      <w:pPr>
        <w:pStyle w:val="Paragrafoelenco"/>
        <w:numPr>
          <w:ilvl w:val="0"/>
          <w:numId w:val="4"/>
        </w:numPr>
        <w:tabs>
          <w:tab w:val="clear" w:pos="284"/>
        </w:tabs>
        <w:spacing w:line="240" w:lineRule="auto"/>
        <w:ind w:left="426"/>
        <w:rPr>
          <w:bCs/>
        </w:rPr>
      </w:pPr>
      <w:r w:rsidRPr="00425066">
        <w:rPr>
          <w:bCs/>
        </w:rPr>
        <w:t xml:space="preserve">Introduzione alla disciplina del </w:t>
      </w:r>
      <w:r w:rsidR="00EE61E5" w:rsidRPr="00425066">
        <w:rPr>
          <w:bCs/>
          <w:i/>
          <w:iCs/>
        </w:rPr>
        <w:t>L</w:t>
      </w:r>
      <w:r w:rsidRPr="00425066">
        <w:rPr>
          <w:bCs/>
          <w:i/>
          <w:iCs/>
        </w:rPr>
        <w:t xml:space="preserve">egal </w:t>
      </w:r>
      <w:r w:rsidR="00EE61E5" w:rsidRPr="00425066">
        <w:rPr>
          <w:bCs/>
          <w:i/>
          <w:iCs/>
        </w:rPr>
        <w:t>D</w:t>
      </w:r>
      <w:r w:rsidRPr="00425066">
        <w:rPr>
          <w:bCs/>
          <w:i/>
          <w:iCs/>
        </w:rPr>
        <w:t>esign</w:t>
      </w:r>
      <w:r w:rsidRPr="00425066">
        <w:rPr>
          <w:bCs/>
        </w:rPr>
        <w:t xml:space="preserve">: l’attenzione al destinatario del messaggio giuridico quale strumento di attuazione della </w:t>
      </w:r>
      <w:r w:rsidRPr="00425066">
        <w:rPr>
          <w:bCs/>
          <w:i/>
          <w:iCs/>
        </w:rPr>
        <w:t>corporate social responsibility</w:t>
      </w:r>
      <w:r w:rsidR="00EE61E5" w:rsidRPr="00425066">
        <w:rPr>
          <w:bCs/>
        </w:rPr>
        <w:t>.</w:t>
      </w:r>
    </w:p>
    <w:p w14:paraId="2FA70933" w14:textId="03D4FFA2" w:rsidR="00516467" w:rsidRPr="00425066" w:rsidRDefault="00516467" w:rsidP="00425066">
      <w:pPr>
        <w:pStyle w:val="Paragrafoelenco"/>
        <w:numPr>
          <w:ilvl w:val="0"/>
          <w:numId w:val="4"/>
        </w:numPr>
        <w:tabs>
          <w:tab w:val="clear" w:pos="284"/>
        </w:tabs>
        <w:spacing w:line="240" w:lineRule="auto"/>
        <w:ind w:left="426"/>
        <w:rPr>
          <w:bCs/>
        </w:rPr>
      </w:pPr>
      <w:r w:rsidRPr="00425066">
        <w:rPr>
          <w:bCs/>
        </w:rPr>
        <w:t xml:space="preserve">Analisi delle esperienze delle più importanti scuole di </w:t>
      </w:r>
      <w:r w:rsidR="00EE61E5" w:rsidRPr="00425066">
        <w:rPr>
          <w:bCs/>
          <w:i/>
          <w:iCs/>
        </w:rPr>
        <w:t>L</w:t>
      </w:r>
      <w:r w:rsidRPr="00425066">
        <w:rPr>
          <w:bCs/>
          <w:i/>
          <w:iCs/>
        </w:rPr>
        <w:t xml:space="preserve">egal </w:t>
      </w:r>
      <w:r w:rsidR="00EE61E5" w:rsidRPr="00425066">
        <w:rPr>
          <w:bCs/>
          <w:i/>
          <w:iCs/>
        </w:rPr>
        <w:t>D</w:t>
      </w:r>
      <w:r w:rsidRPr="00425066">
        <w:rPr>
          <w:bCs/>
          <w:i/>
          <w:iCs/>
        </w:rPr>
        <w:t>esign</w:t>
      </w:r>
      <w:r w:rsidRPr="00425066">
        <w:rPr>
          <w:bCs/>
        </w:rPr>
        <w:t xml:space="preserve"> del mondo</w:t>
      </w:r>
      <w:r w:rsidR="00EE61E5" w:rsidRPr="00425066">
        <w:rPr>
          <w:bCs/>
        </w:rPr>
        <w:t>.</w:t>
      </w:r>
    </w:p>
    <w:p w14:paraId="3618B7AE" w14:textId="0C35B7B3" w:rsidR="00516467" w:rsidRPr="00425066" w:rsidRDefault="00516467" w:rsidP="00425066">
      <w:pPr>
        <w:pStyle w:val="Paragrafoelenco"/>
        <w:numPr>
          <w:ilvl w:val="0"/>
          <w:numId w:val="4"/>
        </w:numPr>
        <w:tabs>
          <w:tab w:val="clear" w:pos="284"/>
        </w:tabs>
        <w:spacing w:line="240" w:lineRule="auto"/>
        <w:ind w:left="426"/>
        <w:rPr>
          <w:bCs/>
        </w:rPr>
      </w:pPr>
      <w:r w:rsidRPr="00425066">
        <w:rPr>
          <w:bCs/>
        </w:rPr>
        <w:t xml:space="preserve">Dal </w:t>
      </w:r>
      <w:r w:rsidR="00EF4732" w:rsidRPr="00425066">
        <w:rPr>
          <w:bCs/>
        </w:rPr>
        <w:t>“</w:t>
      </w:r>
      <w:r w:rsidRPr="00425066">
        <w:rPr>
          <w:bCs/>
        </w:rPr>
        <w:t>legalese</w:t>
      </w:r>
      <w:r w:rsidR="00EF4732" w:rsidRPr="00425066">
        <w:rPr>
          <w:bCs/>
        </w:rPr>
        <w:t xml:space="preserve">” all’uso di </w:t>
      </w:r>
      <w:r w:rsidRPr="00425066">
        <w:rPr>
          <w:bCs/>
        </w:rPr>
        <w:t xml:space="preserve">un linguaggio </w:t>
      </w:r>
      <w:r w:rsidR="00EF4732" w:rsidRPr="00425066">
        <w:rPr>
          <w:bCs/>
        </w:rPr>
        <w:t xml:space="preserve">tecnico </w:t>
      </w:r>
      <w:r w:rsidRPr="00425066">
        <w:rPr>
          <w:bCs/>
        </w:rPr>
        <w:t>chiaro e preciso</w:t>
      </w:r>
      <w:r w:rsidR="00EE61E5" w:rsidRPr="00425066">
        <w:rPr>
          <w:bCs/>
        </w:rPr>
        <w:t>.</w:t>
      </w:r>
    </w:p>
    <w:p w14:paraId="6D4B52FE" w14:textId="1D5FA6C5" w:rsidR="00516467" w:rsidRPr="00425066" w:rsidRDefault="00516467" w:rsidP="00425066">
      <w:pPr>
        <w:pStyle w:val="Paragrafoelenco"/>
        <w:numPr>
          <w:ilvl w:val="0"/>
          <w:numId w:val="4"/>
        </w:numPr>
        <w:tabs>
          <w:tab w:val="clear" w:pos="284"/>
        </w:tabs>
        <w:spacing w:line="240" w:lineRule="auto"/>
        <w:ind w:left="426"/>
        <w:rPr>
          <w:bCs/>
        </w:rPr>
      </w:pPr>
      <w:r w:rsidRPr="00425066">
        <w:rPr>
          <w:bCs/>
        </w:rPr>
        <w:t>Introduzione agli strumenti della grafica</w:t>
      </w:r>
      <w:r w:rsidR="00EE61E5" w:rsidRPr="00425066">
        <w:rPr>
          <w:bCs/>
        </w:rPr>
        <w:t>.</w:t>
      </w:r>
    </w:p>
    <w:p w14:paraId="7DBBD0BB" w14:textId="1A1DA3E0" w:rsidR="00516467" w:rsidRPr="00425066" w:rsidRDefault="00516467" w:rsidP="00425066">
      <w:pPr>
        <w:pStyle w:val="Paragrafoelenco"/>
        <w:numPr>
          <w:ilvl w:val="0"/>
          <w:numId w:val="4"/>
        </w:numPr>
        <w:tabs>
          <w:tab w:val="clear" w:pos="284"/>
        </w:tabs>
        <w:spacing w:line="240" w:lineRule="auto"/>
        <w:ind w:left="426"/>
        <w:rPr>
          <w:bCs/>
        </w:rPr>
      </w:pPr>
      <w:r w:rsidRPr="00425066">
        <w:rPr>
          <w:bCs/>
        </w:rPr>
        <w:t xml:space="preserve">Esercitazioni pratiche: analisi di testi giuridici di varia natura (leggi, sentenze, atti giudiziari, contratti, </w:t>
      </w:r>
      <w:r w:rsidRPr="00425066">
        <w:rPr>
          <w:bCs/>
          <w:i/>
          <w:iCs/>
        </w:rPr>
        <w:t>policy</w:t>
      </w:r>
      <w:r w:rsidRPr="00425066">
        <w:rPr>
          <w:bCs/>
        </w:rPr>
        <w:t xml:space="preserve">, ecc); esercizi di ri-scrittura in </w:t>
      </w:r>
      <w:r w:rsidR="00EE61E5" w:rsidRPr="00425066">
        <w:rPr>
          <w:bCs/>
          <w:i/>
          <w:iCs/>
        </w:rPr>
        <w:t>L</w:t>
      </w:r>
      <w:r w:rsidRPr="00425066">
        <w:rPr>
          <w:bCs/>
          <w:i/>
          <w:iCs/>
        </w:rPr>
        <w:t xml:space="preserve">egal </w:t>
      </w:r>
      <w:r w:rsidR="00EE61E5" w:rsidRPr="00425066">
        <w:rPr>
          <w:bCs/>
          <w:i/>
          <w:iCs/>
        </w:rPr>
        <w:t>D</w:t>
      </w:r>
      <w:r w:rsidRPr="00425066">
        <w:rPr>
          <w:bCs/>
          <w:i/>
          <w:iCs/>
        </w:rPr>
        <w:t>esign</w:t>
      </w:r>
      <w:r w:rsidR="00EE61E5" w:rsidRPr="00425066">
        <w:rPr>
          <w:bCs/>
        </w:rPr>
        <w:t>.</w:t>
      </w:r>
    </w:p>
    <w:p w14:paraId="43DADE69" w14:textId="333D8373" w:rsidR="00EF4732" w:rsidRPr="00EF4732" w:rsidRDefault="00E92F78" w:rsidP="00E92F78">
      <w:pPr>
        <w:keepNext/>
        <w:spacing w:before="240" w:after="120" w:line="240" w:lineRule="exact"/>
        <w:rPr>
          <w:b/>
          <w:i/>
          <w:sz w:val="18"/>
        </w:rPr>
      </w:pPr>
      <w:r>
        <w:rPr>
          <w:b/>
          <w:i/>
          <w:sz w:val="18"/>
        </w:rPr>
        <w:lastRenderedPageBreak/>
        <w:t>BIBLIOGRAFIA</w:t>
      </w:r>
      <w:r w:rsidR="00EB046F">
        <w:rPr>
          <w:rStyle w:val="Rimandonotaapidipagina"/>
          <w:b/>
          <w:i/>
          <w:sz w:val="18"/>
        </w:rPr>
        <w:footnoteReference w:id="1"/>
      </w:r>
    </w:p>
    <w:p w14:paraId="0E079781" w14:textId="0897082F" w:rsidR="00451FD1" w:rsidRDefault="00451FD1" w:rsidP="00E92F78">
      <w:pPr>
        <w:spacing w:before="240" w:after="120"/>
        <w:rPr>
          <w:bCs/>
          <w:iCs/>
          <w:sz w:val="18"/>
        </w:rPr>
      </w:pPr>
      <w:r w:rsidRPr="00177C66">
        <w:rPr>
          <w:bCs/>
          <w:iCs/>
          <w:smallCaps/>
          <w:sz w:val="18"/>
        </w:rPr>
        <w:t>Barbara de Muro</w:t>
      </w:r>
      <w:r w:rsidR="00177C66">
        <w:rPr>
          <w:bCs/>
          <w:iCs/>
          <w:smallCaps/>
          <w:sz w:val="18"/>
        </w:rPr>
        <w:t>,</w:t>
      </w:r>
      <w:r w:rsidRPr="00177C66">
        <w:rPr>
          <w:bCs/>
          <w:iCs/>
          <w:smallCaps/>
          <w:sz w:val="18"/>
        </w:rPr>
        <w:t xml:space="preserve"> Marco Imperiale</w:t>
      </w:r>
      <w:r>
        <w:rPr>
          <w:bCs/>
          <w:iCs/>
          <w:sz w:val="18"/>
        </w:rPr>
        <w:t xml:space="preserve">, </w:t>
      </w:r>
      <w:r w:rsidRPr="00451FD1">
        <w:rPr>
          <w:bCs/>
          <w:i/>
          <w:sz w:val="18"/>
        </w:rPr>
        <w:t>Il legal design</w:t>
      </w:r>
      <w:r>
        <w:rPr>
          <w:bCs/>
          <w:iCs/>
          <w:sz w:val="18"/>
        </w:rPr>
        <w:t>, Giuffré Francis Lefebvre 2021</w:t>
      </w:r>
      <w:r w:rsidR="00EB046F">
        <w:rPr>
          <w:bCs/>
          <w:iCs/>
          <w:sz w:val="18"/>
        </w:rPr>
        <w:t xml:space="preserve"> </w:t>
      </w:r>
      <w:hyperlink r:id="rId8" w:history="1">
        <w:r w:rsidR="00EB046F" w:rsidRPr="00EB046F">
          <w:rPr>
            <w:rStyle w:val="Collegamentoipertestuale"/>
            <w:i/>
            <w:sz w:val="18"/>
            <w:szCs w:val="18"/>
          </w:rPr>
          <w:t>Acquista da VP</w:t>
        </w:r>
      </w:hyperlink>
    </w:p>
    <w:p w14:paraId="388C875A" w14:textId="6C61F9E7" w:rsidR="00E92F78" w:rsidRPr="00E92F78" w:rsidRDefault="00E92F78" w:rsidP="00E92F78">
      <w:pPr>
        <w:spacing w:before="240" w:after="120"/>
        <w:rPr>
          <w:b/>
          <w:i/>
          <w:sz w:val="18"/>
        </w:rPr>
      </w:pPr>
      <w:r>
        <w:rPr>
          <w:b/>
          <w:i/>
          <w:sz w:val="18"/>
        </w:rPr>
        <w:t>DIDATTICA DEL CORSO</w:t>
      </w:r>
    </w:p>
    <w:p w14:paraId="02314E5B" w14:textId="77777777" w:rsidR="002F1494" w:rsidRPr="002F1494" w:rsidRDefault="002F1494" w:rsidP="00425066">
      <w:pPr>
        <w:spacing w:before="240" w:after="120"/>
        <w:ind w:firstLine="284"/>
        <w:rPr>
          <w:sz w:val="18"/>
        </w:rPr>
      </w:pPr>
      <w:r w:rsidRPr="002F1494">
        <w:rPr>
          <w:sz w:val="18"/>
        </w:rPr>
        <w:t xml:space="preserve">Il seminario comporterà una parte di lezione frontale e una parte interattiva, con esercizi e </w:t>
      </w:r>
      <w:r w:rsidRPr="00EE61E5">
        <w:rPr>
          <w:i/>
          <w:iCs/>
          <w:sz w:val="18"/>
        </w:rPr>
        <w:t>workshop</w:t>
      </w:r>
      <w:r w:rsidRPr="002F1494">
        <w:rPr>
          <w:sz w:val="18"/>
        </w:rPr>
        <w:t xml:space="preserve"> mirati a una comprensione pratica della disciplina e all’acquisizione di una dimestichezza basilare con gli strumenti propri dei </w:t>
      </w:r>
      <w:r w:rsidRPr="002F1494">
        <w:rPr>
          <w:i/>
          <w:sz w:val="18"/>
        </w:rPr>
        <w:t>designer</w:t>
      </w:r>
      <w:r w:rsidRPr="002F1494">
        <w:rPr>
          <w:sz w:val="18"/>
        </w:rPr>
        <w:t>.</w:t>
      </w:r>
    </w:p>
    <w:p w14:paraId="3897B78D" w14:textId="77777777" w:rsidR="00E92F78" w:rsidRPr="00E92F78" w:rsidRDefault="00E92F78" w:rsidP="00E92F78">
      <w:pPr>
        <w:spacing w:before="240" w:after="120"/>
        <w:rPr>
          <w:b/>
          <w:i/>
          <w:sz w:val="18"/>
        </w:rPr>
      </w:pPr>
      <w:r>
        <w:rPr>
          <w:b/>
          <w:i/>
          <w:sz w:val="18"/>
        </w:rPr>
        <w:t>METODO E CRITERI DI VALUTAZIONE</w:t>
      </w:r>
    </w:p>
    <w:p w14:paraId="2F69626F" w14:textId="00D885BE" w:rsidR="00E92F78" w:rsidRPr="004F5ED4" w:rsidRDefault="004F5ED4" w:rsidP="00425066">
      <w:pPr>
        <w:pStyle w:val="Testo2"/>
      </w:pPr>
      <w:r w:rsidRPr="004F5ED4">
        <w:t>La verifica della partecipazione al seminario avverrà mediante la raccolta delle presenze</w:t>
      </w:r>
      <w:r>
        <w:t>: l’acquisizione del credito formativo previsto si verificherà soltanto con una frequenza di almeno il 75%</w:t>
      </w:r>
      <w:r w:rsidRPr="004F5ED4">
        <w:t xml:space="preserve">. Agli studenti </w:t>
      </w:r>
      <w:r w:rsidR="00EE61E5">
        <w:t>sarà, inoltre, ri</w:t>
      </w:r>
      <w:r w:rsidRPr="004F5ED4">
        <w:t>chiesto di realizzare delle presentazioni, scritte o</w:t>
      </w:r>
      <w:r w:rsidR="00EE61E5">
        <w:t>d</w:t>
      </w:r>
      <w:r w:rsidRPr="004F5ED4">
        <w:t xml:space="preserve"> orali</w:t>
      </w:r>
      <w:r w:rsidR="00E42DF9">
        <w:t xml:space="preserve">, attraverso le quali </w:t>
      </w:r>
      <w:r w:rsidR="007109E0">
        <w:t xml:space="preserve">sarà verificato </w:t>
      </w:r>
      <w:r w:rsidR="00E42DF9">
        <w:t>il raggiungimento dei risultati di apprendimento attesi</w:t>
      </w:r>
      <w:r w:rsidRPr="004F5ED4">
        <w:t>.</w:t>
      </w:r>
    </w:p>
    <w:p w14:paraId="78F20E5E" w14:textId="77777777" w:rsidR="00E92F78" w:rsidRPr="00E92F78" w:rsidRDefault="00E92F78" w:rsidP="00E92F78">
      <w:pPr>
        <w:spacing w:before="240" w:after="120" w:line="240" w:lineRule="exact"/>
        <w:rPr>
          <w:b/>
          <w:i/>
          <w:sz w:val="18"/>
        </w:rPr>
      </w:pPr>
      <w:r>
        <w:rPr>
          <w:b/>
          <w:i/>
          <w:sz w:val="18"/>
        </w:rPr>
        <w:t>AVVERTENZE E PREREQUISITI</w:t>
      </w:r>
    </w:p>
    <w:p w14:paraId="791E2860" w14:textId="470638C0" w:rsidR="00604B0E" w:rsidRDefault="004F5ED4" w:rsidP="00425066">
      <w:pPr>
        <w:pStyle w:val="Testo2"/>
      </w:pPr>
      <w:r>
        <w:t>Il seminario, della durata complessiva di 1</w:t>
      </w:r>
      <w:r w:rsidR="00451FD1">
        <w:t>6</w:t>
      </w:r>
      <w:r>
        <w:t xml:space="preserve"> ore</w:t>
      </w:r>
      <w:r w:rsidR="00EE61E5">
        <w:t xml:space="preserve"> di didattica frontale</w:t>
      </w:r>
      <w:r>
        <w:t xml:space="preserve">, attribuisce un credito formativo (1 CFU). Gli incontri si terranno nel secondo semestre, secondo un programma che sarà pubblicato </w:t>
      </w:r>
      <w:r w:rsidR="00604B0E">
        <w:t>sulla pagina docente del prof. Matteo Corti</w:t>
      </w:r>
      <w:r>
        <w:t xml:space="preserve">. </w:t>
      </w:r>
      <w:r w:rsidR="00604B0E">
        <w:t xml:space="preserve">Il seminario presuppone una buona conoscenza dell’ordinamento giuridico nel suo complesso, cosicché è indicato soprattutto agli studenti degli ultimi anni di corso che abbiano sostenuto una parte consistente degli esami previsti dal proprio piano di studi. </w:t>
      </w:r>
    </w:p>
    <w:sectPr w:rsidR="00604B0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6AED" w14:textId="77777777" w:rsidR="00EB046F" w:rsidRDefault="00EB046F" w:rsidP="00EB046F">
      <w:pPr>
        <w:spacing w:line="240" w:lineRule="auto"/>
      </w:pPr>
      <w:r>
        <w:separator/>
      </w:r>
    </w:p>
  </w:endnote>
  <w:endnote w:type="continuationSeparator" w:id="0">
    <w:p w14:paraId="123EC21D" w14:textId="77777777" w:rsidR="00EB046F" w:rsidRDefault="00EB046F" w:rsidP="00EB0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4FAA" w14:textId="77777777" w:rsidR="00EB046F" w:rsidRDefault="00EB046F" w:rsidP="00EB046F">
      <w:pPr>
        <w:spacing w:line="240" w:lineRule="auto"/>
      </w:pPr>
      <w:r>
        <w:separator/>
      </w:r>
    </w:p>
  </w:footnote>
  <w:footnote w:type="continuationSeparator" w:id="0">
    <w:p w14:paraId="338F941C" w14:textId="77777777" w:rsidR="00EB046F" w:rsidRDefault="00EB046F" w:rsidP="00EB046F">
      <w:pPr>
        <w:spacing w:line="240" w:lineRule="auto"/>
      </w:pPr>
      <w:r>
        <w:continuationSeparator/>
      </w:r>
    </w:p>
  </w:footnote>
  <w:footnote w:id="1">
    <w:p w14:paraId="59E8922A" w14:textId="0093731D" w:rsidR="00EB046F" w:rsidRDefault="00EB046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3BA"/>
    <w:multiLevelType w:val="hybridMultilevel"/>
    <w:tmpl w:val="14F8EF0A"/>
    <w:lvl w:ilvl="0" w:tplc="E9725D98">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885F88"/>
    <w:multiLevelType w:val="hybridMultilevel"/>
    <w:tmpl w:val="79009B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172F67"/>
    <w:multiLevelType w:val="hybridMultilevel"/>
    <w:tmpl w:val="A09635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35254F"/>
    <w:multiLevelType w:val="hybridMultilevel"/>
    <w:tmpl w:val="453C6DFE"/>
    <w:lvl w:ilvl="0" w:tplc="8EC6C6C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94711272">
    <w:abstractNumId w:val="1"/>
  </w:num>
  <w:num w:numId="2" w16cid:durableId="327751926">
    <w:abstractNumId w:val="2"/>
  </w:num>
  <w:num w:numId="3" w16cid:durableId="1093892711">
    <w:abstractNumId w:val="3"/>
  </w:num>
  <w:num w:numId="4" w16cid:durableId="1994410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C2"/>
    <w:rsid w:val="000F7920"/>
    <w:rsid w:val="00177C66"/>
    <w:rsid w:val="00187B99"/>
    <w:rsid w:val="002014DD"/>
    <w:rsid w:val="002D5E17"/>
    <w:rsid w:val="002F1494"/>
    <w:rsid w:val="003217C2"/>
    <w:rsid w:val="003D0AA3"/>
    <w:rsid w:val="00425066"/>
    <w:rsid w:val="00451FD1"/>
    <w:rsid w:val="004D1217"/>
    <w:rsid w:val="004D6008"/>
    <w:rsid w:val="004E1BB7"/>
    <w:rsid w:val="004F5ED4"/>
    <w:rsid w:val="00516467"/>
    <w:rsid w:val="00604B0E"/>
    <w:rsid w:val="00640794"/>
    <w:rsid w:val="006F1772"/>
    <w:rsid w:val="007109E0"/>
    <w:rsid w:val="00790724"/>
    <w:rsid w:val="00790EA8"/>
    <w:rsid w:val="0079516F"/>
    <w:rsid w:val="00816AF4"/>
    <w:rsid w:val="00832568"/>
    <w:rsid w:val="008942E7"/>
    <w:rsid w:val="008A1204"/>
    <w:rsid w:val="00900CCA"/>
    <w:rsid w:val="00924B77"/>
    <w:rsid w:val="00940DA2"/>
    <w:rsid w:val="00950F10"/>
    <w:rsid w:val="009E055C"/>
    <w:rsid w:val="00A15782"/>
    <w:rsid w:val="00A74F6F"/>
    <w:rsid w:val="00AD7557"/>
    <w:rsid w:val="00B50C5D"/>
    <w:rsid w:val="00B51253"/>
    <w:rsid w:val="00B525CC"/>
    <w:rsid w:val="00CA6E86"/>
    <w:rsid w:val="00CD28A8"/>
    <w:rsid w:val="00D404F2"/>
    <w:rsid w:val="00D956BE"/>
    <w:rsid w:val="00E42DF9"/>
    <w:rsid w:val="00E607E6"/>
    <w:rsid w:val="00E92F78"/>
    <w:rsid w:val="00EB046F"/>
    <w:rsid w:val="00EE61E5"/>
    <w:rsid w:val="00EF4732"/>
    <w:rsid w:val="00F425C5"/>
    <w:rsid w:val="00F53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B8244"/>
  <w15:chartTrackingRefBased/>
  <w15:docId w15:val="{926019C7-55C8-4B9B-B6DE-6C88D387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E92F78"/>
    <w:rPr>
      <w:rFonts w:ascii="Times" w:hAnsi="Times"/>
      <w:noProof/>
      <w:sz w:val="18"/>
    </w:rPr>
  </w:style>
  <w:style w:type="paragraph" w:styleId="Paragrafoelenco">
    <w:name w:val="List Paragraph"/>
    <w:basedOn w:val="Normale"/>
    <w:uiPriority w:val="34"/>
    <w:qFormat/>
    <w:rsid w:val="00516467"/>
    <w:pPr>
      <w:ind w:left="720"/>
      <w:contextualSpacing/>
    </w:pPr>
  </w:style>
  <w:style w:type="character" w:customStyle="1" w:styleId="Titolo3Carattere">
    <w:name w:val="Titolo 3 Carattere"/>
    <w:basedOn w:val="Carpredefinitoparagrafo"/>
    <w:link w:val="Titolo3"/>
    <w:rsid w:val="00177C66"/>
    <w:rPr>
      <w:rFonts w:ascii="Times" w:hAnsi="Times"/>
      <w:i/>
      <w:caps/>
      <w:noProof/>
      <w:sz w:val="18"/>
    </w:rPr>
  </w:style>
  <w:style w:type="paragraph" w:styleId="Testonotaapidipagina">
    <w:name w:val="footnote text"/>
    <w:basedOn w:val="Normale"/>
    <w:link w:val="TestonotaapidipaginaCarattere"/>
    <w:rsid w:val="00EB046F"/>
    <w:pPr>
      <w:spacing w:line="240" w:lineRule="auto"/>
    </w:pPr>
    <w:rPr>
      <w:szCs w:val="20"/>
    </w:rPr>
  </w:style>
  <w:style w:type="character" w:customStyle="1" w:styleId="TestonotaapidipaginaCarattere">
    <w:name w:val="Testo nota a piè di pagina Carattere"/>
    <w:basedOn w:val="Carpredefinitoparagrafo"/>
    <w:link w:val="Testonotaapidipagina"/>
    <w:rsid w:val="00EB046F"/>
  </w:style>
  <w:style w:type="character" w:styleId="Rimandonotaapidipagina">
    <w:name w:val="footnote reference"/>
    <w:basedOn w:val="Carpredefinitoparagrafo"/>
    <w:rsid w:val="00EB046F"/>
    <w:rPr>
      <w:vertAlign w:val="superscript"/>
    </w:rPr>
  </w:style>
  <w:style w:type="character" w:styleId="Collegamentoipertestuale">
    <w:name w:val="Hyperlink"/>
    <w:basedOn w:val="Carpredefinitoparagrafo"/>
    <w:rsid w:val="00EB046F"/>
    <w:rPr>
      <w:color w:val="0563C1" w:themeColor="hyperlink"/>
      <w:u w:val="single"/>
    </w:rPr>
  </w:style>
  <w:style w:type="character" w:styleId="Menzionenonrisolta">
    <w:name w:val="Unresolved Mention"/>
    <w:basedOn w:val="Carpredefinitoparagrafo"/>
    <w:uiPriority w:val="99"/>
    <w:semiHidden/>
    <w:unhideWhenUsed/>
    <w:rsid w:val="00EB0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co-imperiale-barbara-de-muro/legal-design-9788828827740-69898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435D1-28E1-476B-8857-388C32E3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458</Words>
  <Characters>2888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2023-05-01T16:32:00Z</dcterms:created>
  <dcterms:modified xsi:type="dcterms:W3CDTF">2023-06-23T09:09:00Z</dcterms:modified>
</cp:coreProperties>
</file>