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6379E" w14:textId="69120574" w:rsidR="00EB625F" w:rsidRPr="00C8776A" w:rsidRDefault="005E6DF9" w:rsidP="00782EFC">
      <w:pPr>
        <w:tabs>
          <w:tab w:val="clear" w:pos="284"/>
        </w:tabs>
        <w:jc w:val="left"/>
        <w:outlineLvl w:val="0"/>
        <w:rPr>
          <w:b/>
          <w:noProof/>
          <w:szCs w:val="20"/>
        </w:rPr>
      </w:pPr>
      <w:r w:rsidRPr="00C8776A">
        <w:rPr>
          <w:b/>
          <w:noProof/>
          <w:szCs w:val="20"/>
        </w:rPr>
        <w:t>Law and Practice of Arbitration</w:t>
      </w:r>
    </w:p>
    <w:p w14:paraId="39207C3E" w14:textId="759BD875" w:rsidR="00782EFC" w:rsidRPr="00C8776A" w:rsidRDefault="00EB625F" w:rsidP="00F90004">
      <w:pPr>
        <w:tabs>
          <w:tab w:val="clear" w:pos="284"/>
        </w:tabs>
        <w:jc w:val="left"/>
        <w:outlineLvl w:val="1"/>
        <w:rPr>
          <w:smallCaps/>
          <w:noProof/>
          <w:sz w:val="18"/>
          <w:szCs w:val="20"/>
        </w:rPr>
      </w:pPr>
      <w:r w:rsidRPr="00C8776A">
        <w:rPr>
          <w:smallCaps/>
          <w:noProof/>
          <w:sz w:val="18"/>
          <w:szCs w:val="20"/>
        </w:rPr>
        <w:t xml:space="preserve">Prof. </w:t>
      </w:r>
      <w:r w:rsidR="00CB55E5" w:rsidRPr="00C8776A">
        <w:rPr>
          <w:smallCaps/>
          <w:noProof/>
          <w:sz w:val="18"/>
          <w:szCs w:val="20"/>
        </w:rPr>
        <w:t>Pietro Franzina</w:t>
      </w:r>
      <w:r w:rsidRPr="00C8776A">
        <w:rPr>
          <w:smallCaps/>
          <w:noProof/>
          <w:sz w:val="18"/>
          <w:szCs w:val="20"/>
        </w:rPr>
        <w:t xml:space="preserve">; Prof. </w:t>
      </w:r>
      <w:r w:rsidR="00CB55E5" w:rsidRPr="00C8776A">
        <w:rPr>
          <w:smallCaps/>
          <w:noProof/>
          <w:sz w:val="18"/>
          <w:szCs w:val="20"/>
        </w:rPr>
        <w:t>Alberto Romano</w:t>
      </w:r>
    </w:p>
    <w:p w14:paraId="5F6705B6" w14:textId="688D51DA" w:rsidR="006E005B" w:rsidRPr="00C8776A" w:rsidRDefault="003A7EBB" w:rsidP="006E005B">
      <w:pPr>
        <w:tabs>
          <w:tab w:val="clear" w:pos="284"/>
        </w:tabs>
        <w:spacing w:before="240" w:after="120"/>
        <w:rPr>
          <w:rFonts w:eastAsia="MS Mincho"/>
          <w:b/>
          <w:sz w:val="18"/>
          <w:szCs w:val="20"/>
        </w:rPr>
      </w:pPr>
      <w:r w:rsidRPr="00C8776A">
        <w:rPr>
          <w:rFonts w:eastAsia="MS Mincho"/>
          <w:b/>
          <w:i/>
          <w:sz w:val="18"/>
          <w:szCs w:val="20"/>
          <w:lang w:val="en-US"/>
        </w:rPr>
        <w:t>COURSE AIMS AND INTENDED LEARNING OUTCOMES</w:t>
      </w:r>
    </w:p>
    <w:p w14:paraId="0699FC6B" w14:textId="5843BF78" w:rsidR="006E005B" w:rsidRPr="00C8776A" w:rsidRDefault="00466E35" w:rsidP="00024D39">
      <w:pPr>
        <w:rPr>
          <w:rFonts w:eastAsia="MS Mincho"/>
          <w:szCs w:val="20"/>
          <w:lang w:val="en-US"/>
        </w:rPr>
      </w:pPr>
      <w:r w:rsidRPr="00C8776A">
        <w:rPr>
          <w:rFonts w:eastAsia="MS Mincho"/>
          <w:szCs w:val="20"/>
          <w:lang w:val="en-US"/>
        </w:rPr>
        <w:t xml:space="preserve">The course aims to provide </w:t>
      </w:r>
      <w:r w:rsidR="00A9024C" w:rsidRPr="00C8776A">
        <w:rPr>
          <w:rFonts w:eastAsia="MS Mincho"/>
          <w:szCs w:val="20"/>
          <w:lang w:val="en-US"/>
        </w:rPr>
        <w:t xml:space="preserve">a </w:t>
      </w:r>
      <w:r w:rsidRPr="00C8776A">
        <w:rPr>
          <w:rFonts w:eastAsia="MS Mincho"/>
          <w:szCs w:val="20"/>
          <w:lang w:val="en-US"/>
        </w:rPr>
        <w:t xml:space="preserve">knowledge of arbitration as a method of dispute resolution alternative to </w:t>
      </w:r>
      <w:r w:rsidR="00A9024C" w:rsidRPr="00C8776A">
        <w:rPr>
          <w:rFonts w:eastAsia="MS Mincho"/>
          <w:szCs w:val="20"/>
          <w:lang w:val="en-US"/>
        </w:rPr>
        <w:t xml:space="preserve">court </w:t>
      </w:r>
      <w:r w:rsidRPr="00C8776A">
        <w:rPr>
          <w:rFonts w:eastAsia="MS Mincho"/>
          <w:szCs w:val="20"/>
          <w:lang w:val="en-US"/>
        </w:rPr>
        <w:t>proceedings.</w:t>
      </w:r>
      <w:r w:rsidR="00024D39">
        <w:rPr>
          <w:rFonts w:eastAsia="MS Mincho"/>
          <w:szCs w:val="20"/>
          <w:lang w:val="en-US"/>
        </w:rPr>
        <w:t xml:space="preserve"> It </w:t>
      </w:r>
      <w:r w:rsidR="006E005B" w:rsidRPr="00C8776A">
        <w:rPr>
          <w:rFonts w:eastAsia="MS Mincho"/>
          <w:szCs w:val="20"/>
          <w:lang w:val="en-US"/>
        </w:rPr>
        <w:t>consists of two modules: the first module revolves around the analysis of the provisions laid down in Title VIII of Book IV of the Italian Code of Civil Procedure (articles 806 to 832); the second module deals with the questions that surround arbitration when an international element arises</w:t>
      </w:r>
      <w:r w:rsidR="00024D39">
        <w:rPr>
          <w:rFonts w:eastAsia="MS Mincho"/>
          <w:szCs w:val="20"/>
          <w:lang w:val="en-US"/>
        </w:rPr>
        <w:t xml:space="preserve">, and aims </w:t>
      </w:r>
      <w:r w:rsidR="004F4ECA" w:rsidRPr="00C8776A">
        <w:rPr>
          <w:rFonts w:eastAsia="MS Mincho"/>
          <w:szCs w:val="20"/>
          <w:lang w:val="en-US"/>
        </w:rPr>
        <w:t xml:space="preserve">to illustrate </w:t>
      </w:r>
      <w:r w:rsidR="006E005B" w:rsidRPr="00C8776A">
        <w:rPr>
          <w:rFonts w:eastAsia="MS Mincho"/>
          <w:szCs w:val="20"/>
          <w:lang w:val="en-US"/>
        </w:rPr>
        <w:t xml:space="preserve">the </w:t>
      </w:r>
      <w:r w:rsidR="004F4ECA" w:rsidRPr="00C8776A">
        <w:rPr>
          <w:rFonts w:eastAsia="MS Mincho"/>
          <w:szCs w:val="20"/>
          <w:lang w:val="en-US"/>
        </w:rPr>
        <w:t xml:space="preserve">rules </w:t>
      </w:r>
      <w:r w:rsidR="006E005B" w:rsidRPr="00C8776A">
        <w:rPr>
          <w:rFonts w:eastAsia="MS Mincho"/>
          <w:szCs w:val="20"/>
          <w:lang w:val="en-US"/>
        </w:rPr>
        <w:t xml:space="preserve">that address those questions and </w:t>
      </w:r>
      <w:r w:rsidR="00024D39">
        <w:rPr>
          <w:rFonts w:eastAsia="MS Mincho"/>
          <w:szCs w:val="20"/>
          <w:lang w:val="en-US"/>
        </w:rPr>
        <w:t xml:space="preserve">their operation </w:t>
      </w:r>
      <w:r w:rsidR="006E005B" w:rsidRPr="00C8776A">
        <w:rPr>
          <w:rFonts w:eastAsia="MS Mincho"/>
          <w:szCs w:val="20"/>
          <w:lang w:val="en-US"/>
        </w:rPr>
        <w:t xml:space="preserve">in the practice of international arbitration.   </w:t>
      </w:r>
    </w:p>
    <w:p w14:paraId="5D685537" w14:textId="2338EFCF" w:rsidR="006E005B" w:rsidRPr="00C8776A" w:rsidRDefault="00024D39" w:rsidP="006E005B">
      <w:pPr>
        <w:rPr>
          <w:rFonts w:eastAsia="MS Mincho"/>
          <w:szCs w:val="20"/>
        </w:rPr>
      </w:pPr>
      <w:r>
        <w:rPr>
          <w:rFonts w:eastAsia="MS Mincho"/>
          <w:szCs w:val="20"/>
          <w:lang w:val="en-US"/>
        </w:rPr>
        <w:t>S</w:t>
      </w:r>
      <w:r w:rsidR="006E005B" w:rsidRPr="00C8776A">
        <w:rPr>
          <w:rFonts w:eastAsia="MS Mincho"/>
          <w:szCs w:val="20"/>
          <w:lang w:val="en-US"/>
        </w:rPr>
        <w:t>tudents are expected to develop</w:t>
      </w:r>
      <w:r>
        <w:rPr>
          <w:rFonts w:eastAsia="MS Mincho"/>
          <w:szCs w:val="20"/>
          <w:lang w:val="en-US"/>
        </w:rPr>
        <w:t>, a</w:t>
      </w:r>
      <w:r w:rsidRPr="00C8776A">
        <w:rPr>
          <w:rFonts w:eastAsia="MS Mincho"/>
          <w:szCs w:val="20"/>
          <w:lang w:val="en-US"/>
        </w:rPr>
        <w:t xml:space="preserve">t the end of the course, </w:t>
      </w:r>
      <w:r w:rsidR="006E005B" w:rsidRPr="00C8776A">
        <w:rPr>
          <w:rFonts w:eastAsia="MS Mincho"/>
          <w:szCs w:val="20"/>
          <w:lang w:val="en-US"/>
        </w:rPr>
        <w:t xml:space="preserve">a critical understanding of the rules governing </w:t>
      </w:r>
      <w:r>
        <w:rPr>
          <w:rFonts w:eastAsia="MS Mincho"/>
          <w:szCs w:val="20"/>
          <w:lang w:val="en-US"/>
        </w:rPr>
        <w:t xml:space="preserve">domestic and international </w:t>
      </w:r>
      <w:r w:rsidR="006E005B" w:rsidRPr="00C8776A">
        <w:rPr>
          <w:rFonts w:eastAsia="MS Mincho"/>
          <w:szCs w:val="20"/>
          <w:lang w:val="en-US"/>
        </w:rPr>
        <w:t>arbitration</w:t>
      </w:r>
      <w:r>
        <w:rPr>
          <w:rFonts w:eastAsia="MS Mincho"/>
          <w:szCs w:val="20"/>
          <w:lang w:val="en-US"/>
        </w:rPr>
        <w:t xml:space="preserve">, as well as </w:t>
      </w:r>
      <w:r w:rsidR="006E005B" w:rsidRPr="00C8776A">
        <w:rPr>
          <w:rFonts w:eastAsia="MS Mincho"/>
          <w:szCs w:val="20"/>
          <w:lang w:val="en-US"/>
        </w:rPr>
        <w:t xml:space="preserve">the </w:t>
      </w:r>
      <w:r>
        <w:rPr>
          <w:rFonts w:eastAsia="MS Mincho"/>
          <w:szCs w:val="20"/>
          <w:lang w:val="en-US"/>
        </w:rPr>
        <w:t xml:space="preserve">key </w:t>
      </w:r>
      <w:r w:rsidR="006E005B" w:rsidRPr="00C8776A">
        <w:rPr>
          <w:rFonts w:eastAsia="MS Mincho"/>
          <w:szCs w:val="20"/>
          <w:lang w:val="en-US"/>
        </w:rPr>
        <w:t>concepts</w:t>
      </w:r>
      <w:r>
        <w:rPr>
          <w:rFonts w:eastAsia="MS Mincho"/>
          <w:szCs w:val="20"/>
          <w:lang w:val="en-US"/>
        </w:rPr>
        <w:t xml:space="preserve"> underlying such rules</w:t>
      </w:r>
      <w:r w:rsidR="006E005B" w:rsidRPr="00C8776A">
        <w:rPr>
          <w:rFonts w:eastAsia="MS Mincho"/>
          <w:szCs w:val="20"/>
          <w:lang w:val="en-US"/>
        </w:rPr>
        <w:t xml:space="preserve">. Specifically, students should be able to </w:t>
      </w:r>
      <w:r>
        <w:rPr>
          <w:rFonts w:eastAsia="MS Mincho"/>
          <w:szCs w:val="20"/>
          <w:lang w:val="en-US"/>
        </w:rPr>
        <w:t xml:space="preserve">identify </w:t>
      </w:r>
      <w:r w:rsidR="006E005B" w:rsidRPr="00C8776A">
        <w:rPr>
          <w:rFonts w:eastAsia="MS Mincho"/>
          <w:szCs w:val="20"/>
          <w:lang w:val="en-US"/>
        </w:rPr>
        <w:t xml:space="preserve">the issues raised by real-life cases and provide a reasoned answer to those issues based on </w:t>
      </w:r>
      <w:r w:rsidR="00D448F3">
        <w:rPr>
          <w:rFonts w:eastAsia="MS Mincho"/>
          <w:szCs w:val="20"/>
          <w:lang w:val="en-US"/>
        </w:rPr>
        <w:t xml:space="preserve">a methodologically sound analysis of </w:t>
      </w:r>
      <w:r w:rsidR="006E005B" w:rsidRPr="00C8776A">
        <w:rPr>
          <w:rFonts w:eastAsia="MS Mincho"/>
          <w:szCs w:val="20"/>
          <w:lang w:val="en-US"/>
        </w:rPr>
        <w:t>the pertinent provisions.</w:t>
      </w:r>
    </w:p>
    <w:p w14:paraId="6421DFFA" w14:textId="5634AE31" w:rsidR="00782EFC" w:rsidRPr="00C8776A" w:rsidRDefault="003A7EBB" w:rsidP="00F90004">
      <w:pPr>
        <w:tabs>
          <w:tab w:val="clear" w:pos="284"/>
        </w:tabs>
        <w:spacing w:before="240" w:after="120"/>
        <w:rPr>
          <w:rFonts w:eastAsia="MS Mincho"/>
          <w:b/>
          <w:sz w:val="18"/>
          <w:szCs w:val="20"/>
        </w:rPr>
      </w:pPr>
      <w:r w:rsidRPr="00C8776A">
        <w:rPr>
          <w:rFonts w:eastAsia="MS Mincho"/>
          <w:b/>
          <w:i/>
          <w:sz w:val="18"/>
          <w:szCs w:val="20"/>
        </w:rPr>
        <w:t>COURSE CONTENT</w:t>
      </w:r>
    </w:p>
    <w:p w14:paraId="029A6AF7" w14:textId="69F39093" w:rsidR="00EB625F" w:rsidRPr="002869FA" w:rsidRDefault="003A7EBB" w:rsidP="00782EFC">
      <w:pPr>
        <w:tabs>
          <w:tab w:val="clear" w:pos="284"/>
        </w:tabs>
        <w:rPr>
          <w:rFonts w:eastAsia="MS Mincho"/>
          <w:i/>
          <w:szCs w:val="20"/>
        </w:rPr>
      </w:pPr>
      <w:r w:rsidRPr="002869FA">
        <w:rPr>
          <w:rFonts w:eastAsia="MS Mincho"/>
          <w:smallCaps/>
          <w:spacing w:val="-5"/>
          <w:szCs w:val="20"/>
        </w:rPr>
        <w:t>First Module</w:t>
      </w:r>
      <w:r w:rsidR="00EB625F" w:rsidRPr="002869FA">
        <w:rPr>
          <w:rFonts w:eastAsia="MS Mincho"/>
          <w:i/>
          <w:szCs w:val="20"/>
        </w:rPr>
        <w:t xml:space="preserve"> </w:t>
      </w:r>
      <w:r w:rsidR="00E173A6" w:rsidRPr="002869FA">
        <w:rPr>
          <w:rFonts w:eastAsia="MS Mincho"/>
          <w:iCs/>
          <w:szCs w:val="20"/>
        </w:rPr>
        <w:t xml:space="preserve">– </w:t>
      </w:r>
      <w:proofErr w:type="spellStart"/>
      <w:r w:rsidR="003E3260" w:rsidRPr="002869FA">
        <w:rPr>
          <w:rFonts w:eastAsia="MS Mincho"/>
          <w:iCs/>
          <w:szCs w:val="20"/>
        </w:rPr>
        <w:t>Law</w:t>
      </w:r>
      <w:proofErr w:type="spellEnd"/>
      <w:r w:rsidR="003E3260" w:rsidRPr="002869FA">
        <w:rPr>
          <w:rFonts w:eastAsia="MS Mincho"/>
          <w:iCs/>
          <w:szCs w:val="20"/>
        </w:rPr>
        <w:t xml:space="preserve"> and practice of </w:t>
      </w:r>
      <w:proofErr w:type="spellStart"/>
      <w:r w:rsidR="003E3260" w:rsidRPr="002869FA">
        <w:rPr>
          <w:rFonts w:eastAsia="MS Mincho"/>
          <w:iCs/>
          <w:szCs w:val="20"/>
        </w:rPr>
        <w:t>Domestic</w:t>
      </w:r>
      <w:proofErr w:type="spellEnd"/>
      <w:r w:rsidR="003E3260" w:rsidRPr="002869FA">
        <w:rPr>
          <w:rFonts w:eastAsia="MS Mincho"/>
          <w:iCs/>
          <w:szCs w:val="20"/>
        </w:rPr>
        <w:t xml:space="preserve"> </w:t>
      </w:r>
      <w:proofErr w:type="spellStart"/>
      <w:r w:rsidR="003E3260" w:rsidRPr="002869FA">
        <w:rPr>
          <w:rFonts w:eastAsia="MS Mincho"/>
          <w:iCs/>
          <w:szCs w:val="20"/>
        </w:rPr>
        <w:t>Arbitration</w:t>
      </w:r>
      <w:proofErr w:type="spellEnd"/>
      <w:r w:rsidR="00E173A6" w:rsidRPr="002869FA">
        <w:rPr>
          <w:rFonts w:eastAsia="MS Mincho"/>
          <w:iCs/>
          <w:szCs w:val="20"/>
        </w:rPr>
        <w:t xml:space="preserve"> </w:t>
      </w:r>
      <w:r w:rsidR="00EB625F" w:rsidRPr="002869FA">
        <w:rPr>
          <w:rFonts w:eastAsia="MS Mincho"/>
          <w:i/>
          <w:szCs w:val="20"/>
        </w:rPr>
        <w:t>(</w:t>
      </w:r>
      <w:r w:rsidR="00CB55E5" w:rsidRPr="002869FA">
        <w:rPr>
          <w:rFonts w:eastAsia="MS Mincho"/>
          <w:i/>
          <w:szCs w:val="20"/>
        </w:rPr>
        <w:t>3</w:t>
      </w:r>
      <w:r w:rsidR="00EB625F" w:rsidRPr="002869FA">
        <w:rPr>
          <w:rFonts w:eastAsia="MS Mincho"/>
          <w:i/>
          <w:szCs w:val="20"/>
        </w:rPr>
        <w:t xml:space="preserve">0 </w:t>
      </w:r>
      <w:r w:rsidRPr="002869FA">
        <w:rPr>
          <w:rFonts w:eastAsia="MS Mincho"/>
          <w:i/>
          <w:szCs w:val="20"/>
        </w:rPr>
        <w:t>hours</w:t>
      </w:r>
      <w:r w:rsidR="00EB625F" w:rsidRPr="002869FA">
        <w:rPr>
          <w:rFonts w:eastAsia="MS Mincho"/>
          <w:i/>
          <w:szCs w:val="20"/>
        </w:rPr>
        <w:t>): Prof. Alberto Romano</w:t>
      </w:r>
    </w:p>
    <w:p w14:paraId="790643D8" w14:textId="37C28424" w:rsidR="00782EFC" w:rsidRPr="002869FA" w:rsidRDefault="003E3260" w:rsidP="00782EFC">
      <w:pPr>
        <w:tabs>
          <w:tab w:val="clear" w:pos="284"/>
        </w:tabs>
        <w:rPr>
          <w:rFonts w:eastAsia="MS Mincho"/>
          <w:szCs w:val="20"/>
        </w:rPr>
      </w:pPr>
      <w:r w:rsidRPr="002869FA">
        <w:rPr>
          <w:rFonts w:eastAsia="MS Mincho"/>
          <w:szCs w:val="20"/>
          <w:lang w:val="en-US"/>
        </w:rPr>
        <w:t xml:space="preserve">Arbitration: </w:t>
      </w:r>
      <w:r w:rsidR="007C3607" w:rsidRPr="002869FA">
        <w:rPr>
          <w:rFonts w:eastAsia="MS Mincho"/>
          <w:szCs w:val="20"/>
          <w:lang w:val="en-US"/>
        </w:rPr>
        <w:t>outline</w:t>
      </w:r>
      <w:r w:rsidRPr="002869FA">
        <w:rPr>
          <w:rFonts w:eastAsia="MS Mincho"/>
          <w:szCs w:val="20"/>
          <w:lang w:val="en-US"/>
        </w:rPr>
        <w:t xml:space="preserve"> </w:t>
      </w:r>
      <w:r w:rsidR="00BB2EB0" w:rsidRPr="002869FA">
        <w:rPr>
          <w:rFonts w:eastAsia="MS Mincho"/>
          <w:szCs w:val="20"/>
          <w:lang w:val="en-US"/>
        </w:rPr>
        <w:t>and</w:t>
      </w:r>
      <w:r w:rsidRPr="002869FA">
        <w:rPr>
          <w:rFonts w:eastAsia="MS Mincho"/>
          <w:szCs w:val="20"/>
          <w:lang w:val="en-US"/>
        </w:rPr>
        <w:t xml:space="preserve"> foundations. Historical overview, sources and future developments. Arbitration agreements. Arbitrability of disputes. The legal relationship between the parties and the arbitrators. Appointment and challenge of arbitrators; rights and liabilities of arbitrators. The arbitration</w:t>
      </w:r>
      <w:r w:rsidR="00BB2EB0" w:rsidRPr="002869FA">
        <w:rPr>
          <w:rFonts w:eastAsia="MS Mincho"/>
          <w:szCs w:val="20"/>
          <w:lang w:val="en-US"/>
        </w:rPr>
        <w:t xml:space="preserve"> claim</w:t>
      </w:r>
      <w:r w:rsidRPr="002869FA">
        <w:rPr>
          <w:rFonts w:eastAsia="MS Mincho"/>
          <w:szCs w:val="20"/>
          <w:lang w:val="en-US"/>
        </w:rPr>
        <w:t xml:space="preserve">. The </w:t>
      </w:r>
      <w:r w:rsidR="00BB2EB0" w:rsidRPr="002869FA">
        <w:rPr>
          <w:rFonts w:eastAsia="MS Mincho"/>
          <w:szCs w:val="20"/>
          <w:lang w:val="en-US"/>
        </w:rPr>
        <w:t>proceedings</w:t>
      </w:r>
      <w:r w:rsidRPr="002869FA">
        <w:rPr>
          <w:rFonts w:eastAsia="MS Mincho"/>
          <w:szCs w:val="20"/>
          <w:lang w:val="en-US"/>
        </w:rPr>
        <w:t>. The award. Multi-party arbitration. Review and correction of the award. The relationship between arbitrators and judicial courts.</w:t>
      </w:r>
    </w:p>
    <w:p w14:paraId="0065A591" w14:textId="17F318E5" w:rsidR="00EB625F" w:rsidRPr="002869FA" w:rsidRDefault="003A7EBB" w:rsidP="001917AE">
      <w:pPr>
        <w:tabs>
          <w:tab w:val="clear" w:pos="284"/>
        </w:tabs>
        <w:spacing w:before="120"/>
        <w:rPr>
          <w:rFonts w:eastAsia="MS Mincho"/>
          <w:i/>
          <w:szCs w:val="20"/>
        </w:rPr>
      </w:pPr>
      <w:r w:rsidRPr="002869FA">
        <w:rPr>
          <w:rFonts w:eastAsia="MS Mincho"/>
          <w:smallCaps/>
          <w:spacing w:val="-5"/>
          <w:szCs w:val="20"/>
        </w:rPr>
        <w:t>Seconde Module</w:t>
      </w:r>
      <w:r w:rsidR="00EB625F" w:rsidRPr="002869FA">
        <w:rPr>
          <w:rFonts w:eastAsia="MS Mincho"/>
          <w:szCs w:val="20"/>
        </w:rPr>
        <w:t xml:space="preserve"> </w:t>
      </w:r>
      <w:r w:rsidR="00E173A6" w:rsidRPr="002869FA">
        <w:rPr>
          <w:rFonts w:eastAsia="MS Mincho"/>
          <w:szCs w:val="20"/>
        </w:rPr>
        <w:t xml:space="preserve">– </w:t>
      </w:r>
      <w:proofErr w:type="spellStart"/>
      <w:r w:rsidR="003E3260" w:rsidRPr="002869FA">
        <w:rPr>
          <w:rFonts w:eastAsia="MS Mincho"/>
          <w:szCs w:val="20"/>
        </w:rPr>
        <w:t>Law</w:t>
      </w:r>
      <w:proofErr w:type="spellEnd"/>
      <w:r w:rsidR="003E3260" w:rsidRPr="002869FA">
        <w:rPr>
          <w:rFonts w:eastAsia="MS Mincho"/>
          <w:szCs w:val="20"/>
        </w:rPr>
        <w:t xml:space="preserve"> and practic</w:t>
      </w:r>
      <w:r w:rsidR="00C8776A" w:rsidRPr="002869FA">
        <w:rPr>
          <w:rFonts w:eastAsia="MS Mincho"/>
          <w:szCs w:val="20"/>
        </w:rPr>
        <w:t>e</w:t>
      </w:r>
      <w:r w:rsidR="003E3260" w:rsidRPr="002869FA">
        <w:rPr>
          <w:rFonts w:eastAsia="MS Mincho"/>
          <w:szCs w:val="20"/>
        </w:rPr>
        <w:t xml:space="preserve"> of International </w:t>
      </w:r>
      <w:proofErr w:type="spellStart"/>
      <w:r w:rsidR="003E3260" w:rsidRPr="002869FA">
        <w:rPr>
          <w:rFonts w:eastAsia="MS Mincho"/>
          <w:szCs w:val="20"/>
        </w:rPr>
        <w:t>Arbitration</w:t>
      </w:r>
      <w:proofErr w:type="spellEnd"/>
      <w:r w:rsidR="00E173A6" w:rsidRPr="002869FA">
        <w:rPr>
          <w:rFonts w:eastAsia="MS Mincho"/>
          <w:szCs w:val="20"/>
        </w:rPr>
        <w:t xml:space="preserve"> </w:t>
      </w:r>
      <w:r w:rsidR="00EB625F" w:rsidRPr="002869FA">
        <w:rPr>
          <w:rFonts w:eastAsia="MS Mincho"/>
          <w:i/>
          <w:szCs w:val="20"/>
        </w:rPr>
        <w:t>(</w:t>
      </w:r>
      <w:r w:rsidR="00E173A6" w:rsidRPr="002869FA">
        <w:rPr>
          <w:rFonts w:eastAsia="MS Mincho"/>
          <w:i/>
          <w:szCs w:val="20"/>
        </w:rPr>
        <w:t>3</w:t>
      </w:r>
      <w:r w:rsidR="00EB625F" w:rsidRPr="002869FA">
        <w:rPr>
          <w:rFonts w:eastAsia="MS Mincho"/>
          <w:i/>
          <w:szCs w:val="20"/>
        </w:rPr>
        <w:t xml:space="preserve">0 </w:t>
      </w:r>
      <w:r w:rsidRPr="002869FA">
        <w:rPr>
          <w:rFonts w:eastAsia="MS Mincho"/>
          <w:i/>
          <w:szCs w:val="20"/>
        </w:rPr>
        <w:t>hours</w:t>
      </w:r>
      <w:r w:rsidR="00EB625F" w:rsidRPr="002869FA">
        <w:rPr>
          <w:rFonts w:eastAsia="MS Mincho"/>
          <w:i/>
          <w:szCs w:val="20"/>
        </w:rPr>
        <w:t xml:space="preserve">): Prof. </w:t>
      </w:r>
      <w:r w:rsidR="00E173A6" w:rsidRPr="002869FA">
        <w:rPr>
          <w:rFonts w:eastAsia="MS Mincho"/>
          <w:i/>
          <w:szCs w:val="20"/>
        </w:rPr>
        <w:t>Pietro Franzina</w:t>
      </w:r>
    </w:p>
    <w:p w14:paraId="568D6C0A" w14:textId="6E41C051" w:rsidR="00EB625F" w:rsidRPr="002869FA" w:rsidRDefault="007D3200" w:rsidP="0042549F">
      <w:pPr>
        <w:tabs>
          <w:tab w:val="clear" w:pos="284"/>
        </w:tabs>
        <w:rPr>
          <w:color w:val="000000"/>
          <w:szCs w:val="20"/>
        </w:rPr>
      </w:pPr>
      <w:r w:rsidRPr="002869FA">
        <w:rPr>
          <w:color w:val="000000"/>
          <w:szCs w:val="20"/>
          <w:lang w:val="en-US"/>
        </w:rPr>
        <w:t>International arbitration defined. The law of international arbitration</w:t>
      </w:r>
      <w:r w:rsidR="00597468" w:rsidRPr="002869FA">
        <w:rPr>
          <w:color w:val="000000"/>
          <w:szCs w:val="20"/>
          <w:lang w:val="en-US"/>
        </w:rPr>
        <w:t>: actors and sources</w:t>
      </w:r>
      <w:r w:rsidR="00707C83" w:rsidRPr="002869FA">
        <w:rPr>
          <w:color w:val="000000"/>
          <w:szCs w:val="20"/>
          <w:lang w:val="en-US"/>
        </w:rPr>
        <w:t>;</w:t>
      </w:r>
      <w:r w:rsidR="00597468" w:rsidRPr="002869FA">
        <w:rPr>
          <w:color w:val="000000"/>
          <w:szCs w:val="20"/>
          <w:lang w:val="en-US"/>
        </w:rPr>
        <w:t xml:space="preserve"> </w:t>
      </w:r>
      <w:r w:rsidR="00707C83" w:rsidRPr="002869FA">
        <w:rPr>
          <w:color w:val="000000"/>
          <w:szCs w:val="20"/>
          <w:lang w:val="en-US"/>
        </w:rPr>
        <w:t xml:space="preserve">in particular, the New York Convention on the Recognition and Enforcement of Foreign Arbitral Awards. </w:t>
      </w:r>
      <w:r w:rsidR="00597468" w:rsidRPr="002869FA">
        <w:rPr>
          <w:color w:val="000000"/>
          <w:szCs w:val="20"/>
          <w:lang w:val="en-US"/>
        </w:rPr>
        <w:t>T</w:t>
      </w:r>
      <w:r w:rsidR="00C22A51" w:rsidRPr="002869FA">
        <w:rPr>
          <w:color w:val="000000"/>
          <w:szCs w:val="20"/>
          <w:lang w:val="en-US"/>
        </w:rPr>
        <w:t>he conclusion, interpretation and enforcement of arbitration agreements</w:t>
      </w:r>
      <w:r w:rsidR="00597468" w:rsidRPr="002869FA">
        <w:rPr>
          <w:color w:val="000000"/>
          <w:szCs w:val="20"/>
          <w:lang w:val="en-US"/>
        </w:rPr>
        <w:t>. T</w:t>
      </w:r>
      <w:r w:rsidR="00C22A51" w:rsidRPr="002869FA">
        <w:rPr>
          <w:color w:val="000000"/>
          <w:szCs w:val="20"/>
          <w:lang w:val="en-US"/>
        </w:rPr>
        <w:t>he arbitrability of disputes</w:t>
      </w:r>
      <w:r w:rsidR="00597468" w:rsidRPr="002869FA">
        <w:rPr>
          <w:color w:val="000000"/>
          <w:szCs w:val="20"/>
          <w:lang w:val="en-US"/>
        </w:rPr>
        <w:t xml:space="preserve">. </w:t>
      </w:r>
      <w:r w:rsidR="00116754" w:rsidRPr="002869FA">
        <w:rPr>
          <w:color w:val="000000"/>
          <w:szCs w:val="20"/>
          <w:lang w:val="en-US"/>
        </w:rPr>
        <w:t>T</w:t>
      </w:r>
      <w:r w:rsidR="00C22A51" w:rsidRPr="002869FA">
        <w:rPr>
          <w:color w:val="000000"/>
          <w:szCs w:val="20"/>
          <w:lang w:val="en-US"/>
        </w:rPr>
        <w:t>he seat of arbitration</w:t>
      </w:r>
      <w:r w:rsidR="00116754" w:rsidRPr="002869FA">
        <w:rPr>
          <w:color w:val="000000"/>
          <w:szCs w:val="20"/>
          <w:lang w:val="en-US"/>
        </w:rPr>
        <w:t>: notion and relevance</w:t>
      </w:r>
      <w:r w:rsidR="00597468" w:rsidRPr="002869FA">
        <w:rPr>
          <w:color w:val="000000"/>
          <w:szCs w:val="20"/>
          <w:lang w:val="en-US"/>
        </w:rPr>
        <w:t>. T</w:t>
      </w:r>
      <w:r w:rsidR="00C22A51" w:rsidRPr="002869FA">
        <w:rPr>
          <w:color w:val="000000"/>
          <w:szCs w:val="20"/>
          <w:lang w:val="en-US"/>
        </w:rPr>
        <w:t>he role of State courts</w:t>
      </w:r>
      <w:r w:rsidR="00D448F3" w:rsidRPr="002869FA">
        <w:rPr>
          <w:color w:val="000000"/>
          <w:szCs w:val="20"/>
          <w:lang w:val="en-US"/>
        </w:rPr>
        <w:t xml:space="preserve"> in international arbitration</w:t>
      </w:r>
      <w:r w:rsidR="00597468" w:rsidRPr="002869FA">
        <w:rPr>
          <w:color w:val="000000"/>
          <w:szCs w:val="20"/>
          <w:lang w:val="en-US"/>
        </w:rPr>
        <w:t>. T</w:t>
      </w:r>
      <w:r w:rsidR="00C22A51" w:rsidRPr="002869FA">
        <w:rPr>
          <w:color w:val="000000"/>
          <w:szCs w:val="20"/>
          <w:lang w:val="en-US"/>
        </w:rPr>
        <w:t>he arbitral tribunal</w:t>
      </w:r>
      <w:r w:rsidR="00597468" w:rsidRPr="002869FA">
        <w:rPr>
          <w:color w:val="000000"/>
          <w:szCs w:val="20"/>
          <w:lang w:val="en-US"/>
        </w:rPr>
        <w:t xml:space="preserve">: </w:t>
      </w:r>
      <w:r w:rsidR="00C22A51" w:rsidRPr="002869FA">
        <w:rPr>
          <w:color w:val="000000"/>
          <w:szCs w:val="20"/>
          <w:lang w:val="en-US"/>
        </w:rPr>
        <w:t>selection, appointment and challenge of arbitrators</w:t>
      </w:r>
      <w:r w:rsidR="00597468" w:rsidRPr="002869FA">
        <w:rPr>
          <w:color w:val="000000"/>
          <w:szCs w:val="20"/>
          <w:lang w:val="en-US"/>
        </w:rPr>
        <w:t xml:space="preserve">. The </w:t>
      </w:r>
      <w:r w:rsidR="00C22A51" w:rsidRPr="002869FA">
        <w:rPr>
          <w:color w:val="000000"/>
          <w:szCs w:val="20"/>
          <w:lang w:val="en-US"/>
        </w:rPr>
        <w:t>arbitral proce</w:t>
      </w:r>
      <w:r w:rsidR="00C0416A" w:rsidRPr="002869FA">
        <w:rPr>
          <w:color w:val="000000"/>
          <w:szCs w:val="20"/>
          <w:lang w:val="en-US"/>
        </w:rPr>
        <w:t>ss</w:t>
      </w:r>
      <w:r w:rsidR="00597468" w:rsidRPr="002869FA">
        <w:rPr>
          <w:color w:val="000000"/>
          <w:szCs w:val="20"/>
          <w:lang w:val="en-US"/>
        </w:rPr>
        <w:t>. The law applicable to the merits</w:t>
      </w:r>
      <w:r w:rsidR="0042549F" w:rsidRPr="002869FA">
        <w:rPr>
          <w:color w:val="000000"/>
          <w:szCs w:val="20"/>
          <w:lang w:val="en-US"/>
        </w:rPr>
        <w:t xml:space="preserve">; mandatory rules and </w:t>
      </w:r>
      <w:proofErr w:type="spellStart"/>
      <w:r w:rsidR="0042549F" w:rsidRPr="002869FA">
        <w:rPr>
          <w:i/>
          <w:iCs/>
          <w:color w:val="000000"/>
          <w:szCs w:val="20"/>
          <w:lang w:val="en-US"/>
        </w:rPr>
        <w:t>ordre</w:t>
      </w:r>
      <w:proofErr w:type="spellEnd"/>
      <w:r w:rsidR="0042549F" w:rsidRPr="002869FA">
        <w:rPr>
          <w:i/>
          <w:iCs/>
          <w:color w:val="000000"/>
          <w:szCs w:val="20"/>
          <w:lang w:val="en-US"/>
        </w:rPr>
        <w:t xml:space="preserve"> public</w:t>
      </w:r>
      <w:r w:rsidR="0042549F" w:rsidRPr="002869FA">
        <w:rPr>
          <w:color w:val="000000"/>
          <w:szCs w:val="20"/>
          <w:lang w:val="en-US"/>
        </w:rPr>
        <w:t xml:space="preserve">; arbitration and EU law. </w:t>
      </w:r>
      <w:r w:rsidR="00597468" w:rsidRPr="002869FA">
        <w:rPr>
          <w:color w:val="000000"/>
          <w:szCs w:val="20"/>
          <w:lang w:val="en-US"/>
        </w:rPr>
        <w:t>T</w:t>
      </w:r>
      <w:r w:rsidR="00C22A51" w:rsidRPr="002869FA">
        <w:rPr>
          <w:color w:val="000000"/>
          <w:szCs w:val="20"/>
          <w:lang w:val="en-US"/>
        </w:rPr>
        <w:t>he recognition and enforcement of foreign awards</w:t>
      </w:r>
      <w:r w:rsidR="00597468" w:rsidRPr="002869FA">
        <w:rPr>
          <w:color w:val="000000"/>
          <w:szCs w:val="20"/>
          <w:lang w:val="en-US"/>
        </w:rPr>
        <w:t>. T</w:t>
      </w:r>
      <w:r w:rsidR="00C22A51" w:rsidRPr="002869FA">
        <w:rPr>
          <w:color w:val="000000"/>
          <w:szCs w:val="20"/>
          <w:lang w:val="en-US"/>
        </w:rPr>
        <w:t>he annulment of arbitral awards</w:t>
      </w:r>
      <w:r w:rsidR="00597468" w:rsidRPr="002869FA">
        <w:rPr>
          <w:color w:val="000000"/>
          <w:szCs w:val="20"/>
          <w:lang w:val="en-US"/>
        </w:rPr>
        <w:t xml:space="preserve">. </w:t>
      </w:r>
      <w:r w:rsidR="0042549F" w:rsidRPr="002869FA">
        <w:rPr>
          <w:color w:val="000000"/>
          <w:szCs w:val="20"/>
        </w:rPr>
        <w:t>I</w:t>
      </w:r>
      <w:r w:rsidR="00C22A51" w:rsidRPr="002869FA">
        <w:rPr>
          <w:color w:val="000000"/>
          <w:szCs w:val="20"/>
        </w:rPr>
        <w:t xml:space="preserve">nterim </w:t>
      </w:r>
      <w:proofErr w:type="spellStart"/>
      <w:r w:rsidR="00C22A51" w:rsidRPr="002869FA">
        <w:rPr>
          <w:color w:val="000000"/>
          <w:szCs w:val="20"/>
        </w:rPr>
        <w:t>measures</w:t>
      </w:r>
      <w:proofErr w:type="spellEnd"/>
      <w:r w:rsidR="0042549F" w:rsidRPr="002869FA">
        <w:rPr>
          <w:color w:val="000000"/>
          <w:szCs w:val="20"/>
        </w:rPr>
        <w:t xml:space="preserve">. </w:t>
      </w:r>
      <w:proofErr w:type="spellStart"/>
      <w:r w:rsidR="0042549F" w:rsidRPr="002869FA">
        <w:rPr>
          <w:color w:val="000000"/>
          <w:szCs w:val="20"/>
        </w:rPr>
        <w:t>Arbitration</w:t>
      </w:r>
      <w:proofErr w:type="spellEnd"/>
      <w:r w:rsidR="0042549F" w:rsidRPr="002869FA">
        <w:rPr>
          <w:color w:val="000000"/>
          <w:szCs w:val="20"/>
        </w:rPr>
        <w:t xml:space="preserve"> </w:t>
      </w:r>
      <w:r w:rsidR="00C0416A" w:rsidRPr="002869FA">
        <w:rPr>
          <w:color w:val="000000"/>
          <w:szCs w:val="20"/>
        </w:rPr>
        <w:t xml:space="preserve">of </w:t>
      </w:r>
      <w:r w:rsidR="0042549F" w:rsidRPr="002869FA">
        <w:rPr>
          <w:color w:val="000000"/>
          <w:szCs w:val="20"/>
        </w:rPr>
        <w:t xml:space="preserve">investment </w:t>
      </w:r>
      <w:proofErr w:type="spellStart"/>
      <w:r w:rsidR="0042549F" w:rsidRPr="002869FA">
        <w:rPr>
          <w:color w:val="000000"/>
          <w:szCs w:val="20"/>
        </w:rPr>
        <w:t>disputes</w:t>
      </w:r>
      <w:proofErr w:type="spellEnd"/>
      <w:r w:rsidR="0042549F" w:rsidRPr="002869FA">
        <w:rPr>
          <w:color w:val="000000"/>
          <w:szCs w:val="20"/>
        </w:rPr>
        <w:t>.</w:t>
      </w:r>
    </w:p>
    <w:p w14:paraId="0A76969A" w14:textId="617C042A" w:rsidR="00782EFC" w:rsidRPr="00C8776A" w:rsidRDefault="003A7EBB" w:rsidP="001917AE">
      <w:pPr>
        <w:tabs>
          <w:tab w:val="clear" w:pos="284"/>
        </w:tabs>
        <w:spacing w:before="240" w:after="120"/>
        <w:rPr>
          <w:rFonts w:eastAsia="MS Mincho"/>
          <w:b/>
          <w:i/>
          <w:sz w:val="18"/>
          <w:szCs w:val="20"/>
        </w:rPr>
      </w:pPr>
      <w:r w:rsidRPr="00C8776A">
        <w:rPr>
          <w:rFonts w:eastAsia="MS Mincho"/>
          <w:b/>
          <w:i/>
          <w:sz w:val="18"/>
          <w:szCs w:val="20"/>
        </w:rPr>
        <w:lastRenderedPageBreak/>
        <w:t>READING LIST</w:t>
      </w:r>
      <w:r w:rsidR="00E74F8B">
        <w:rPr>
          <w:rStyle w:val="Rimandonotaapidipagina"/>
          <w:rFonts w:eastAsia="MS Mincho"/>
          <w:b/>
          <w:i/>
          <w:sz w:val="18"/>
          <w:szCs w:val="20"/>
        </w:rPr>
        <w:footnoteReference w:id="1"/>
      </w:r>
    </w:p>
    <w:p w14:paraId="19697E5D" w14:textId="77777777" w:rsidR="006E005B" w:rsidRDefault="003A7EBB" w:rsidP="006E005B">
      <w:pPr>
        <w:pStyle w:val="Testo1"/>
        <w:rPr>
          <w:rFonts w:ascii="Times New Roman" w:hAnsi="Times New Roman"/>
          <w:smallCaps/>
          <w:szCs w:val="18"/>
        </w:rPr>
      </w:pPr>
      <w:r w:rsidRPr="00C8776A">
        <w:rPr>
          <w:rFonts w:ascii="Times New Roman" w:hAnsi="Times New Roman"/>
          <w:smallCaps/>
          <w:szCs w:val="18"/>
        </w:rPr>
        <w:t>First Module</w:t>
      </w:r>
    </w:p>
    <w:p w14:paraId="76D782FB" w14:textId="43AD8D0D" w:rsidR="00C060C9" w:rsidRPr="00C060C9" w:rsidRDefault="00C060C9" w:rsidP="00C060C9">
      <w:pPr>
        <w:pStyle w:val="Testo1"/>
        <w:ind w:left="0" w:firstLine="0"/>
        <w:rPr>
          <w:rFonts w:ascii="Times New Roman" w:hAnsi="Times New Roman"/>
          <w:szCs w:val="18"/>
        </w:rPr>
      </w:pPr>
      <w:r w:rsidRPr="00C060C9">
        <w:rPr>
          <w:rFonts w:ascii="Times New Roman" w:hAnsi="Times New Roman"/>
          <w:szCs w:val="18"/>
        </w:rPr>
        <w:t>Students shall study the presentations that Prof. Romano reserves the option of providing at the beginning of class.</w:t>
      </w:r>
    </w:p>
    <w:p w14:paraId="17FA2625" w14:textId="114F16C9" w:rsidR="003A7EBB" w:rsidRPr="00C8776A" w:rsidRDefault="003A7EBB" w:rsidP="003A7EBB">
      <w:pPr>
        <w:pStyle w:val="Testo1"/>
        <w:rPr>
          <w:smallCaps/>
          <w:lang w:val="en-US"/>
        </w:rPr>
      </w:pPr>
      <w:r w:rsidRPr="00C8776A">
        <w:rPr>
          <w:smallCaps/>
          <w:lang w:val="en-US"/>
        </w:rPr>
        <w:t>Second Module</w:t>
      </w:r>
    </w:p>
    <w:p w14:paraId="0190E1F5" w14:textId="6A5406E7" w:rsidR="00EB625F" w:rsidRPr="00C8776A" w:rsidRDefault="003A7EBB" w:rsidP="00C060C9">
      <w:pPr>
        <w:tabs>
          <w:tab w:val="clear" w:pos="284"/>
        </w:tabs>
        <w:spacing w:line="240" w:lineRule="auto"/>
        <w:rPr>
          <w:noProof/>
          <w:spacing w:val="-5"/>
          <w:sz w:val="18"/>
          <w:szCs w:val="18"/>
        </w:rPr>
      </w:pPr>
      <w:r w:rsidRPr="00C8776A">
        <w:rPr>
          <w:sz w:val="18"/>
          <w:szCs w:val="18"/>
          <w:lang w:val="en-US"/>
        </w:rPr>
        <w:t xml:space="preserve">All students, regardless of whether they attend the </w:t>
      </w:r>
      <w:r w:rsidR="00D448F3">
        <w:rPr>
          <w:sz w:val="18"/>
          <w:szCs w:val="18"/>
          <w:lang w:val="en-US"/>
        </w:rPr>
        <w:t xml:space="preserve">course </w:t>
      </w:r>
      <w:r w:rsidRPr="00C8776A">
        <w:rPr>
          <w:sz w:val="18"/>
          <w:szCs w:val="18"/>
          <w:lang w:val="en-US"/>
        </w:rPr>
        <w:t xml:space="preserve">or not, shall study M.L. </w:t>
      </w:r>
      <w:r w:rsidRPr="00C8776A">
        <w:rPr>
          <w:smallCaps/>
          <w:sz w:val="18"/>
          <w:szCs w:val="18"/>
          <w:lang w:val="en-US"/>
        </w:rPr>
        <w:t>Moses</w:t>
      </w:r>
      <w:r w:rsidRPr="00C8776A">
        <w:rPr>
          <w:sz w:val="18"/>
          <w:szCs w:val="18"/>
          <w:lang w:val="en-US"/>
        </w:rPr>
        <w:t xml:space="preserve">, </w:t>
      </w:r>
      <w:r w:rsidRPr="00C8776A">
        <w:rPr>
          <w:i/>
          <w:iCs/>
          <w:sz w:val="18"/>
          <w:szCs w:val="18"/>
          <w:lang w:val="en-US"/>
        </w:rPr>
        <w:t>The Principles and Practice of International Commercial Arbitration</w:t>
      </w:r>
      <w:r w:rsidRPr="00C8776A">
        <w:rPr>
          <w:sz w:val="18"/>
          <w:szCs w:val="18"/>
          <w:lang w:val="en-US"/>
        </w:rPr>
        <w:t xml:space="preserve"> (3</w:t>
      </w:r>
      <w:r w:rsidR="00C8776A" w:rsidRPr="00C8776A">
        <w:rPr>
          <w:sz w:val="18"/>
          <w:szCs w:val="18"/>
          <w:vertAlign w:val="superscript"/>
          <w:lang w:val="en-US"/>
        </w:rPr>
        <w:t>rd</w:t>
      </w:r>
      <w:r w:rsidRPr="00C8776A">
        <w:rPr>
          <w:sz w:val="18"/>
          <w:szCs w:val="18"/>
          <w:lang w:val="en-US"/>
        </w:rPr>
        <w:t xml:space="preserve"> ed.), Cambridge University Press, 2017.</w:t>
      </w:r>
    </w:p>
    <w:p w14:paraId="713F4110" w14:textId="77777777" w:rsidR="006E005B" w:rsidRPr="00C8776A" w:rsidRDefault="006E005B" w:rsidP="006E005B">
      <w:pPr>
        <w:tabs>
          <w:tab w:val="clear" w:pos="284"/>
        </w:tabs>
        <w:spacing w:before="240" w:after="120" w:line="220" w:lineRule="exact"/>
        <w:rPr>
          <w:rFonts w:eastAsia="MS Mincho"/>
          <w:b/>
          <w:i/>
          <w:sz w:val="18"/>
          <w:szCs w:val="20"/>
          <w:lang w:val="en-US"/>
        </w:rPr>
      </w:pPr>
      <w:r w:rsidRPr="00C8776A">
        <w:rPr>
          <w:rFonts w:eastAsia="MS Mincho"/>
          <w:b/>
          <w:i/>
          <w:sz w:val="18"/>
          <w:szCs w:val="20"/>
          <w:lang w:val="en-US"/>
        </w:rPr>
        <w:t>TEACHING METHOD</w:t>
      </w:r>
    </w:p>
    <w:p w14:paraId="0390AA7B" w14:textId="3C70EB0D" w:rsidR="00782EFC" w:rsidRPr="00C8776A" w:rsidRDefault="006E005B" w:rsidP="006E005B">
      <w:pPr>
        <w:pStyle w:val="Testo2"/>
      </w:pPr>
      <w:r w:rsidRPr="00C8776A">
        <w:rPr>
          <w:lang w:val="en-US"/>
        </w:rPr>
        <w:t xml:space="preserve">The course is mainly taught in the form of traditional lectures. Active participation of students is warmly encouraged. To this end, especially in the second module, scholars and practitioners will join the </w:t>
      </w:r>
      <w:r w:rsidR="003E049D">
        <w:rPr>
          <w:lang w:val="en-US"/>
        </w:rPr>
        <w:t xml:space="preserve">professor as guests </w:t>
      </w:r>
      <w:r w:rsidRPr="00C8776A">
        <w:rPr>
          <w:lang w:val="en-US"/>
        </w:rPr>
        <w:t xml:space="preserve">and share their views </w:t>
      </w:r>
      <w:r w:rsidR="003E049D">
        <w:rPr>
          <w:lang w:val="en-US"/>
        </w:rPr>
        <w:t xml:space="preserve">and experience </w:t>
      </w:r>
      <w:r w:rsidRPr="00C8776A">
        <w:rPr>
          <w:lang w:val="en-US"/>
        </w:rPr>
        <w:t xml:space="preserve">with the students. A presentation of the Milan Chamber of Arbitration will also be proposed. </w:t>
      </w:r>
      <w:r w:rsidR="003E049D">
        <w:rPr>
          <w:lang w:val="en-US"/>
        </w:rPr>
        <w:t>At t</w:t>
      </w:r>
      <w:r w:rsidRPr="00C8776A">
        <w:rPr>
          <w:lang w:val="en-US"/>
        </w:rPr>
        <w:t xml:space="preserve">he end of the second module </w:t>
      </w:r>
      <w:r w:rsidR="003E049D">
        <w:rPr>
          <w:lang w:val="en-US"/>
        </w:rPr>
        <w:t xml:space="preserve">the students will be invited to take part in a </w:t>
      </w:r>
      <w:r w:rsidRPr="00C8776A">
        <w:rPr>
          <w:lang w:val="en-US"/>
        </w:rPr>
        <w:t>moot arbitration.</w:t>
      </w:r>
    </w:p>
    <w:p w14:paraId="37555B98" w14:textId="77777777" w:rsidR="003A7EBB" w:rsidRPr="00C8776A" w:rsidRDefault="003A7EBB" w:rsidP="003A7EBB">
      <w:pPr>
        <w:tabs>
          <w:tab w:val="clear" w:pos="284"/>
        </w:tabs>
        <w:spacing w:before="240" w:after="120" w:line="220" w:lineRule="exact"/>
        <w:rPr>
          <w:rFonts w:eastAsia="MS Mincho"/>
          <w:b/>
          <w:i/>
          <w:sz w:val="18"/>
          <w:szCs w:val="20"/>
          <w:lang w:val="en-US"/>
        </w:rPr>
      </w:pPr>
      <w:r w:rsidRPr="00C8776A">
        <w:rPr>
          <w:rFonts w:eastAsia="MS Mincho"/>
          <w:b/>
          <w:i/>
          <w:sz w:val="18"/>
          <w:szCs w:val="20"/>
          <w:lang w:val="en-US"/>
        </w:rPr>
        <w:t>ASSESSMENT METHOD AND CRITERIA</w:t>
      </w:r>
    </w:p>
    <w:p w14:paraId="1BF78892" w14:textId="6973CB25" w:rsidR="00FE3DF0" w:rsidRPr="00C060C9" w:rsidRDefault="003A7EBB" w:rsidP="00C060C9">
      <w:pPr>
        <w:pStyle w:val="Testo2"/>
        <w:rPr>
          <w:lang w:val="en-US"/>
        </w:rPr>
      </w:pPr>
      <w:r w:rsidRPr="00C8776A">
        <w:rPr>
          <w:lang w:val="en-US"/>
        </w:rPr>
        <w:t xml:space="preserve">Students will be examined separately on each module, within one and the same session. They will be examined orally. Only for the second module, students may </w:t>
      </w:r>
      <w:r w:rsidR="003E049D">
        <w:rPr>
          <w:lang w:val="en-US"/>
        </w:rPr>
        <w:t xml:space="preserve">choose </w:t>
      </w:r>
      <w:r w:rsidRPr="00C8776A">
        <w:rPr>
          <w:lang w:val="en-US"/>
        </w:rPr>
        <w:t>to take, instead, a written exam. To pass the exam, students must show they have an sufficient knowledge of the topics studied in both modules. The highest grades are awarded to students with a strong knowledge of such topics, and with the ability to present them in a clear, precise and linguistically appropriate manner.</w:t>
      </w:r>
      <w:r w:rsidR="00C060C9">
        <w:rPr>
          <w:lang w:val="en-US"/>
        </w:rPr>
        <w:t xml:space="preserve"> </w:t>
      </w:r>
      <w:r w:rsidRPr="00C8776A">
        <w:rPr>
          <w:lang w:val="en-US"/>
        </w:rPr>
        <w:t>One grade for the two modules is awarded.</w:t>
      </w:r>
    </w:p>
    <w:p w14:paraId="11B80FA2" w14:textId="77777777" w:rsidR="003A7EBB" w:rsidRPr="00C8776A" w:rsidRDefault="003A7EBB" w:rsidP="003A7EBB">
      <w:pPr>
        <w:tabs>
          <w:tab w:val="clear" w:pos="284"/>
        </w:tabs>
        <w:spacing w:before="240" w:after="120"/>
        <w:rPr>
          <w:rFonts w:eastAsia="MS Mincho"/>
          <w:b/>
          <w:i/>
          <w:sz w:val="18"/>
          <w:szCs w:val="20"/>
          <w:lang w:val="en-US"/>
        </w:rPr>
      </w:pPr>
      <w:r w:rsidRPr="00C8776A">
        <w:rPr>
          <w:rFonts w:eastAsia="MS Mincho"/>
          <w:b/>
          <w:i/>
          <w:sz w:val="18"/>
          <w:szCs w:val="20"/>
          <w:lang w:val="en-US"/>
        </w:rPr>
        <w:t>NOTES AND PREREQUISITES</w:t>
      </w:r>
    </w:p>
    <w:p w14:paraId="1FCFFE4B" w14:textId="51B8E520" w:rsidR="00944033" w:rsidRPr="00C8776A" w:rsidRDefault="003A7EBB" w:rsidP="003A7EBB">
      <w:pPr>
        <w:pStyle w:val="Testo2"/>
      </w:pPr>
      <w:r w:rsidRPr="00C8776A">
        <w:rPr>
          <w:lang w:val="en-US"/>
        </w:rPr>
        <w:t xml:space="preserve">To understand the law of arbitration students must possess a good knowledge of the law of civil procedure, private international law and the law of obligations. Since the course is taught in English, and active participation is encouraged, students are expected to have a sufficient knowledge of that language (roughly corresponding to the B1 level of the Common European Framework of Reference of Languages - CEFR). </w:t>
      </w:r>
    </w:p>
    <w:p w14:paraId="38301F8D" w14:textId="77777777" w:rsidR="003A7EBB" w:rsidRPr="00C8776A" w:rsidRDefault="003A7EBB" w:rsidP="003A7EBB">
      <w:pPr>
        <w:pStyle w:val="Testo2"/>
        <w:spacing w:before="120"/>
        <w:ind w:firstLine="0"/>
        <w:rPr>
          <w:rFonts w:ascii="Times New Roman" w:hAnsi="Times New Roman"/>
          <w:i/>
          <w:lang w:val="en-US"/>
        </w:rPr>
      </w:pPr>
      <w:r w:rsidRPr="00C8776A">
        <w:rPr>
          <w:rFonts w:ascii="Times New Roman" w:hAnsi="Times New Roman"/>
          <w:i/>
          <w:lang w:val="en-US"/>
        </w:rPr>
        <w:tab/>
        <w:t>Place and time of consultation hours</w:t>
      </w:r>
    </w:p>
    <w:p w14:paraId="293724AA" w14:textId="79DD37EF" w:rsidR="003A7EBB" w:rsidRPr="00C8776A" w:rsidRDefault="003A7EBB" w:rsidP="003A7EBB">
      <w:pPr>
        <w:pStyle w:val="Testo2"/>
        <w:rPr>
          <w:lang w:val="en-US"/>
        </w:rPr>
      </w:pPr>
      <w:r w:rsidRPr="00C8776A">
        <w:rPr>
          <w:lang w:val="en-US"/>
        </w:rPr>
        <w:t xml:space="preserve">Prof. Alberto Romano is available to meet students after each class as well as on the dates agreed upon with the students concerned, either through </w:t>
      </w:r>
      <w:r w:rsidRPr="00C8776A">
        <w:rPr>
          <w:i/>
          <w:iCs/>
          <w:lang w:val="en-US"/>
        </w:rPr>
        <w:t>Microsoft Teams</w:t>
      </w:r>
      <w:r w:rsidRPr="00C8776A">
        <w:rPr>
          <w:lang w:val="en-US"/>
        </w:rPr>
        <w:t xml:space="preserve"> or at the Department of Law: interested students are invited to call (0272000589) or write an e-mail (</w:t>
      </w:r>
      <w:r w:rsidRPr="00C8776A">
        <w:rPr>
          <w:i/>
          <w:iCs/>
          <w:lang w:val="en-US"/>
        </w:rPr>
        <w:t>alberto.romano1@unicatt.it</w:t>
      </w:r>
      <w:r w:rsidRPr="00C8776A">
        <w:rPr>
          <w:lang w:val="en-US"/>
        </w:rPr>
        <w:t xml:space="preserve">) to arrange an appointment. </w:t>
      </w:r>
    </w:p>
    <w:p w14:paraId="43864953" w14:textId="3E5F5DBE" w:rsidR="003A7EBB" w:rsidRPr="001917AE" w:rsidRDefault="003A7EBB" w:rsidP="003A7EBB">
      <w:pPr>
        <w:pStyle w:val="Testo2"/>
      </w:pPr>
      <w:r w:rsidRPr="00C8776A">
        <w:rPr>
          <w:lang w:val="en-US"/>
        </w:rPr>
        <w:t xml:space="preserve">Prof. Pietro Franzina’s consultation hours are indicated in his webpage: </w:t>
      </w:r>
      <w:r w:rsidRPr="00C8776A">
        <w:rPr>
          <w:i/>
          <w:iCs/>
          <w:lang w:val="en-US"/>
        </w:rPr>
        <w:t>https://docenti.unicatt.it/ppd2/it/docenti/59200/pietro-franzina</w:t>
      </w:r>
      <w:r w:rsidRPr="00C8776A">
        <w:rPr>
          <w:lang w:val="en-US"/>
        </w:rPr>
        <w:t>.</w:t>
      </w:r>
    </w:p>
    <w:sectPr w:rsidR="003A7EBB" w:rsidRPr="001917AE"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CE905" w14:textId="77777777" w:rsidR="00150F02" w:rsidRDefault="00150F02" w:rsidP="00EB625F">
      <w:pPr>
        <w:spacing w:line="240" w:lineRule="auto"/>
      </w:pPr>
      <w:r>
        <w:separator/>
      </w:r>
    </w:p>
  </w:endnote>
  <w:endnote w:type="continuationSeparator" w:id="0">
    <w:p w14:paraId="507EE612" w14:textId="77777777" w:rsidR="00150F02" w:rsidRDefault="00150F02" w:rsidP="00EB62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61F17" w14:textId="77777777" w:rsidR="00150F02" w:rsidRDefault="00150F02" w:rsidP="00EB625F">
      <w:pPr>
        <w:spacing w:line="240" w:lineRule="auto"/>
      </w:pPr>
      <w:r>
        <w:separator/>
      </w:r>
    </w:p>
  </w:footnote>
  <w:footnote w:type="continuationSeparator" w:id="0">
    <w:p w14:paraId="3B563174" w14:textId="77777777" w:rsidR="00150F02" w:rsidRDefault="00150F02" w:rsidP="00EB625F">
      <w:pPr>
        <w:spacing w:line="240" w:lineRule="auto"/>
      </w:pPr>
      <w:r>
        <w:continuationSeparator/>
      </w:r>
    </w:p>
  </w:footnote>
  <w:footnote w:id="1">
    <w:p w14:paraId="6DB8A0D0" w14:textId="61B5E5D8" w:rsidR="00E74F8B" w:rsidRDefault="00E74F8B">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7BA"/>
    <w:rsid w:val="00000B4C"/>
    <w:rsid w:val="0002206A"/>
    <w:rsid w:val="00024D39"/>
    <w:rsid w:val="000707E2"/>
    <w:rsid w:val="000A4659"/>
    <w:rsid w:val="000D7B61"/>
    <w:rsid w:val="00116754"/>
    <w:rsid w:val="00150F02"/>
    <w:rsid w:val="00155DA7"/>
    <w:rsid w:val="00170754"/>
    <w:rsid w:val="00187B99"/>
    <w:rsid w:val="001917AE"/>
    <w:rsid w:val="001C7671"/>
    <w:rsid w:val="002014DD"/>
    <w:rsid w:val="00230DE8"/>
    <w:rsid w:val="00231BB9"/>
    <w:rsid w:val="00232BE8"/>
    <w:rsid w:val="002729F6"/>
    <w:rsid w:val="00272FDC"/>
    <w:rsid w:val="002869FA"/>
    <w:rsid w:val="002C49DC"/>
    <w:rsid w:val="00344A03"/>
    <w:rsid w:val="00386A55"/>
    <w:rsid w:val="00395136"/>
    <w:rsid w:val="003A78F2"/>
    <w:rsid w:val="003A7EBB"/>
    <w:rsid w:val="003B62D0"/>
    <w:rsid w:val="003C00CB"/>
    <w:rsid w:val="003E049D"/>
    <w:rsid w:val="003E3260"/>
    <w:rsid w:val="004250C9"/>
    <w:rsid w:val="0042549F"/>
    <w:rsid w:val="00425713"/>
    <w:rsid w:val="00447066"/>
    <w:rsid w:val="004526D2"/>
    <w:rsid w:val="004557C9"/>
    <w:rsid w:val="0045701B"/>
    <w:rsid w:val="00466E35"/>
    <w:rsid w:val="0047672F"/>
    <w:rsid w:val="004833E8"/>
    <w:rsid w:val="004961B7"/>
    <w:rsid w:val="004B0CE1"/>
    <w:rsid w:val="004C018B"/>
    <w:rsid w:val="004C238B"/>
    <w:rsid w:val="004C46B1"/>
    <w:rsid w:val="004D1217"/>
    <w:rsid w:val="004D6008"/>
    <w:rsid w:val="004F054E"/>
    <w:rsid w:val="004F4ECA"/>
    <w:rsid w:val="004F615C"/>
    <w:rsid w:val="005027BA"/>
    <w:rsid w:val="005234A5"/>
    <w:rsid w:val="00597468"/>
    <w:rsid w:val="005C3F1E"/>
    <w:rsid w:val="005C73B3"/>
    <w:rsid w:val="005E6DF9"/>
    <w:rsid w:val="00610F9D"/>
    <w:rsid w:val="00624825"/>
    <w:rsid w:val="006477F1"/>
    <w:rsid w:val="006C25D4"/>
    <w:rsid w:val="006C6D47"/>
    <w:rsid w:val="006E005B"/>
    <w:rsid w:val="006F1772"/>
    <w:rsid w:val="00707C83"/>
    <w:rsid w:val="007119BB"/>
    <w:rsid w:val="00746B44"/>
    <w:rsid w:val="00756A6E"/>
    <w:rsid w:val="0076348C"/>
    <w:rsid w:val="00782EFC"/>
    <w:rsid w:val="007A66AD"/>
    <w:rsid w:val="007B55C0"/>
    <w:rsid w:val="007C3607"/>
    <w:rsid w:val="007D2DDB"/>
    <w:rsid w:val="007D3200"/>
    <w:rsid w:val="00814507"/>
    <w:rsid w:val="00826D27"/>
    <w:rsid w:val="00856EBC"/>
    <w:rsid w:val="008A1204"/>
    <w:rsid w:val="008C0676"/>
    <w:rsid w:val="008C3B97"/>
    <w:rsid w:val="008C5579"/>
    <w:rsid w:val="008D59D2"/>
    <w:rsid w:val="008E2087"/>
    <w:rsid w:val="00900CCA"/>
    <w:rsid w:val="00924B77"/>
    <w:rsid w:val="009325B2"/>
    <w:rsid w:val="00940DA2"/>
    <w:rsid w:val="00944033"/>
    <w:rsid w:val="00951E22"/>
    <w:rsid w:val="009E055C"/>
    <w:rsid w:val="00A7154B"/>
    <w:rsid w:val="00A74F6F"/>
    <w:rsid w:val="00A9024C"/>
    <w:rsid w:val="00AA7D46"/>
    <w:rsid w:val="00AB1872"/>
    <w:rsid w:val="00AB4308"/>
    <w:rsid w:val="00AB65E2"/>
    <w:rsid w:val="00AD7557"/>
    <w:rsid w:val="00AE58BD"/>
    <w:rsid w:val="00B34602"/>
    <w:rsid w:val="00B43B17"/>
    <w:rsid w:val="00B51253"/>
    <w:rsid w:val="00B525CC"/>
    <w:rsid w:val="00BA4AC3"/>
    <w:rsid w:val="00BB2EB0"/>
    <w:rsid w:val="00BC6ED3"/>
    <w:rsid w:val="00BF4A66"/>
    <w:rsid w:val="00C00472"/>
    <w:rsid w:val="00C0416A"/>
    <w:rsid w:val="00C060C9"/>
    <w:rsid w:val="00C22A51"/>
    <w:rsid w:val="00C50180"/>
    <w:rsid w:val="00C758BF"/>
    <w:rsid w:val="00C81FB9"/>
    <w:rsid w:val="00C8776A"/>
    <w:rsid w:val="00CA59E9"/>
    <w:rsid w:val="00CB55E5"/>
    <w:rsid w:val="00CF2FF3"/>
    <w:rsid w:val="00D0407C"/>
    <w:rsid w:val="00D370CD"/>
    <w:rsid w:val="00D404F2"/>
    <w:rsid w:val="00D448F3"/>
    <w:rsid w:val="00D45525"/>
    <w:rsid w:val="00D70890"/>
    <w:rsid w:val="00D72798"/>
    <w:rsid w:val="00DB1BB7"/>
    <w:rsid w:val="00DF2A00"/>
    <w:rsid w:val="00E0277E"/>
    <w:rsid w:val="00E173A6"/>
    <w:rsid w:val="00E607E6"/>
    <w:rsid w:val="00E74F8B"/>
    <w:rsid w:val="00EB625F"/>
    <w:rsid w:val="00EE56EE"/>
    <w:rsid w:val="00EF47A1"/>
    <w:rsid w:val="00F4326E"/>
    <w:rsid w:val="00F43FEC"/>
    <w:rsid w:val="00F90004"/>
    <w:rsid w:val="00F94C15"/>
    <w:rsid w:val="00FD3ADD"/>
    <w:rsid w:val="00FD6ABE"/>
    <w:rsid w:val="00FE3DF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E552A8"/>
  <w15:docId w15:val="{2208CB51-C9DB-4060-BC49-150DFDD16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5027B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Intestazione">
    <w:name w:val="header"/>
    <w:basedOn w:val="Normale"/>
    <w:link w:val="IntestazioneCarattere"/>
    <w:uiPriority w:val="99"/>
    <w:unhideWhenUsed/>
    <w:rsid w:val="00EB625F"/>
    <w:pPr>
      <w:tabs>
        <w:tab w:val="clear" w:pos="284"/>
        <w:tab w:val="center" w:pos="4819"/>
        <w:tab w:val="right" w:pos="9638"/>
      </w:tabs>
      <w:spacing w:line="240" w:lineRule="auto"/>
    </w:pPr>
    <w:rPr>
      <w:rFonts w:eastAsia="MS Mincho"/>
    </w:rPr>
  </w:style>
  <w:style w:type="character" w:customStyle="1" w:styleId="IntestazioneCarattere">
    <w:name w:val="Intestazione Carattere"/>
    <w:basedOn w:val="Carpredefinitoparagrafo"/>
    <w:link w:val="Intestazione"/>
    <w:uiPriority w:val="99"/>
    <w:rsid w:val="00EB625F"/>
    <w:rPr>
      <w:rFonts w:eastAsia="MS Mincho"/>
      <w:szCs w:val="24"/>
    </w:rPr>
  </w:style>
  <w:style w:type="paragraph" w:styleId="Pidipagina">
    <w:name w:val="footer"/>
    <w:basedOn w:val="Normale"/>
    <w:link w:val="PidipaginaCarattere"/>
    <w:unhideWhenUsed/>
    <w:rsid w:val="00EB625F"/>
    <w:pPr>
      <w:tabs>
        <w:tab w:val="clear" w:pos="284"/>
        <w:tab w:val="center" w:pos="4819"/>
        <w:tab w:val="right" w:pos="9638"/>
      </w:tabs>
      <w:spacing w:line="240" w:lineRule="auto"/>
    </w:pPr>
    <w:rPr>
      <w:rFonts w:eastAsia="MS Mincho"/>
    </w:rPr>
  </w:style>
  <w:style w:type="character" w:customStyle="1" w:styleId="PidipaginaCarattere">
    <w:name w:val="Piè di pagina Carattere"/>
    <w:basedOn w:val="Carpredefinitoparagrafo"/>
    <w:link w:val="Pidipagina"/>
    <w:rsid w:val="00EB625F"/>
    <w:rPr>
      <w:rFonts w:eastAsia="MS Mincho"/>
      <w:szCs w:val="24"/>
    </w:rPr>
  </w:style>
  <w:style w:type="character" w:styleId="Collegamentoipertestuale">
    <w:name w:val="Hyperlink"/>
    <w:basedOn w:val="Carpredefinitoparagrafo"/>
    <w:unhideWhenUsed/>
    <w:rsid w:val="00624825"/>
    <w:rPr>
      <w:color w:val="0000FF" w:themeColor="hyperlink"/>
      <w:u w:val="single"/>
    </w:rPr>
  </w:style>
  <w:style w:type="paragraph" w:styleId="Testonotaapidipagina">
    <w:name w:val="footnote text"/>
    <w:basedOn w:val="Normale"/>
    <w:link w:val="TestonotaapidipaginaCarattere"/>
    <w:semiHidden/>
    <w:unhideWhenUsed/>
    <w:rsid w:val="008C0676"/>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8C0676"/>
  </w:style>
  <w:style w:type="character" w:styleId="Rimandonotaapidipagina">
    <w:name w:val="footnote reference"/>
    <w:basedOn w:val="Carpredefinitoparagrafo"/>
    <w:semiHidden/>
    <w:unhideWhenUsed/>
    <w:rsid w:val="008C0676"/>
    <w:rPr>
      <w:vertAlign w:val="superscript"/>
    </w:rPr>
  </w:style>
  <w:style w:type="paragraph" w:customStyle="1" w:styleId="xmsonormal">
    <w:name w:val="x_msonormal"/>
    <w:basedOn w:val="Normale"/>
    <w:rsid w:val="00FE3DF0"/>
    <w:pPr>
      <w:tabs>
        <w:tab w:val="clear" w:pos="284"/>
      </w:tabs>
      <w:spacing w:before="100" w:beforeAutospacing="1" w:after="100" w:afterAutospacing="1" w:line="240" w:lineRule="auto"/>
      <w:jc w:val="left"/>
    </w:pPr>
    <w:rPr>
      <w:sz w:val="24"/>
    </w:rPr>
  </w:style>
  <w:style w:type="paragraph" w:customStyle="1" w:styleId="xtesto1">
    <w:name w:val="x_testo1"/>
    <w:basedOn w:val="Normale"/>
    <w:rsid w:val="00FE3DF0"/>
    <w:pPr>
      <w:tabs>
        <w:tab w:val="clear" w:pos="284"/>
      </w:tabs>
      <w:spacing w:before="100" w:beforeAutospacing="1" w:after="100" w:afterAutospacing="1" w:line="240" w:lineRule="auto"/>
      <w:jc w:val="left"/>
    </w:pPr>
    <w:rPr>
      <w:sz w:val="24"/>
    </w:rPr>
  </w:style>
  <w:style w:type="paragraph" w:customStyle="1" w:styleId="xtesto2">
    <w:name w:val="x_testo2"/>
    <w:basedOn w:val="Normale"/>
    <w:rsid w:val="00FE3DF0"/>
    <w:pPr>
      <w:tabs>
        <w:tab w:val="clear" w:pos="284"/>
      </w:tabs>
      <w:spacing w:before="100" w:beforeAutospacing="1" w:after="100" w:afterAutospacing="1" w:line="240" w:lineRule="auto"/>
      <w:jc w:val="left"/>
    </w:pPr>
    <w:rPr>
      <w:sz w:val="24"/>
    </w:rPr>
  </w:style>
  <w:style w:type="character" w:styleId="Menzionenonrisolta">
    <w:name w:val="Unresolved Mention"/>
    <w:basedOn w:val="Carpredefinitoparagrafo"/>
    <w:uiPriority w:val="99"/>
    <w:semiHidden/>
    <w:unhideWhenUsed/>
    <w:rsid w:val="003A7E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97499">
      <w:bodyDiv w:val="1"/>
      <w:marLeft w:val="0"/>
      <w:marRight w:val="0"/>
      <w:marTop w:val="0"/>
      <w:marBottom w:val="0"/>
      <w:divBdr>
        <w:top w:val="none" w:sz="0" w:space="0" w:color="auto"/>
        <w:left w:val="none" w:sz="0" w:space="0" w:color="auto"/>
        <w:bottom w:val="none" w:sz="0" w:space="0" w:color="auto"/>
        <w:right w:val="none" w:sz="0" w:space="0" w:color="auto"/>
      </w:divBdr>
    </w:div>
    <w:div w:id="880898934">
      <w:bodyDiv w:val="1"/>
      <w:marLeft w:val="0"/>
      <w:marRight w:val="0"/>
      <w:marTop w:val="0"/>
      <w:marBottom w:val="0"/>
      <w:divBdr>
        <w:top w:val="none" w:sz="0" w:space="0" w:color="auto"/>
        <w:left w:val="none" w:sz="0" w:space="0" w:color="auto"/>
        <w:bottom w:val="none" w:sz="0" w:space="0" w:color="auto"/>
        <w:right w:val="none" w:sz="0" w:space="0" w:color="auto"/>
      </w:divBdr>
    </w:div>
    <w:div w:id="1792433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B50FD-D136-4939-9089-5920CA79A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706</Words>
  <Characters>4089</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6</cp:revision>
  <cp:lastPrinted>2003-03-27T09:42:00Z</cp:lastPrinted>
  <dcterms:created xsi:type="dcterms:W3CDTF">2023-05-08T17:09:00Z</dcterms:created>
  <dcterms:modified xsi:type="dcterms:W3CDTF">2023-06-23T07:38:00Z</dcterms:modified>
</cp:coreProperties>
</file>