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27C17" w14:textId="77777777" w:rsidR="002D5E17" w:rsidRDefault="006251AF" w:rsidP="002D5E17">
      <w:pPr>
        <w:pStyle w:val="Titolo1"/>
      </w:pPr>
      <w:r>
        <w:t>Diritto pubblico comparato</w:t>
      </w:r>
    </w:p>
    <w:p w14:paraId="635F6FF2" w14:textId="77777777" w:rsidR="006251AF" w:rsidRDefault="006251AF" w:rsidP="006251AF">
      <w:pPr>
        <w:pStyle w:val="Titolo2"/>
      </w:pPr>
      <w:r>
        <w:t>Prof. Renato Balduzzi</w:t>
      </w:r>
    </w:p>
    <w:p w14:paraId="5F567ED7" w14:textId="4D4727B7" w:rsidR="006251AF" w:rsidRDefault="006251AF" w:rsidP="006251A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</w:t>
      </w:r>
      <w:r w:rsidR="00443877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144CD57A" w14:textId="77777777" w:rsidR="006251AF" w:rsidRPr="006251AF" w:rsidRDefault="006251AF" w:rsidP="006251AF">
      <w:pPr>
        <w:spacing w:line="240" w:lineRule="exact"/>
        <w:rPr>
          <w:rFonts w:ascii="Times" w:hAnsi="Times" w:cs="Times"/>
        </w:rPr>
      </w:pPr>
      <w:r w:rsidRPr="006251AF">
        <w:rPr>
          <w:rFonts w:ascii="Times" w:hAnsi="Times" w:cs="Times"/>
        </w:rPr>
        <w:t>Il corso è finalizzato alla acquisizione, da parte degli studenti, delle conosc</w:t>
      </w:r>
      <w:r w:rsidR="005D56FB">
        <w:rPr>
          <w:rFonts w:ascii="Times" w:hAnsi="Times" w:cs="Times"/>
        </w:rPr>
        <w:t>enze concernenti le relazioni tr</w:t>
      </w:r>
      <w:r w:rsidRPr="006251AF">
        <w:rPr>
          <w:rFonts w:ascii="Times" w:hAnsi="Times" w:cs="Times"/>
        </w:rPr>
        <w:t>a magistratura e politica in alcuni degli ordinamenti costituzionali contemporanei, e precisamente, oltre a quello italiano che funge da termine di riferimento del</w:t>
      </w:r>
      <w:r w:rsidR="002723A2">
        <w:rPr>
          <w:rFonts w:ascii="Times" w:hAnsi="Times" w:cs="Times"/>
        </w:rPr>
        <w:t>la comparazione, quello degli Stati Uniti d’America</w:t>
      </w:r>
      <w:r w:rsidRPr="006251AF">
        <w:rPr>
          <w:rFonts w:ascii="Times" w:hAnsi="Times" w:cs="Times"/>
        </w:rPr>
        <w:t>, del Regno Unito</w:t>
      </w:r>
      <w:r w:rsidR="002723A2">
        <w:rPr>
          <w:rFonts w:ascii="Times" w:hAnsi="Times" w:cs="Times"/>
        </w:rPr>
        <w:t>, della Repubblica francese e della Repubblica federale tedesca</w:t>
      </w:r>
      <w:r>
        <w:rPr>
          <w:rFonts w:ascii="Times" w:hAnsi="Times" w:cs="Times"/>
        </w:rPr>
        <w:t>.</w:t>
      </w:r>
      <w:r w:rsidR="005D56FB">
        <w:rPr>
          <w:rFonts w:ascii="Times" w:hAnsi="Times" w:cs="Times"/>
        </w:rPr>
        <w:t xml:space="preserve"> Particolare attenzione è dedicata allo studio</w:t>
      </w:r>
      <w:r w:rsidR="0006150A">
        <w:rPr>
          <w:rFonts w:ascii="Times" w:hAnsi="Times" w:cs="Times"/>
        </w:rPr>
        <w:t xml:space="preserve"> sia</w:t>
      </w:r>
      <w:r w:rsidR="005D56FB">
        <w:rPr>
          <w:rFonts w:ascii="Times" w:hAnsi="Times" w:cs="Times"/>
        </w:rPr>
        <w:t xml:space="preserve"> degli strumenti volti ad assicurare, in ciascuno degli ordinamenti considerati, l’indipendenza o, a seconda dei casi, l’autonomia e l’indipendenza della magistratura ordinaria</w:t>
      </w:r>
      <w:r w:rsidR="0006150A">
        <w:rPr>
          <w:rFonts w:ascii="Times" w:hAnsi="Times" w:cs="Times"/>
        </w:rPr>
        <w:t xml:space="preserve">, sia </w:t>
      </w:r>
      <w:r w:rsidR="005D56FB">
        <w:rPr>
          <w:rFonts w:ascii="Times" w:hAnsi="Times" w:cs="Times"/>
        </w:rPr>
        <w:t>dei rapporti tra giudice costituzionale e politica.</w:t>
      </w:r>
    </w:p>
    <w:p w14:paraId="62A654DA" w14:textId="77777777" w:rsidR="0006150A" w:rsidRDefault="0006150A" w:rsidP="006251AF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L</w:t>
      </w:r>
      <w:r w:rsidR="006251AF" w:rsidRPr="006251AF">
        <w:rPr>
          <w:rFonts w:ascii="Times" w:hAnsi="Times" w:cs="Times"/>
        </w:rPr>
        <w:t>o studente, al termine del corso, dovrà essere in grado di</w:t>
      </w:r>
      <w:r>
        <w:rPr>
          <w:rFonts w:ascii="Times" w:hAnsi="Times" w:cs="Times"/>
        </w:rPr>
        <w:t>:</w:t>
      </w:r>
    </w:p>
    <w:p w14:paraId="22121D7E" w14:textId="77777777" w:rsidR="0006150A" w:rsidRDefault="0006150A" w:rsidP="0006150A">
      <w:pPr>
        <w:pStyle w:val="Paragrafoelenco"/>
        <w:numPr>
          <w:ilvl w:val="0"/>
          <w:numId w:val="6"/>
        </w:num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collocare con sicurezza ciascuno degli ordinamenti considerati nelle tradizionali categorie della forma di Stato, della forma di governo e del tipo di Stato;</w:t>
      </w:r>
    </w:p>
    <w:p w14:paraId="2C022CA3" w14:textId="77777777" w:rsidR="0006150A" w:rsidRDefault="0006150A" w:rsidP="0006150A">
      <w:pPr>
        <w:pStyle w:val="Paragrafoelenco"/>
        <w:numPr>
          <w:ilvl w:val="0"/>
          <w:numId w:val="6"/>
        </w:num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individuare i tratti caratterizzanti la posizione costituzionale della magistratura ordinaria e comparare i diversi ordinamenti considerati, a seconda che conoscano o meno un organo ad hoc, chiamato ad assicurare l’indipendenza della magistratura e, in alcuni ordinamenti, anche la sua autonomia;</w:t>
      </w:r>
    </w:p>
    <w:p w14:paraId="6A773617" w14:textId="77777777" w:rsidR="0006150A" w:rsidRDefault="0006150A" w:rsidP="0006150A">
      <w:pPr>
        <w:pStyle w:val="Paragrafoelenco"/>
        <w:numPr>
          <w:ilvl w:val="0"/>
          <w:numId w:val="6"/>
        </w:num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 xml:space="preserve">conoscere l’evoluzione storica del </w:t>
      </w:r>
      <w:proofErr w:type="spellStart"/>
      <w:r>
        <w:rPr>
          <w:rFonts w:ascii="Times" w:hAnsi="Times" w:cs="Times"/>
          <w:i/>
        </w:rPr>
        <w:t>judicial</w:t>
      </w:r>
      <w:proofErr w:type="spellEnd"/>
      <w:r>
        <w:rPr>
          <w:rFonts w:ascii="Times" w:hAnsi="Times" w:cs="Times"/>
          <w:i/>
        </w:rPr>
        <w:t xml:space="preserve"> review</w:t>
      </w:r>
      <w:r>
        <w:rPr>
          <w:rFonts w:ascii="Times" w:hAnsi="Times" w:cs="Times"/>
        </w:rPr>
        <w:t xml:space="preserve"> e i caratteri peculiari della sua importazione in Europa;</w:t>
      </w:r>
    </w:p>
    <w:p w14:paraId="7A62F821" w14:textId="77777777" w:rsidR="006251AF" w:rsidRPr="006251AF" w:rsidRDefault="0006150A" w:rsidP="0006150A">
      <w:pPr>
        <w:pStyle w:val="Paragrafoelenco"/>
        <w:numPr>
          <w:ilvl w:val="0"/>
          <w:numId w:val="6"/>
        </w:numPr>
        <w:spacing w:line="240" w:lineRule="exact"/>
        <w:rPr>
          <w:rFonts w:ascii="Times" w:eastAsiaTheme="minorHAnsi" w:hAnsi="Times" w:cs="Times"/>
        </w:rPr>
      </w:pPr>
      <w:r>
        <w:rPr>
          <w:rFonts w:ascii="Times" w:hAnsi="Times" w:cs="Times"/>
        </w:rPr>
        <w:t xml:space="preserve">esprimere valutazioni di carattere istituzionale in ordine all’attuale situazione italiana di tensione tra magistratura e politica.  </w:t>
      </w:r>
    </w:p>
    <w:p w14:paraId="41D5F9C8" w14:textId="77777777" w:rsidR="006251AF" w:rsidRDefault="006251AF" w:rsidP="006251A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48DC47CB" w14:textId="77777777" w:rsidR="0006150A" w:rsidRPr="00DC1B7A" w:rsidRDefault="0006150A" w:rsidP="00DC1B7A">
      <w:pPr>
        <w:pStyle w:val="Paragrafoelenco"/>
        <w:numPr>
          <w:ilvl w:val="0"/>
          <w:numId w:val="2"/>
        </w:numPr>
        <w:spacing w:line="240" w:lineRule="auto"/>
        <w:rPr>
          <w:color w:val="000000" w:themeColor="text1"/>
        </w:rPr>
      </w:pPr>
      <w:r w:rsidRPr="00DC1B7A">
        <w:rPr>
          <w:color w:val="000000" w:themeColor="text1"/>
        </w:rPr>
        <w:t>Premesse definitorie e lessicali: forma di Stato, fo</w:t>
      </w:r>
      <w:r w:rsidR="00DC1B7A">
        <w:rPr>
          <w:color w:val="000000" w:themeColor="text1"/>
        </w:rPr>
        <w:t>rma di governo, tipo di Stato</w:t>
      </w:r>
    </w:p>
    <w:p w14:paraId="45BB244B" w14:textId="77777777" w:rsidR="0006150A" w:rsidRPr="00DC1B7A" w:rsidRDefault="0006150A" w:rsidP="00DC1B7A">
      <w:pPr>
        <w:pStyle w:val="Paragrafoelenco"/>
        <w:numPr>
          <w:ilvl w:val="0"/>
          <w:numId w:val="2"/>
        </w:numPr>
        <w:spacing w:line="240" w:lineRule="auto"/>
        <w:rPr>
          <w:color w:val="000000" w:themeColor="text1"/>
        </w:rPr>
      </w:pPr>
      <w:r w:rsidRPr="00DC1B7A">
        <w:rPr>
          <w:color w:val="000000" w:themeColor="text1"/>
        </w:rPr>
        <w:t>Stato assoluto, Stato liberale, Stato democratico-costituzionale: lineamenti dell’evoluzi</w:t>
      </w:r>
      <w:r w:rsidR="00DC1B7A">
        <w:rPr>
          <w:color w:val="000000" w:themeColor="text1"/>
        </w:rPr>
        <w:t>one in alcuni Paesi occidentali</w:t>
      </w:r>
    </w:p>
    <w:p w14:paraId="376C1A27" w14:textId="77777777" w:rsidR="0006150A" w:rsidRPr="00DC1B7A" w:rsidRDefault="0006150A" w:rsidP="00B44ADB">
      <w:pPr>
        <w:pStyle w:val="Paragrafoelenco"/>
        <w:numPr>
          <w:ilvl w:val="0"/>
          <w:numId w:val="2"/>
        </w:numPr>
        <w:spacing w:line="240" w:lineRule="auto"/>
        <w:rPr>
          <w:bCs/>
          <w:color w:val="000000" w:themeColor="text1"/>
        </w:rPr>
      </w:pPr>
      <w:r w:rsidRPr="00DC1B7A">
        <w:rPr>
          <w:color w:val="000000" w:themeColor="text1"/>
        </w:rPr>
        <w:t>Il rilievo dell’articolazione territoriale dello Stato (c.d. tipo di Stato) e della distribuzione dei poteri tra gli organi costituzionali (forma di governo)</w:t>
      </w:r>
    </w:p>
    <w:p w14:paraId="493419E4" w14:textId="77777777" w:rsidR="0006150A" w:rsidRPr="00DC1B7A" w:rsidRDefault="0006150A" w:rsidP="00DC1B7A">
      <w:pPr>
        <w:pStyle w:val="Paragrafoelenco"/>
        <w:numPr>
          <w:ilvl w:val="0"/>
          <w:numId w:val="2"/>
        </w:numPr>
        <w:spacing w:line="240" w:lineRule="auto"/>
        <w:rPr>
          <w:bCs/>
          <w:iCs/>
          <w:color w:val="000000" w:themeColor="text1"/>
        </w:rPr>
      </w:pPr>
      <w:r w:rsidRPr="00DC1B7A">
        <w:rPr>
          <w:bCs/>
          <w:iCs/>
          <w:color w:val="000000" w:themeColor="text1"/>
        </w:rPr>
        <w:t>L’indipen</w:t>
      </w:r>
      <w:r w:rsidR="00DC1B7A">
        <w:rPr>
          <w:bCs/>
          <w:iCs/>
          <w:color w:val="000000" w:themeColor="text1"/>
        </w:rPr>
        <w:t>denza della magistratura</w:t>
      </w:r>
    </w:p>
    <w:p w14:paraId="6ED223DB" w14:textId="77777777" w:rsidR="0006150A" w:rsidRPr="00DC1B7A" w:rsidRDefault="0006150A" w:rsidP="00953FA2">
      <w:pPr>
        <w:pStyle w:val="Paragrafoelenco"/>
        <w:numPr>
          <w:ilvl w:val="0"/>
          <w:numId w:val="2"/>
        </w:numPr>
        <w:spacing w:line="240" w:lineRule="auto"/>
        <w:rPr>
          <w:bCs/>
          <w:iCs/>
          <w:color w:val="000000" w:themeColor="text1"/>
        </w:rPr>
      </w:pPr>
      <w:r w:rsidRPr="00DC1B7A">
        <w:rPr>
          <w:bCs/>
          <w:iCs/>
          <w:color w:val="000000" w:themeColor="text1"/>
        </w:rPr>
        <w:t xml:space="preserve">Origini e sviluppo della giustizia costituzionale </w:t>
      </w:r>
    </w:p>
    <w:p w14:paraId="0EB67535" w14:textId="35D7F8CF" w:rsidR="0006150A" w:rsidRPr="00DC1B7A" w:rsidRDefault="0006150A" w:rsidP="0028105C">
      <w:pPr>
        <w:pStyle w:val="Paragrafoelenco"/>
        <w:numPr>
          <w:ilvl w:val="0"/>
          <w:numId w:val="2"/>
        </w:numPr>
        <w:spacing w:line="240" w:lineRule="auto"/>
      </w:pPr>
      <w:r w:rsidRPr="00DC1B7A">
        <w:rPr>
          <w:bCs/>
          <w:iCs/>
          <w:color w:val="000000" w:themeColor="text1"/>
        </w:rPr>
        <w:lastRenderedPageBreak/>
        <w:t xml:space="preserve">Italia: a) la Corte costituzionale tra giurisdizione e politica; </w:t>
      </w:r>
      <w:r w:rsidRPr="00DC1B7A">
        <w:t>b) la magistratura tra ordine e potere; il ruolo del CSM</w:t>
      </w:r>
      <w:r w:rsidR="0081429E">
        <w:t>: la legge n. 71/2022 e la sua attuazione e applicazione</w:t>
      </w:r>
    </w:p>
    <w:p w14:paraId="08BB346B" w14:textId="77777777" w:rsidR="0006150A" w:rsidRPr="00DC1B7A" w:rsidRDefault="0006150A" w:rsidP="00DC1B7A">
      <w:pPr>
        <w:pStyle w:val="Paragrafoelenco"/>
        <w:numPr>
          <w:ilvl w:val="0"/>
          <w:numId w:val="2"/>
        </w:numPr>
        <w:spacing w:line="240" w:lineRule="auto"/>
        <w:rPr>
          <w:bCs/>
          <w:i/>
          <w:iCs/>
          <w:color w:val="000000" w:themeColor="text1"/>
          <w:lang w:val="fr-FR"/>
        </w:rPr>
      </w:pPr>
      <w:r w:rsidRPr="00DC1B7A">
        <w:rPr>
          <w:bCs/>
          <w:iCs/>
          <w:color w:val="000000" w:themeColor="text1"/>
          <w:lang w:val="fr-FR"/>
        </w:rPr>
        <w:t xml:space="preserve">La </w:t>
      </w:r>
      <w:proofErr w:type="spellStart"/>
      <w:r w:rsidRPr="00DC1B7A">
        <w:rPr>
          <w:bCs/>
          <w:iCs/>
          <w:color w:val="000000" w:themeColor="text1"/>
          <w:lang w:val="fr-FR"/>
        </w:rPr>
        <w:t>situazione</w:t>
      </w:r>
      <w:proofErr w:type="spellEnd"/>
      <w:r w:rsidRPr="00DC1B7A">
        <w:rPr>
          <w:bCs/>
          <w:iCs/>
          <w:color w:val="000000" w:themeColor="text1"/>
          <w:lang w:val="fr-FR"/>
        </w:rPr>
        <w:t xml:space="preserve"> </w:t>
      </w:r>
      <w:proofErr w:type="spellStart"/>
      <w:r w:rsidRPr="00DC1B7A">
        <w:rPr>
          <w:bCs/>
          <w:iCs/>
          <w:color w:val="000000" w:themeColor="text1"/>
          <w:lang w:val="fr-FR"/>
        </w:rPr>
        <w:t>francese</w:t>
      </w:r>
      <w:proofErr w:type="spellEnd"/>
      <w:r w:rsidRPr="00DC1B7A">
        <w:rPr>
          <w:bCs/>
          <w:iCs/>
          <w:color w:val="000000" w:themeColor="text1"/>
          <w:lang w:val="fr-FR"/>
        </w:rPr>
        <w:t>:</w:t>
      </w:r>
      <w:r w:rsidRPr="00DC1B7A">
        <w:rPr>
          <w:bCs/>
          <w:i/>
          <w:iCs/>
          <w:color w:val="000000" w:themeColor="text1"/>
          <w:lang w:val="fr-FR"/>
        </w:rPr>
        <w:t xml:space="preserve"> Conseil constitutionnel </w:t>
      </w:r>
      <w:r w:rsidRPr="00DC1B7A">
        <w:rPr>
          <w:bCs/>
          <w:iCs/>
          <w:color w:val="000000" w:themeColor="text1"/>
          <w:lang w:val="fr-FR"/>
        </w:rPr>
        <w:t>e</w:t>
      </w:r>
      <w:r w:rsidRPr="00DC1B7A">
        <w:rPr>
          <w:bCs/>
          <w:i/>
          <w:iCs/>
          <w:color w:val="000000" w:themeColor="text1"/>
          <w:lang w:val="fr-FR"/>
        </w:rPr>
        <w:t xml:space="preserve"> Conseil supérieur de la magistrature</w:t>
      </w:r>
    </w:p>
    <w:p w14:paraId="10D6AF43" w14:textId="77777777" w:rsidR="0006150A" w:rsidRPr="00DC1B7A" w:rsidRDefault="0006150A" w:rsidP="0079272E">
      <w:pPr>
        <w:pStyle w:val="Paragrafoelenco"/>
        <w:numPr>
          <w:ilvl w:val="0"/>
          <w:numId w:val="2"/>
        </w:numPr>
        <w:spacing w:line="240" w:lineRule="auto"/>
        <w:rPr>
          <w:bCs/>
          <w:i/>
          <w:iCs/>
          <w:color w:val="000000" w:themeColor="text1"/>
        </w:rPr>
      </w:pPr>
      <w:r w:rsidRPr="00DC1B7A">
        <w:rPr>
          <w:bCs/>
          <w:iCs/>
          <w:color w:val="000000" w:themeColor="text1"/>
        </w:rPr>
        <w:t xml:space="preserve">Stati Uniti: </w:t>
      </w:r>
      <w:r w:rsidRPr="00DC1B7A">
        <w:rPr>
          <w:bCs/>
          <w:i/>
          <w:iCs/>
          <w:color w:val="000000" w:themeColor="text1"/>
        </w:rPr>
        <w:t xml:space="preserve">Supreme Court </w:t>
      </w:r>
      <w:r w:rsidRPr="00DC1B7A">
        <w:rPr>
          <w:bCs/>
          <w:iCs/>
          <w:color w:val="000000" w:themeColor="text1"/>
        </w:rPr>
        <w:t xml:space="preserve">e </w:t>
      </w:r>
      <w:r w:rsidRPr="00DC1B7A">
        <w:rPr>
          <w:bCs/>
          <w:i/>
          <w:iCs/>
          <w:color w:val="000000" w:themeColor="text1"/>
        </w:rPr>
        <w:t xml:space="preserve">public </w:t>
      </w:r>
      <w:proofErr w:type="spellStart"/>
      <w:r w:rsidRPr="00DC1B7A">
        <w:rPr>
          <w:bCs/>
          <w:i/>
          <w:iCs/>
          <w:color w:val="000000" w:themeColor="text1"/>
        </w:rPr>
        <w:t>prosecutors</w:t>
      </w:r>
      <w:proofErr w:type="spellEnd"/>
      <w:r w:rsidRPr="00DC1B7A">
        <w:rPr>
          <w:bCs/>
          <w:i/>
          <w:iCs/>
          <w:color w:val="000000" w:themeColor="text1"/>
        </w:rPr>
        <w:t xml:space="preserve"> </w:t>
      </w:r>
    </w:p>
    <w:p w14:paraId="170E4E45" w14:textId="77777777" w:rsidR="0006150A" w:rsidRPr="00DC1B7A" w:rsidRDefault="0006150A" w:rsidP="00DC1B7A">
      <w:pPr>
        <w:pStyle w:val="Paragrafoelenco"/>
        <w:numPr>
          <w:ilvl w:val="0"/>
          <w:numId w:val="2"/>
        </w:numPr>
        <w:spacing w:line="240" w:lineRule="auto"/>
        <w:rPr>
          <w:bCs/>
          <w:iCs/>
          <w:color w:val="000000" w:themeColor="text1"/>
        </w:rPr>
      </w:pPr>
      <w:r w:rsidRPr="00DC1B7A">
        <w:rPr>
          <w:bCs/>
          <w:iCs/>
          <w:color w:val="000000" w:themeColor="text1"/>
        </w:rPr>
        <w:t xml:space="preserve">Una convivenza (sinora) riuscita tra potere giurisdizionale e potere politico: </w:t>
      </w:r>
    </w:p>
    <w:p w14:paraId="1ADD77FF" w14:textId="77777777" w:rsidR="0006150A" w:rsidRPr="00DC1B7A" w:rsidRDefault="0006150A" w:rsidP="00DC1B7A">
      <w:pPr>
        <w:pStyle w:val="Paragrafoelenco"/>
        <w:spacing w:line="240" w:lineRule="auto"/>
        <w:rPr>
          <w:bCs/>
          <w:iCs/>
          <w:color w:val="000000" w:themeColor="text1"/>
        </w:rPr>
      </w:pPr>
      <w:r w:rsidRPr="00DC1B7A">
        <w:rPr>
          <w:bCs/>
          <w:iCs/>
          <w:color w:val="000000" w:themeColor="text1"/>
        </w:rPr>
        <w:t>il</w:t>
      </w:r>
      <w:r w:rsidR="00DC1B7A">
        <w:rPr>
          <w:bCs/>
          <w:iCs/>
          <w:color w:val="000000" w:themeColor="text1"/>
        </w:rPr>
        <w:t xml:space="preserve"> </w:t>
      </w:r>
      <w:r w:rsidRPr="00DC1B7A">
        <w:rPr>
          <w:bCs/>
          <w:iCs/>
          <w:color w:val="000000" w:themeColor="text1"/>
        </w:rPr>
        <w:t>caso tedesco</w:t>
      </w:r>
    </w:p>
    <w:p w14:paraId="3D513DB0" w14:textId="77777777" w:rsidR="0006150A" w:rsidRPr="00DC1B7A" w:rsidRDefault="0006150A" w:rsidP="005671F8">
      <w:pPr>
        <w:pStyle w:val="Paragrafoelenco"/>
        <w:numPr>
          <w:ilvl w:val="0"/>
          <w:numId w:val="2"/>
        </w:numPr>
        <w:spacing w:line="240" w:lineRule="auto"/>
        <w:rPr>
          <w:bCs/>
          <w:i/>
          <w:iCs/>
          <w:color w:val="000000" w:themeColor="text1"/>
        </w:rPr>
      </w:pPr>
      <w:r w:rsidRPr="00DC1B7A">
        <w:rPr>
          <w:bCs/>
          <w:color w:val="000000" w:themeColor="text1"/>
        </w:rPr>
        <w:t xml:space="preserve">L’indipendenza della magistratura nelle c.d. democrazie illiberali </w:t>
      </w:r>
    </w:p>
    <w:p w14:paraId="70B870C9" w14:textId="77777777" w:rsidR="0006150A" w:rsidRPr="00DC1B7A" w:rsidRDefault="0006150A" w:rsidP="00DC1B7A">
      <w:pPr>
        <w:pStyle w:val="Paragrafoelenco"/>
        <w:numPr>
          <w:ilvl w:val="0"/>
          <w:numId w:val="2"/>
        </w:numPr>
        <w:spacing w:line="240" w:lineRule="auto"/>
        <w:rPr>
          <w:rFonts w:eastAsia="Calibri"/>
          <w:bCs/>
          <w:color w:val="000000" w:themeColor="text1"/>
        </w:rPr>
      </w:pPr>
      <w:r w:rsidRPr="00DC1B7A">
        <w:rPr>
          <w:rFonts w:eastAsia="Calibri"/>
          <w:bCs/>
          <w:color w:val="000000" w:themeColor="text1"/>
        </w:rPr>
        <w:t xml:space="preserve">Il ruolo delle corti transnazionali nel riavvicinamento tra ordinamenti </w:t>
      </w:r>
    </w:p>
    <w:p w14:paraId="6ECBC5C7" w14:textId="77777777" w:rsidR="0006150A" w:rsidRPr="00DC1B7A" w:rsidRDefault="0006150A" w:rsidP="00DC1B7A">
      <w:pPr>
        <w:pStyle w:val="Paragrafoelenco"/>
        <w:numPr>
          <w:ilvl w:val="0"/>
          <w:numId w:val="2"/>
        </w:numPr>
        <w:spacing w:line="240" w:lineRule="auto"/>
        <w:rPr>
          <w:rFonts w:eastAsia="Calibri"/>
          <w:bCs/>
          <w:color w:val="000000" w:themeColor="text1"/>
        </w:rPr>
      </w:pPr>
      <w:r w:rsidRPr="00DC1B7A">
        <w:rPr>
          <w:rFonts w:eastAsia="Calibri"/>
          <w:bCs/>
          <w:color w:val="000000" w:themeColor="text1"/>
        </w:rPr>
        <w:t xml:space="preserve">e il c.d. dialogo tra le Corti </w:t>
      </w:r>
    </w:p>
    <w:p w14:paraId="1A6F5FC0" w14:textId="77777777" w:rsidR="0049413F" w:rsidRPr="00DC1B7A" w:rsidRDefault="0006150A" w:rsidP="00DC1B7A">
      <w:pPr>
        <w:pStyle w:val="Paragrafoelenco"/>
        <w:numPr>
          <w:ilvl w:val="0"/>
          <w:numId w:val="2"/>
        </w:numPr>
        <w:spacing w:line="240" w:lineRule="auto"/>
        <w:rPr>
          <w:rFonts w:ascii="Times" w:hAnsi="Times" w:cs="Times"/>
        </w:rPr>
      </w:pPr>
      <w:r w:rsidRPr="00DC1B7A">
        <w:rPr>
          <w:rFonts w:eastAsia="Calibri"/>
          <w:bCs/>
          <w:color w:val="000000" w:themeColor="text1"/>
        </w:rPr>
        <w:t xml:space="preserve">Un caso molto peculiare di tensione tra magistratura e politica: la sentenza del </w:t>
      </w:r>
      <w:proofErr w:type="spellStart"/>
      <w:r w:rsidRPr="00DC1B7A">
        <w:rPr>
          <w:rFonts w:eastAsia="Calibri"/>
          <w:bCs/>
          <w:i/>
          <w:iCs/>
          <w:color w:val="000000" w:themeColor="text1"/>
        </w:rPr>
        <w:t>Bundesverfassungsgericht</w:t>
      </w:r>
      <w:proofErr w:type="spellEnd"/>
      <w:r w:rsidRPr="00DC1B7A">
        <w:rPr>
          <w:rFonts w:eastAsia="Calibri"/>
          <w:bCs/>
          <w:color w:val="000000" w:themeColor="text1"/>
        </w:rPr>
        <w:t xml:space="preserve"> sul c.d. programma Draghi</w:t>
      </w:r>
      <w:r w:rsidR="00DC1B7A">
        <w:rPr>
          <w:rFonts w:eastAsia="Calibri"/>
          <w:bCs/>
          <w:color w:val="000000" w:themeColor="text1"/>
        </w:rPr>
        <w:t>.</w:t>
      </w:r>
    </w:p>
    <w:p w14:paraId="3DB9175A" w14:textId="09A94BB7" w:rsidR="006251AF" w:rsidRDefault="006251AF" w:rsidP="0032112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77A65">
        <w:rPr>
          <w:rStyle w:val="Rimandonotaapidipagina"/>
          <w:b/>
          <w:i/>
          <w:sz w:val="18"/>
        </w:rPr>
        <w:footnoteReference w:id="1"/>
      </w:r>
    </w:p>
    <w:p w14:paraId="00C19FEE" w14:textId="77777777" w:rsidR="002723A2" w:rsidRDefault="002723A2" w:rsidP="00321121">
      <w:pPr>
        <w:pStyle w:val="Testo1"/>
      </w:pPr>
      <w:r>
        <w:t>Lo studente preparerà l’esame</w:t>
      </w:r>
      <w:r w:rsidR="00C30E8D">
        <w:t xml:space="preserve"> sui seguenti testi</w:t>
      </w:r>
      <w:r>
        <w:t>:</w:t>
      </w:r>
    </w:p>
    <w:p w14:paraId="7D190067" w14:textId="7A0C4832" w:rsidR="001907DB" w:rsidRDefault="002723A2" w:rsidP="0081429E">
      <w:pPr>
        <w:pStyle w:val="Testo1"/>
        <w:numPr>
          <w:ilvl w:val="0"/>
          <w:numId w:val="3"/>
        </w:numPr>
        <w:spacing w:before="0"/>
        <w:rPr>
          <w:b/>
          <w:i/>
        </w:rPr>
      </w:pPr>
      <w:r>
        <w:t xml:space="preserve">R. Balduzzi, </w:t>
      </w:r>
      <w:r w:rsidRPr="002723A2">
        <w:rPr>
          <w:i/>
        </w:rPr>
        <w:t xml:space="preserve">Magistratura e politica. Lezioni di diritto </w:t>
      </w:r>
      <w:r>
        <w:rPr>
          <w:i/>
        </w:rPr>
        <w:t xml:space="preserve">costituzionale </w:t>
      </w:r>
      <w:r w:rsidRPr="002723A2">
        <w:rPr>
          <w:i/>
        </w:rPr>
        <w:t>comparato</w:t>
      </w:r>
      <w:r w:rsidR="006251AF" w:rsidRPr="002723A2">
        <w:rPr>
          <w:i/>
        </w:rPr>
        <w:t>,</w:t>
      </w:r>
      <w:r w:rsidR="00A0615E">
        <w:t xml:space="preserve"> EDUCatt, 20</w:t>
      </w:r>
      <w:r w:rsidR="0081429E">
        <w:t>22;</w:t>
      </w:r>
      <w:r w:rsidR="00577A65">
        <w:t xml:space="preserve"> </w:t>
      </w:r>
      <w:hyperlink r:id="rId11" w:history="1">
        <w:r w:rsidR="00577A65" w:rsidRPr="00577A65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8D0931C" w14:textId="7F297C45" w:rsidR="00A0615E" w:rsidRPr="0081429E" w:rsidRDefault="00A0615E" w:rsidP="001907DB">
      <w:pPr>
        <w:pStyle w:val="Testo1"/>
        <w:numPr>
          <w:ilvl w:val="0"/>
          <w:numId w:val="3"/>
        </w:numPr>
        <w:spacing w:before="0"/>
        <w:rPr>
          <w:rFonts w:ascii="Times New Roman" w:hAnsi="Times New Roman"/>
          <w:b/>
          <w:i/>
          <w:szCs w:val="18"/>
        </w:rPr>
      </w:pPr>
      <w:r w:rsidRPr="00A0615E">
        <w:t xml:space="preserve">R. Balduzzi, </w:t>
      </w:r>
      <w:r w:rsidRPr="001907DB">
        <w:rPr>
          <w:i/>
        </w:rPr>
        <w:t>Notazioni introduttive per efficaci riforme del Csm, nel solco del modello costituzionale di magistratura e ordinamento giudiziario</w:t>
      </w:r>
      <w:r>
        <w:t xml:space="preserve">, in Associazione “Vittorio Bachelet”, </w:t>
      </w:r>
      <w:r w:rsidRPr="001907DB">
        <w:rPr>
          <w:i/>
        </w:rPr>
        <w:t>La riforma della legislazione sul Consiglio superiore della magistratura. Scritti per il quarantennale dell’Associazione</w:t>
      </w:r>
      <w:r>
        <w:t xml:space="preserve">, a cura di R. Balduzzi, </w:t>
      </w:r>
      <w:r w:rsidR="0081429E">
        <w:t>Milano, EDUCatt, 2022, pp. 5-34;</w:t>
      </w:r>
    </w:p>
    <w:p w14:paraId="7591716D" w14:textId="5FE6B2A2" w:rsidR="0081429E" w:rsidRPr="0081429E" w:rsidRDefault="0081429E" w:rsidP="0081429E">
      <w:pPr>
        <w:pStyle w:val="Paragrafoelenco"/>
        <w:numPr>
          <w:ilvl w:val="0"/>
          <w:numId w:val="3"/>
        </w:numPr>
        <w:tabs>
          <w:tab w:val="clear" w:pos="284"/>
        </w:tabs>
        <w:spacing w:line="276" w:lineRule="auto"/>
        <w:rPr>
          <w:i/>
          <w:iCs/>
          <w:sz w:val="18"/>
          <w:szCs w:val="18"/>
        </w:rPr>
      </w:pPr>
      <w:r w:rsidRPr="0081429E">
        <w:rPr>
          <w:sz w:val="18"/>
          <w:szCs w:val="18"/>
        </w:rPr>
        <w:t xml:space="preserve">R. Balduzzi, </w:t>
      </w:r>
      <w:r w:rsidRPr="0081429E">
        <w:rPr>
          <w:i/>
          <w:sz w:val="18"/>
          <w:szCs w:val="18"/>
        </w:rPr>
        <w:t>La presidenza del Consiglio superiore della magistratura, tra sobrietà delle norme e importanza della prassi</w:t>
      </w:r>
      <w:r w:rsidRPr="0081429E">
        <w:rPr>
          <w:sz w:val="18"/>
          <w:szCs w:val="18"/>
        </w:rPr>
        <w:t xml:space="preserve">, in </w:t>
      </w:r>
      <w:r w:rsidRPr="0081429E">
        <w:rPr>
          <w:i/>
          <w:sz w:val="18"/>
          <w:szCs w:val="18"/>
        </w:rPr>
        <w:t>Il promo mandato di Sergio Mattarella. La prassi presidenziale tra continuità ed evoluzione</w:t>
      </w:r>
      <w:r w:rsidRPr="0081429E">
        <w:rPr>
          <w:sz w:val="18"/>
          <w:szCs w:val="18"/>
        </w:rPr>
        <w:t>, Napoli, Editoriale Scientifica, 2022, pp. 191 ss.</w:t>
      </w:r>
    </w:p>
    <w:p w14:paraId="34A85ABC" w14:textId="2876B25B" w:rsidR="009A3B18" w:rsidRPr="00FB0B88" w:rsidRDefault="00185F0D" w:rsidP="001008FF">
      <w:pPr>
        <w:spacing w:line="240" w:lineRule="auto"/>
        <w:rPr>
          <w:sz w:val="18"/>
          <w:szCs w:val="18"/>
        </w:rPr>
      </w:pPr>
      <w:r w:rsidRPr="00185F0D">
        <w:rPr>
          <w:sz w:val="18"/>
          <w:szCs w:val="18"/>
        </w:rPr>
        <w:t xml:space="preserve">Il testo </w:t>
      </w:r>
      <w:r w:rsidRPr="00185F0D">
        <w:rPr>
          <w:i/>
          <w:sz w:val="18"/>
          <w:szCs w:val="18"/>
        </w:rPr>
        <w:t xml:space="preserve">sub </w:t>
      </w:r>
      <w:r w:rsidRPr="00185F0D">
        <w:rPr>
          <w:sz w:val="18"/>
          <w:szCs w:val="18"/>
        </w:rPr>
        <w:t xml:space="preserve">a) </w:t>
      </w:r>
      <w:r w:rsidR="001907DB">
        <w:rPr>
          <w:sz w:val="18"/>
          <w:szCs w:val="18"/>
        </w:rPr>
        <w:t>è</w:t>
      </w:r>
      <w:r w:rsidR="00A0615E">
        <w:rPr>
          <w:sz w:val="18"/>
          <w:szCs w:val="18"/>
        </w:rPr>
        <w:t xml:space="preserve"> </w:t>
      </w:r>
      <w:r w:rsidR="0006150A">
        <w:rPr>
          <w:sz w:val="18"/>
          <w:szCs w:val="18"/>
        </w:rPr>
        <w:t>disponibile</w:t>
      </w:r>
      <w:r w:rsidR="00A0615E">
        <w:rPr>
          <w:sz w:val="18"/>
          <w:szCs w:val="18"/>
        </w:rPr>
        <w:t xml:space="preserve"> presso le librerie di Ateneo; sarà</w:t>
      </w:r>
      <w:r w:rsidRPr="00185F0D">
        <w:rPr>
          <w:sz w:val="18"/>
          <w:szCs w:val="18"/>
        </w:rPr>
        <w:t xml:space="preserve"> possibile acquistarlo a</w:t>
      </w:r>
      <w:r w:rsidR="001907DB">
        <w:rPr>
          <w:sz w:val="18"/>
          <w:szCs w:val="18"/>
        </w:rPr>
        <w:t>nche presso altri rivenditori. I testi</w:t>
      </w:r>
      <w:r w:rsidRPr="00185F0D">
        <w:rPr>
          <w:sz w:val="18"/>
          <w:szCs w:val="18"/>
        </w:rPr>
        <w:t xml:space="preserve"> </w:t>
      </w:r>
      <w:r w:rsidRPr="00185F0D">
        <w:rPr>
          <w:i/>
          <w:sz w:val="18"/>
          <w:szCs w:val="18"/>
        </w:rPr>
        <w:t xml:space="preserve">sub </w:t>
      </w:r>
      <w:r w:rsidRPr="00185F0D">
        <w:rPr>
          <w:sz w:val="18"/>
          <w:szCs w:val="18"/>
        </w:rPr>
        <w:t xml:space="preserve">b) e </w:t>
      </w:r>
      <w:r w:rsidR="001907DB">
        <w:rPr>
          <w:sz w:val="18"/>
          <w:szCs w:val="18"/>
        </w:rPr>
        <w:t xml:space="preserve">c) </w:t>
      </w:r>
      <w:r w:rsidRPr="00185F0D">
        <w:rPr>
          <w:sz w:val="18"/>
          <w:szCs w:val="18"/>
        </w:rPr>
        <w:t xml:space="preserve">sono consultabili presso la Biblioteca di Facoltà, ed è possibile estrarne copia, secondo la normativa vigente. </w:t>
      </w:r>
    </w:p>
    <w:p w14:paraId="39ADB5AA" w14:textId="77777777" w:rsidR="006251AF" w:rsidRDefault="006251AF" w:rsidP="006251A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81F0CA7" w14:textId="77777777" w:rsidR="006251AF" w:rsidRPr="006251AF" w:rsidRDefault="006251AF" w:rsidP="006251AF">
      <w:pPr>
        <w:pStyle w:val="Testo2"/>
      </w:pPr>
      <w:r w:rsidRPr="006251AF">
        <w:t>L</w:t>
      </w:r>
      <w:r w:rsidR="00EA21A1">
        <w:t>ezioni ed esercitazioni.</w:t>
      </w:r>
    </w:p>
    <w:p w14:paraId="3A3550F7" w14:textId="77777777" w:rsidR="006251AF" w:rsidRDefault="006251AF" w:rsidP="006251A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A6FD598" w14:textId="77777777" w:rsidR="006251AF" w:rsidRPr="006251AF" w:rsidRDefault="006251AF" w:rsidP="006251AF">
      <w:pPr>
        <w:pStyle w:val="Testo2"/>
        <w:rPr>
          <w:b/>
          <w:i/>
          <w:sz w:val="20"/>
        </w:rPr>
      </w:pPr>
      <w:r w:rsidRPr="00D25331">
        <w:t xml:space="preserve">La valutazione sarà condotta attraverso un esame orale, durante il quale lo studente dovrà dimostrare, oltre alla specifica conoscenza della materia e delle principali caratteristiche degli ordinamenti costituzionali considerati, la capacità di collocare i modelli individuati di </w:t>
      </w:r>
      <w:r w:rsidRPr="00D25331">
        <w:lastRenderedPageBreak/>
        <w:t>relazione tra magistratura e politica all’interno delle dinamiche costituzionali dei singoli Paesi.</w:t>
      </w:r>
      <w:r w:rsidR="00DC1B7A">
        <w:t xml:space="preserve"> Nella valutazione della preparazione si terrà conto in misura significativa della capacità di inquadramento storico degli ordinamenti e degli istituti considerati. Ai fini della valutazione concorreranno la pertinenza delle risposte, l’uso appropriato della terminologia giuridica, la capacità di denominare organi e istituti nelle lingue proprie di ciascun</w:t>
      </w:r>
      <w:r w:rsidR="007C62A9">
        <w:t>o degli ordinamenti considerati, la capacità di comparare affinità e diversità e di spiegarne le ragioni fondanti.</w:t>
      </w:r>
      <w:r w:rsidR="00DC1B7A">
        <w:t xml:space="preserve"> </w:t>
      </w:r>
    </w:p>
    <w:p w14:paraId="1F61F519" w14:textId="77777777" w:rsidR="006251AF" w:rsidRDefault="006251AF" w:rsidP="006251A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C04817F" w14:textId="77777777" w:rsidR="007C62A9" w:rsidRDefault="006251AF" w:rsidP="00FB0B88">
      <w:pPr>
        <w:pStyle w:val="Testo2"/>
      </w:pPr>
      <w:r w:rsidRPr="006251AF">
        <w:t>Per una proficua frequenza del corso, lo studente dovrà possedere</w:t>
      </w:r>
      <w:r w:rsidR="007C62A9">
        <w:t>:</w:t>
      </w:r>
    </w:p>
    <w:p w14:paraId="23E8AE92" w14:textId="77777777" w:rsidR="007C62A9" w:rsidRDefault="006251AF" w:rsidP="007C62A9">
      <w:pPr>
        <w:pStyle w:val="Testo2"/>
        <w:numPr>
          <w:ilvl w:val="0"/>
          <w:numId w:val="7"/>
        </w:numPr>
      </w:pPr>
      <w:r w:rsidRPr="006251AF">
        <w:t xml:space="preserve">una sufficiente conoscenza, acquisibile attraverso gli ordinari canali informativi, dell’attualità politico-istituzionale degli ordinamenti stranieri </w:t>
      </w:r>
      <w:r w:rsidR="007C62A9">
        <w:t>considerati;</w:t>
      </w:r>
    </w:p>
    <w:p w14:paraId="307DCAD1" w14:textId="77777777" w:rsidR="00EA21A1" w:rsidRDefault="007C62A9" w:rsidP="007C62A9">
      <w:pPr>
        <w:pStyle w:val="Testo2"/>
        <w:numPr>
          <w:ilvl w:val="0"/>
          <w:numId w:val="7"/>
        </w:numPr>
      </w:pPr>
      <w:r>
        <w:t>una conoscenza della storia costituzionale italiana, acquisibile attraverso il ripasso delle parti ad essa dedicate dal manuale su cui lo studente ha preparato l’</w:t>
      </w:r>
      <w:r w:rsidR="00A0615E">
        <w:t>esame di diritto costituzionale;</w:t>
      </w:r>
    </w:p>
    <w:p w14:paraId="64DA7B1B" w14:textId="77777777" w:rsidR="00A0615E" w:rsidRDefault="00A0615E" w:rsidP="007C62A9">
      <w:pPr>
        <w:pStyle w:val="Testo2"/>
        <w:numPr>
          <w:ilvl w:val="0"/>
          <w:numId w:val="7"/>
        </w:numPr>
      </w:pPr>
      <w:r>
        <w:t>la conoscenza dei principi costituzionali sulle magistrature e sul Consiglio superiore della magistratura, rispetto ai quali è importante recuperare le nozioni e i problemi acquisiti preparando l’esame di diritto costituzionale.</w:t>
      </w:r>
    </w:p>
    <w:p w14:paraId="2CB1AA14" w14:textId="77777777" w:rsidR="006251AF" w:rsidRPr="006251AF" w:rsidRDefault="006251AF" w:rsidP="006251AF">
      <w:pPr>
        <w:pStyle w:val="Testo2"/>
        <w:spacing w:before="120"/>
        <w:rPr>
          <w:i/>
        </w:rPr>
      </w:pPr>
      <w:r w:rsidRPr="006251AF">
        <w:rPr>
          <w:i/>
        </w:rPr>
        <w:t>Orario e luogo di ricevimento</w:t>
      </w:r>
      <w:r w:rsidR="00FB0B88">
        <w:rPr>
          <w:i/>
        </w:rPr>
        <w:t xml:space="preserve"> degli studenti</w:t>
      </w:r>
    </w:p>
    <w:p w14:paraId="36D690FD" w14:textId="6041E9E1" w:rsidR="006251AF" w:rsidRPr="006251AF" w:rsidRDefault="00EA21A1" w:rsidP="006251AF">
      <w:pPr>
        <w:pStyle w:val="Testo2"/>
      </w:pPr>
      <w:r>
        <w:t xml:space="preserve">Il </w:t>
      </w:r>
      <w:r w:rsidR="004B3B01">
        <w:t>P</w:t>
      </w:r>
      <w:r w:rsidR="006251AF" w:rsidRPr="006251AF">
        <w:t xml:space="preserve">rof. Renato Balduzzi comunicherà </w:t>
      </w:r>
      <w:r>
        <w:t>a</w:t>
      </w:r>
      <w:r w:rsidR="0081429E">
        <w:t>ll’inizio delle lezioni</w:t>
      </w:r>
      <w:r>
        <w:t xml:space="preserve"> luogo, </w:t>
      </w:r>
      <w:r w:rsidR="006251AF" w:rsidRPr="006251AF">
        <w:t>orario</w:t>
      </w:r>
      <w:r>
        <w:t xml:space="preserve"> e modalità</w:t>
      </w:r>
      <w:r w:rsidR="006251AF" w:rsidRPr="006251AF">
        <w:t xml:space="preserve"> di ricevimento.</w:t>
      </w:r>
      <w:r w:rsidR="0081429E">
        <w:t xml:space="preserve"> </w:t>
      </w:r>
    </w:p>
    <w:sectPr w:rsidR="006251AF" w:rsidRPr="006251A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41B4" w14:textId="77777777" w:rsidR="000735D9" w:rsidRDefault="000735D9" w:rsidP="00A72E87">
      <w:pPr>
        <w:spacing w:line="240" w:lineRule="auto"/>
      </w:pPr>
      <w:r>
        <w:separator/>
      </w:r>
    </w:p>
  </w:endnote>
  <w:endnote w:type="continuationSeparator" w:id="0">
    <w:p w14:paraId="38193A11" w14:textId="77777777" w:rsidR="000735D9" w:rsidRDefault="000735D9" w:rsidP="00A72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6FCA" w14:textId="77777777" w:rsidR="000735D9" w:rsidRDefault="000735D9" w:rsidP="00A72E87">
      <w:pPr>
        <w:spacing w:line="240" w:lineRule="auto"/>
      </w:pPr>
      <w:r>
        <w:separator/>
      </w:r>
    </w:p>
  </w:footnote>
  <w:footnote w:type="continuationSeparator" w:id="0">
    <w:p w14:paraId="729FBE4E" w14:textId="77777777" w:rsidR="000735D9" w:rsidRDefault="000735D9" w:rsidP="00A72E87">
      <w:pPr>
        <w:spacing w:line="240" w:lineRule="auto"/>
      </w:pPr>
      <w:r>
        <w:continuationSeparator/>
      </w:r>
    </w:p>
  </w:footnote>
  <w:footnote w:id="1">
    <w:p w14:paraId="3ECA566A" w14:textId="2D435F86" w:rsidR="00577A65" w:rsidRDefault="00577A6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4C3"/>
    <w:multiLevelType w:val="hybridMultilevel"/>
    <w:tmpl w:val="0F9C2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B0382"/>
    <w:multiLevelType w:val="hybridMultilevel"/>
    <w:tmpl w:val="3BFCB3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C2FE2"/>
    <w:multiLevelType w:val="hybridMultilevel"/>
    <w:tmpl w:val="8364FDC4"/>
    <w:lvl w:ilvl="0" w:tplc="033C5C7C">
      <w:start w:val="1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4B42B4"/>
    <w:multiLevelType w:val="hybridMultilevel"/>
    <w:tmpl w:val="585ADE1A"/>
    <w:lvl w:ilvl="0" w:tplc="2D7A19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D84144D"/>
    <w:multiLevelType w:val="hybridMultilevel"/>
    <w:tmpl w:val="B6F689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613A5"/>
    <w:multiLevelType w:val="hybridMultilevel"/>
    <w:tmpl w:val="68C825FA"/>
    <w:lvl w:ilvl="0" w:tplc="9F6EBB56">
      <w:start w:val="1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A27FF4"/>
    <w:multiLevelType w:val="hybridMultilevel"/>
    <w:tmpl w:val="FBB4BF16"/>
    <w:lvl w:ilvl="0" w:tplc="253A7BC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BD29E8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76845"/>
    <w:multiLevelType w:val="hybridMultilevel"/>
    <w:tmpl w:val="83FA6BD0"/>
    <w:lvl w:ilvl="0" w:tplc="D690FA8C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562511">
    <w:abstractNumId w:val="0"/>
  </w:num>
  <w:num w:numId="2" w16cid:durableId="787237238">
    <w:abstractNumId w:val="7"/>
  </w:num>
  <w:num w:numId="3" w16cid:durableId="1087580222">
    <w:abstractNumId w:val="1"/>
  </w:num>
  <w:num w:numId="4" w16cid:durableId="319775167">
    <w:abstractNumId w:val="2"/>
  </w:num>
  <w:num w:numId="5" w16cid:durableId="1212688589">
    <w:abstractNumId w:val="5"/>
  </w:num>
  <w:num w:numId="6" w16cid:durableId="157619856">
    <w:abstractNumId w:val="4"/>
  </w:num>
  <w:num w:numId="7" w16cid:durableId="55714592">
    <w:abstractNumId w:val="3"/>
  </w:num>
  <w:num w:numId="8" w16cid:durableId="17480735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71A"/>
    <w:rsid w:val="0006150A"/>
    <w:rsid w:val="000735D9"/>
    <w:rsid w:val="000B2022"/>
    <w:rsid w:val="001008FF"/>
    <w:rsid w:val="00185F0D"/>
    <w:rsid w:val="00187B99"/>
    <w:rsid w:val="001907DB"/>
    <w:rsid w:val="002014DD"/>
    <w:rsid w:val="002723A2"/>
    <w:rsid w:val="002D5E17"/>
    <w:rsid w:val="003039B5"/>
    <w:rsid w:val="00321121"/>
    <w:rsid w:val="00443877"/>
    <w:rsid w:val="00452D56"/>
    <w:rsid w:val="00484A4A"/>
    <w:rsid w:val="004872DF"/>
    <w:rsid w:val="0049413F"/>
    <w:rsid w:val="004B3B01"/>
    <w:rsid w:val="004D1217"/>
    <w:rsid w:val="004D6008"/>
    <w:rsid w:val="004F5256"/>
    <w:rsid w:val="00564CA5"/>
    <w:rsid w:val="00577A65"/>
    <w:rsid w:val="005D56FB"/>
    <w:rsid w:val="006251AF"/>
    <w:rsid w:val="00640794"/>
    <w:rsid w:val="0065671A"/>
    <w:rsid w:val="006C77E2"/>
    <w:rsid w:val="006F1772"/>
    <w:rsid w:val="00797215"/>
    <w:rsid w:val="007C62A9"/>
    <w:rsid w:val="0081429E"/>
    <w:rsid w:val="008942E7"/>
    <w:rsid w:val="008A1204"/>
    <w:rsid w:val="008A468B"/>
    <w:rsid w:val="00900CCA"/>
    <w:rsid w:val="00924B77"/>
    <w:rsid w:val="00940DA2"/>
    <w:rsid w:val="009A2440"/>
    <w:rsid w:val="009A3B18"/>
    <w:rsid w:val="009D2806"/>
    <w:rsid w:val="009E055C"/>
    <w:rsid w:val="00A0615E"/>
    <w:rsid w:val="00A62E07"/>
    <w:rsid w:val="00A72E87"/>
    <w:rsid w:val="00A74F6F"/>
    <w:rsid w:val="00A809F5"/>
    <w:rsid w:val="00AD7557"/>
    <w:rsid w:val="00B50138"/>
    <w:rsid w:val="00B50C5D"/>
    <w:rsid w:val="00B51253"/>
    <w:rsid w:val="00B525CC"/>
    <w:rsid w:val="00C30E8D"/>
    <w:rsid w:val="00C50BC3"/>
    <w:rsid w:val="00CF10BE"/>
    <w:rsid w:val="00D404F2"/>
    <w:rsid w:val="00DC1B7A"/>
    <w:rsid w:val="00E607E6"/>
    <w:rsid w:val="00EA21A1"/>
    <w:rsid w:val="00F41535"/>
    <w:rsid w:val="00FB0B88"/>
    <w:rsid w:val="00FB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7D07A"/>
  <w15:docId w15:val="{335FDF78-4B0B-4CED-B5B6-E9BF1399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72"/>
    <w:qFormat/>
    <w:rsid w:val="006251A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A72E8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72E87"/>
  </w:style>
  <w:style w:type="character" w:styleId="Rimandonotaapidipagina">
    <w:name w:val="footnote reference"/>
    <w:basedOn w:val="Carpredefinitoparagrafo"/>
    <w:rsid w:val="00A72E87"/>
    <w:rPr>
      <w:vertAlign w:val="superscript"/>
    </w:rPr>
  </w:style>
  <w:style w:type="character" w:styleId="Collegamentoipertestuale">
    <w:name w:val="Hyperlink"/>
    <w:basedOn w:val="Carpredefinitoparagrafo"/>
    <w:unhideWhenUsed/>
    <w:rsid w:val="00577A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7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renato-balduzzi/politica-e-magistratura-lezioni-ad-uso-degli-studenti-del-corso-di-diritto-pubblico-comparato-9788893358002-716711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14" ma:contentTypeDescription="Creare un nuovo documento." ma:contentTypeScope="" ma:versionID="a00f9c85e91b0bb36146f53bf9902bde">
  <xsd:schema xmlns:xsd="http://www.w3.org/2001/XMLSchema" xmlns:xs="http://www.w3.org/2001/XMLSchema" xmlns:p="http://schemas.microsoft.com/office/2006/metadata/properties" xmlns:ns3="03aaa1a9-d627-43d8-9c25-125d861f1890" xmlns:ns4="4345d43a-acc9-4ada-9435-a3456e481d8c" targetNamespace="http://schemas.microsoft.com/office/2006/metadata/properties" ma:root="true" ma:fieldsID="c310d1fc1b1f49e21ae3a1475ea1ae21" ns3:_="" ns4:_="">
    <xsd:import namespace="03aaa1a9-d627-43d8-9c25-125d861f1890"/>
    <xsd:import namespace="4345d43a-acc9-4ada-9435-a3456e481d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aa1a9-d627-43d8-9c25-125d861f18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9DB3F-CEA8-4E22-A54F-71F37A1F27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092E89-4269-4E62-9209-0E43AF4AA0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0C3E2A-39CA-46A7-83EB-20F7B3C02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aa1a9-d627-43d8-9c25-125d861f1890"/>
    <ds:schemaRef ds:uri="4345d43a-acc9-4ada-9435-a3456e481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4B608F-9EC9-4B9C-91E8-F1A962A4A733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4345d43a-acc9-4ada-9435-a3456e481d8c"/>
    <ds:schemaRef ds:uri="03aaa1a9-d627-43d8-9c25-125d861f18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759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dc:description/>
  <cp:lastModifiedBy>Rolli Andrea</cp:lastModifiedBy>
  <cp:revision>3</cp:revision>
  <cp:lastPrinted>2003-03-27T10:42:00Z</cp:lastPrinted>
  <dcterms:created xsi:type="dcterms:W3CDTF">2023-05-08T06:38:00Z</dcterms:created>
  <dcterms:modified xsi:type="dcterms:W3CDTF">2023-06-23T07:45:00Z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