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9601" w14:textId="77777777" w:rsidR="004E086E" w:rsidRDefault="004E086E" w:rsidP="004E086E">
      <w:pPr>
        <w:pStyle w:val="Titolo1"/>
      </w:pPr>
      <w:r>
        <w:t>Diritto internazionale pubblico</w:t>
      </w:r>
    </w:p>
    <w:p w14:paraId="0FB197E8" w14:textId="6EFB06AA" w:rsidR="004E086E" w:rsidRDefault="004E086E" w:rsidP="004E086E">
      <w:pPr>
        <w:pStyle w:val="Titolo2"/>
      </w:pPr>
      <w:r>
        <w:t xml:space="preserve">Prof. </w:t>
      </w:r>
      <w:r w:rsidR="00E16297">
        <w:t>Gabriele Della Morte</w:t>
      </w:r>
    </w:p>
    <w:p w14:paraId="2B1D5635" w14:textId="77777777" w:rsidR="002D5E17" w:rsidRDefault="004E086E" w:rsidP="004E08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58C82A" w14:textId="4C6D1517" w:rsidR="004E086E" w:rsidRDefault="005D57DE" w:rsidP="005D57DE">
      <w:r>
        <w:t>L’insegnamento</w:t>
      </w:r>
      <w:r w:rsidR="004E086E">
        <w:t xml:space="preserve"> si propone di fornire agli studenti </w:t>
      </w:r>
      <w:r>
        <w:t xml:space="preserve">le nozioni </w:t>
      </w:r>
      <w:r w:rsidR="004E086E">
        <w:t>di base dell’ordinamento internazionale</w:t>
      </w:r>
      <w:r>
        <w:t xml:space="preserve">. Al termine del corso lo studente sarà in grado di comprendere e descrivere gli attori che partecipano alla vita di tale ordinamento, il </w:t>
      </w:r>
      <w:r w:rsidR="004E086E">
        <w:t xml:space="preserve">sistema </w:t>
      </w:r>
      <w:r>
        <w:t>d</w:t>
      </w:r>
      <w:r w:rsidR="00D03869">
        <w:t>elle</w:t>
      </w:r>
      <w:r>
        <w:t xml:space="preserve"> </w:t>
      </w:r>
      <w:r w:rsidR="004E086E">
        <w:t>fonti</w:t>
      </w:r>
      <w:r>
        <w:t xml:space="preserve"> normative</w:t>
      </w:r>
      <w:r w:rsidR="004E086E">
        <w:t xml:space="preserve">, </w:t>
      </w:r>
      <w:r>
        <w:t xml:space="preserve">il </w:t>
      </w:r>
      <w:r w:rsidR="004E086E">
        <w:t xml:space="preserve">fenomeno dell’applicazione interna di regole giuridiche internazionali, </w:t>
      </w:r>
      <w:r>
        <w:t xml:space="preserve">la </w:t>
      </w:r>
      <w:r w:rsidR="004E086E">
        <w:t>problematica della responsabilità internazionale, nonché</w:t>
      </w:r>
      <w:r>
        <w:t xml:space="preserve"> i</w:t>
      </w:r>
      <w:r w:rsidR="004E086E">
        <w:t xml:space="preserve">l </w:t>
      </w:r>
      <w:r w:rsidR="00D03869">
        <w:t xml:space="preserve">contenuto </w:t>
      </w:r>
      <w:r w:rsidR="004E086E">
        <w:t xml:space="preserve">di alcuni dei principali </w:t>
      </w:r>
      <w:r>
        <w:t>regimi materiali (uso della forza, trattamento degli stranieri, protezione internazionale dei diritti dell’uomo ecc.)</w:t>
      </w:r>
    </w:p>
    <w:p w14:paraId="7C03D2B7" w14:textId="77777777" w:rsidR="004E086E" w:rsidRDefault="004E086E" w:rsidP="004E08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B7A00E" w14:textId="77777777" w:rsidR="004E086E" w:rsidRDefault="004E086E" w:rsidP="004E086E">
      <w:r>
        <w:t>Durante il corso verranno trattati i seguenti argomenti:</w:t>
      </w:r>
    </w:p>
    <w:p w14:paraId="54841060" w14:textId="77777777" w:rsidR="004E086E" w:rsidRPr="00F642F3" w:rsidRDefault="004E086E" w:rsidP="008E6D32">
      <w:pPr>
        <w:ind w:left="284" w:hanging="284"/>
      </w:pPr>
      <w:r>
        <w:t>–</w:t>
      </w:r>
      <w:r>
        <w:tab/>
        <w:t>L’ordinamento giuridico internazionale. Cenni storici e analisi dei caratteri principali. Esame delle funzioni di produzione, accertamento ed esecuzione delle regole.</w:t>
      </w:r>
    </w:p>
    <w:p w14:paraId="6975242A" w14:textId="0EC3CC69" w:rsidR="004E086E" w:rsidRPr="00F642F3" w:rsidRDefault="004E086E" w:rsidP="008E6D32">
      <w:pPr>
        <w:ind w:left="284" w:hanging="284"/>
      </w:pPr>
      <w:r>
        <w:t>–</w:t>
      </w:r>
      <w:r>
        <w:tab/>
      </w:r>
      <w:r w:rsidRPr="00F642F3">
        <w:t xml:space="preserve">I principali attori </w:t>
      </w:r>
      <w:r w:rsidR="005D57DE">
        <w:t>delle</w:t>
      </w:r>
      <w:r w:rsidRPr="00F642F3">
        <w:t xml:space="preserve"> r</w:t>
      </w:r>
      <w:r>
        <w:t>elazion</w:t>
      </w:r>
      <w:r w:rsidR="005D57DE">
        <w:t>i</w:t>
      </w:r>
      <w:r>
        <w:t xml:space="preserve"> internazional</w:t>
      </w:r>
      <w:r w:rsidR="005D57DE">
        <w:t>i</w:t>
      </w:r>
      <w:r>
        <w:t>:</w:t>
      </w:r>
      <w:r w:rsidRPr="00F642F3">
        <w:t xml:space="preserve"> Stati, organizzazioni internazionali, </w:t>
      </w:r>
      <w:r>
        <w:t xml:space="preserve">individui e gli </w:t>
      </w:r>
      <w:r w:rsidRPr="00F642F3">
        <w:t xml:space="preserve">altri partecipanti. </w:t>
      </w:r>
      <w:r>
        <w:t xml:space="preserve">I problemi della </w:t>
      </w:r>
      <w:r w:rsidRPr="00F642F3">
        <w:t xml:space="preserve">cd. </w:t>
      </w:r>
      <w:r>
        <w:t>“soggettività internazionale”</w:t>
      </w:r>
      <w:r w:rsidRPr="00F642F3">
        <w:t>.</w:t>
      </w:r>
      <w:r>
        <w:t xml:space="preserve"> </w:t>
      </w:r>
    </w:p>
    <w:p w14:paraId="4DF951AC" w14:textId="77777777" w:rsidR="004E086E" w:rsidRPr="00F642F3" w:rsidRDefault="004E086E" w:rsidP="008E6D32">
      <w:pPr>
        <w:ind w:left="284" w:hanging="284"/>
      </w:pPr>
      <w:r>
        <w:t>–</w:t>
      </w:r>
      <w:r>
        <w:tab/>
        <w:t xml:space="preserve">Le fonti del diritto internazionale. In particolare: la consuetudine, i trattati, il diritto cogente, gli accordi di codificazione, i principi generali del diritto, le fonti previste da accordo e le raccomandazioni delle organizzazioni internazionali. L’importanza della cd. “soft </w:t>
      </w:r>
      <w:proofErr w:type="spellStart"/>
      <w:r>
        <w:t>law</w:t>
      </w:r>
      <w:proofErr w:type="spellEnd"/>
      <w:r>
        <w:t>” nel diritto internazionale contemporaneo.</w:t>
      </w:r>
    </w:p>
    <w:p w14:paraId="70BF1B55" w14:textId="77777777" w:rsidR="004E086E" w:rsidRPr="002674C3" w:rsidRDefault="004E086E" w:rsidP="008E6D32">
      <w:pPr>
        <w:ind w:left="284" w:hanging="284"/>
      </w:pPr>
      <w:r>
        <w:t>–</w:t>
      </w:r>
      <w:r>
        <w:tab/>
        <w:t>L’adattamento del diritto interno al diritto internazionale, con particolare riferimento alle problematiche dell’adattamento al diritto consuetudinario e al diritto pattizio nel quadro dell’ordinamento giuridico italiano.</w:t>
      </w:r>
    </w:p>
    <w:p w14:paraId="6E8882A3" w14:textId="6E067FA6" w:rsidR="004E086E" w:rsidRPr="00F642F3" w:rsidRDefault="004E086E" w:rsidP="008E6D32">
      <w:pPr>
        <w:ind w:left="284" w:hanging="284"/>
      </w:pPr>
      <w:r>
        <w:t>–</w:t>
      </w:r>
      <w:r>
        <w:tab/>
        <w:t>Sintesi del contenuto del diritto internazionale. In particolare: la sovranità territoriale e i suoi limiti; il diritto del mare; la disciplina dell’uso della forza nel diritto internazionale generale e il sistema di sicurezza collettivo previsto dalla Carta delle Nazioni Unite; le norme preposte all’esercizio della giurisdizione da parte degli Stati; il trattamento degli stranieri; le immunità giurisdizionali; la tutela internazionale dei diritti dell’uomo; il diritto dei conflitti armati; il diritto internazionale penale.</w:t>
      </w:r>
    </w:p>
    <w:p w14:paraId="0608A3AD" w14:textId="77777777" w:rsidR="004E086E" w:rsidRPr="002674C3" w:rsidRDefault="004E086E" w:rsidP="008E6D32">
      <w:pPr>
        <w:ind w:left="284" w:hanging="284"/>
      </w:pPr>
      <w:r>
        <w:t>–</w:t>
      </w:r>
      <w:r>
        <w:tab/>
      </w:r>
      <w:r w:rsidRPr="002674C3">
        <w:t xml:space="preserve">La responsabilità internazionale. Nozione di fatto illecito e </w:t>
      </w:r>
      <w:r>
        <w:t xml:space="preserve">relativi </w:t>
      </w:r>
      <w:r w:rsidRPr="002674C3">
        <w:t xml:space="preserve">elementi costitutivi: elemento soggettivo e oggettivo. Rilevanza della colpa e del danno. Le conseguenze dell’illecito internazionale: </w:t>
      </w:r>
      <w:r>
        <w:t xml:space="preserve">in particolare, </w:t>
      </w:r>
      <w:r w:rsidRPr="002674C3">
        <w:t>le modalità della riparazione. Gli strumenti per far valere la responsabilità internazionale: in particolare, le</w:t>
      </w:r>
      <w:r>
        <w:t xml:space="preserve"> </w:t>
      </w:r>
      <w:r w:rsidRPr="002674C3">
        <w:t>contromisure e i limiti posti al loro esercizio.</w:t>
      </w:r>
    </w:p>
    <w:p w14:paraId="147BCC16" w14:textId="40152461" w:rsidR="004E086E" w:rsidRPr="002674C3" w:rsidRDefault="004E086E" w:rsidP="008E6D32">
      <w:pPr>
        <w:ind w:left="284" w:hanging="284"/>
      </w:pPr>
      <w:r>
        <w:lastRenderedPageBreak/>
        <w:t>–</w:t>
      </w:r>
      <w:r>
        <w:tab/>
        <w:t xml:space="preserve">Sintesi della regolamentazione giuridica delle controversie fra Stati. Nozione di controversia internazionale. Mezzi di soluzione pacifica delle controversie. La </w:t>
      </w:r>
      <w:r w:rsidRPr="002674C3">
        <w:t xml:space="preserve">giurisdizione internazionale: natura e caratteristiche. La Corte </w:t>
      </w:r>
      <w:r w:rsidR="005D57DE">
        <w:t>i</w:t>
      </w:r>
      <w:r w:rsidRPr="002674C3">
        <w:t>nternazionale di</w:t>
      </w:r>
      <w:r w:rsidR="005D57DE">
        <w:t xml:space="preserve"> g</w:t>
      </w:r>
      <w:r w:rsidRPr="002674C3">
        <w:t xml:space="preserve">iustizia e </w:t>
      </w:r>
      <w:r w:rsidR="005D57DE">
        <w:t xml:space="preserve">gli altri tribunali </w:t>
      </w:r>
      <w:r w:rsidRPr="002674C3">
        <w:t>internazionali.</w:t>
      </w:r>
    </w:p>
    <w:p w14:paraId="6C513038" w14:textId="3812A238" w:rsidR="004E086E" w:rsidRPr="004B41A9" w:rsidRDefault="004E086E" w:rsidP="004B41A9">
      <w:pPr>
        <w:pStyle w:val="Testo2"/>
        <w:spacing w:before="240" w:after="120" w:line="240" w:lineRule="atLeast"/>
        <w:ind w:left="284" w:hanging="284"/>
        <w:rPr>
          <w:b/>
          <w:i/>
        </w:rPr>
      </w:pPr>
      <w:r>
        <w:rPr>
          <w:b/>
          <w:i/>
        </w:rPr>
        <w:t>BIBLIOGRAFIA</w:t>
      </w:r>
      <w:r w:rsidR="00D81DBE">
        <w:rPr>
          <w:rStyle w:val="Rimandonotaapidipagina"/>
          <w:b/>
          <w:i/>
        </w:rPr>
        <w:footnoteReference w:id="1"/>
      </w:r>
    </w:p>
    <w:p w14:paraId="01B3D872" w14:textId="365A130F" w:rsidR="004E086E" w:rsidRDefault="004E086E" w:rsidP="00744F73">
      <w:pPr>
        <w:pStyle w:val="Testo2"/>
      </w:pPr>
      <w:r>
        <w:t xml:space="preserve">Per gli studenti </w:t>
      </w:r>
      <w:r w:rsidRPr="00A22D92">
        <w:rPr>
          <w:i/>
          <w:iCs/>
        </w:rPr>
        <w:t xml:space="preserve">frequentanti </w:t>
      </w:r>
      <w:r w:rsidR="00A22D92" w:rsidRPr="00A22D92">
        <w:rPr>
          <w:i/>
          <w:iCs/>
        </w:rPr>
        <w:t>le lezioni con regolarità</w:t>
      </w:r>
      <w:r w:rsidR="00A22D92">
        <w:t xml:space="preserve"> </w:t>
      </w:r>
      <w:r>
        <w:t>la preparazione dell’esame avverrà sulla base degli appunti d</w:t>
      </w:r>
      <w:r w:rsidR="00710F43">
        <w:t>e</w:t>
      </w:r>
      <w:r>
        <w:t>lle lezioni</w:t>
      </w:r>
      <w:r w:rsidR="00710F43">
        <w:t>,</w:t>
      </w:r>
      <w:r w:rsidR="005D57DE">
        <w:t xml:space="preserve"> </w:t>
      </w:r>
      <w:r>
        <w:t>integrati</w:t>
      </w:r>
      <w:r w:rsidR="00744F73">
        <w:t xml:space="preserve"> </w:t>
      </w:r>
      <w:r w:rsidR="00710F43">
        <w:t xml:space="preserve">dalla manualistica indicata di seguito, oltre che dal </w:t>
      </w:r>
      <w:r w:rsidR="00744F73">
        <w:t xml:space="preserve">materiale normativo, giudiziario e dottrinario </w:t>
      </w:r>
      <w:r w:rsidR="005044DA">
        <w:t>specificato</w:t>
      </w:r>
      <w:r w:rsidR="00744F73">
        <w:t xml:space="preserve"> nella piattaforma digitale del Corso (</w:t>
      </w:r>
      <w:r w:rsidR="00744F73" w:rsidRPr="00744F73">
        <w:rPr>
          <w:i/>
          <w:iCs/>
        </w:rPr>
        <w:t>Blackboard</w:t>
      </w:r>
      <w:r w:rsidR="00744F73">
        <w:t>)</w:t>
      </w:r>
      <w:r w:rsidR="008032FA">
        <w:rPr>
          <w:spacing w:val="-5"/>
        </w:rPr>
        <w:t xml:space="preserve">. </w:t>
      </w:r>
    </w:p>
    <w:p w14:paraId="3B0FB36C" w14:textId="2815EED0" w:rsidR="00D03869" w:rsidRDefault="004E086E" w:rsidP="00D03869">
      <w:pPr>
        <w:pStyle w:val="Testo2"/>
        <w:spacing w:before="120"/>
      </w:pPr>
      <w:r>
        <w:t>Per gli studenti non frequentanti</w:t>
      </w:r>
      <w:r w:rsidR="00D03869">
        <w:t xml:space="preserve">, </w:t>
      </w:r>
      <w:r w:rsidR="004F48D5">
        <w:t xml:space="preserve">si raccomanda lo studio, </w:t>
      </w:r>
      <w:r w:rsidR="00D03869">
        <w:t>alternativamente</w:t>
      </w:r>
      <w:r w:rsidR="004F48D5">
        <w:t xml:space="preserve">, di: </w:t>
      </w:r>
      <w:r w:rsidR="00D03869">
        <w:t xml:space="preserve"> </w:t>
      </w:r>
    </w:p>
    <w:p w14:paraId="5116C1DB" w14:textId="24DF37C6" w:rsidR="00D81DBE" w:rsidRDefault="004E086E" w:rsidP="009F550D">
      <w:pPr>
        <w:pStyle w:val="Testo2"/>
        <w:spacing w:line="240" w:lineRule="atLeast"/>
        <w:ind w:left="284" w:hanging="284"/>
        <w:rPr>
          <w:spacing w:val="-5"/>
        </w:rPr>
      </w:pPr>
      <w:r w:rsidRPr="007B778F">
        <w:rPr>
          <w:smallCaps/>
          <w:spacing w:val="-5"/>
          <w:sz w:val="16"/>
        </w:rPr>
        <w:t>B. Conforti</w:t>
      </w:r>
      <w:r w:rsidR="004B41A9">
        <w:rPr>
          <w:smallCaps/>
          <w:spacing w:val="-5"/>
          <w:sz w:val="16"/>
        </w:rPr>
        <w:t>-</w:t>
      </w:r>
      <w:r w:rsidR="00F36384">
        <w:rPr>
          <w:smallCaps/>
          <w:spacing w:val="-5"/>
          <w:sz w:val="16"/>
        </w:rPr>
        <w:t>M</w:t>
      </w:r>
      <w:r w:rsidR="004B41A9">
        <w:rPr>
          <w:smallCaps/>
          <w:spacing w:val="-5"/>
          <w:sz w:val="16"/>
        </w:rPr>
        <w:t>.</w:t>
      </w:r>
      <w:r w:rsidR="00F36384">
        <w:rPr>
          <w:smallCaps/>
          <w:spacing w:val="-5"/>
          <w:sz w:val="16"/>
        </w:rPr>
        <w:t xml:space="preserve"> Iovane,</w:t>
      </w:r>
      <w:r w:rsidR="00470B8A">
        <w:rPr>
          <w:smallCaps/>
          <w:spacing w:val="-5"/>
          <w:sz w:val="16"/>
        </w:rPr>
        <w:t xml:space="preserve"> </w:t>
      </w:r>
      <w:r w:rsidRPr="004E086E">
        <w:rPr>
          <w:i/>
          <w:spacing w:val="-5"/>
        </w:rPr>
        <w:t>Diritto Internazionale,</w:t>
      </w:r>
      <w:r w:rsidRPr="004E086E">
        <w:rPr>
          <w:spacing w:val="-5"/>
        </w:rPr>
        <w:t xml:space="preserve"> </w:t>
      </w:r>
      <w:r w:rsidR="00F36384">
        <w:rPr>
          <w:spacing w:val="-5"/>
        </w:rPr>
        <w:t>xii edizione</w:t>
      </w:r>
      <w:r w:rsidR="00470B8A">
        <w:rPr>
          <w:spacing w:val="-5"/>
        </w:rPr>
        <w:t xml:space="preserve">, </w:t>
      </w:r>
      <w:r w:rsidRPr="004E086E">
        <w:rPr>
          <w:spacing w:val="-5"/>
        </w:rPr>
        <w:t>Editoriale Scientifica, Napoli</w:t>
      </w:r>
      <w:r w:rsidR="00F36384">
        <w:rPr>
          <w:spacing w:val="-5"/>
        </w:rPr>
        <w:t>, 2021.</w:t>
      </w:r>
      <w:r w:rsidR="003A1838">
        <w:rPr>
          <w:spacing w:val="-5"/>
        </w:rPr>
        <w:t xml:space="preserve"> </w:t>
      </w:r>
      <w:hyperlink r:id="rId7" w:history="1">
        <w:r w:rsidR="00D81DBE" w:rsidRPr="00D81D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="00D81DBE">
        <w:rPr>
          <w:spacing w:val="-5"/>
        </w:rPr>
        <w:t xml:space="preserve"> </w:t>
      </w:r>
    </w:p>
    <w:p w14:paraId="7CE048E3" w14:textId="70A04F7F" w:rsidR="003A1838" w:rsidRDefault="00744F73" w:rsidP="009F550D">
      <w:pPr>
        <w:pStyle w:val="Testo2"/>
        <w:spacing w:line="240" w:lineRule="atLeast"/>
        <w:ind w:left="284" w:hanging="284"/>
        <w:rPr>
          <w:spacing w:val="-5"/>
        </w:rPr>
      </w:pPr>
      <w:r>
        <w:rPr>
          <w:spacing w:val="-5"/>
        </w:rPr>
        <w:t>M</w:t>
      </w:r>
      <w:r w:rsidR="009F550D">
        <w:rPr>
          <w:spacing w:val="-5"/>
        </w:rPr>
        <w:t>anuali alternativi</w:t>
      </w:r>
      <w:r w:rsidR="00470B8A">
        <w:rPr>
          <w:spacing w:val="-5"/>
        </w:rPr>
        <w:t xml:space="preserve"> </w:t>
      </w:r>
      <w:r w:rsidR="00710F43">
        <w:rPr>
          <w:spacing w:val="-5"/>
        </w:rPr>
        <w:t xml:space="preserve">potranno essere </w:t>
      </w:r>
      <w:r w:rsidR="005044DA">
        <w:rPr>
          <w:spacing w:val="-5"/>
        </w:rPr>
        <w:t xml:space="preserve">indicati </w:t>
      </w:r>
      <w:r w:rsidR="009F550D">
        <w:rPr>
          <w:spacing w:val="-5"/>
        </w:rPr>
        <w:t xml:space="preserve">nella bacheca elettronica del docente. </w:t>
      </w:r>
    </w:p>
    <w:p w14:paraId="05712B0F" w14:textId="6A2EE42C" w:rsidR="00D03869" w:rsidRDefault="00D03869" w:rsidP="00D03869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>P</w:t>
      </w:r>
      <w:r w:rsidRPr="007B778F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De Sena -M. Starita, </w:t>
      </w:r>
      <w:r>
        <w:rPr>
          <w:i/>
          <w:spacing w:val="-5"/>
        </w:rPr>
        <w:t>Corso di d</w:t>
      </w:r>
      <w:r w:rsidRPr="004E086E">
        <w:rPr>
          <w:i/>
          <w:spacing w:val="-5"/>
        </w:rPr>
        <w:t>iritto Internazionale,</w:t>
      </w:r>
      <w:r>
        <w:rPr>
          <w:spacing w:val="-5"/>
        </w:rPr>
        <w:t xml:space="preserve"> Il Mulino</w:t>
      </w:r>
      <w:r w:rsidRPr="004E086E">
        <w:rPr>
          <w:spacing w:val="-5"/>
        </w:rPr>
        <w:t xml:space="preserve">, </w:t>
      </w:r>
      <w:r>
        <w:rPr>
          <w:spacing w:val="-5"/>
        </w:rPr>
        <w:t xml:space="preserve">Bologna, 2023. </w:t>
      </w:r>
      <w:r w:rsidR="00D81DBE">
        <w:rPr>
          <w:spacing w:val="-5"/>
        </w:rPr>
        <w:t xml:space="preserve"> </w:t>
      </w:r>
      <w:hyperlink r:id="rId8" w:history="1">
        <w:r w:rsidR="00D81DBE" w:rsidRPr="00D81D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81F09EA" w14:textId="7C69FF37" w:rsidR="00A22D92" w:rsidRPr="00B14052" w:rsidRDefault="00A22D92" w:rsidP="00A22D92">
      <w:pPr>
        <w:pStyle w:val="Testo1"/>
        <w:ind w:left="0" w:firstLine="0"/>
      </w:pPr>
      <w:r>
        <w:rPr>
          <w:rFonts w:eastAsia="Batang"/>
        </w:rPr>
        <w:t>Resta salva la possibilità di concordare con il Professore l</w:t>
      </w:r>
      <w:r w:rsidR="004F48D5">
        <w:rPr>
          <w:rFonts w:eastAsia="Batang"/>
        </w:rPr>
        <w:t xml:space="preserve">’approfondimento del programma su </w:t>
      </w:r>
      <w:r>
        <w:rPr>
          <w:rFonts w:eastAsia="Batang"/>
        </w:rPr>
        <w:t xml:space="preserve">manuali alternativi, anche in lingua straniera. </w:t>
      </w:r>
    </w:p>
    <w:p w14:paraId="35E88DD9" w14:textId="506990AE" w:rsidR="004E086E" w:rsidRDefault="004E086E" w:rsidP="00276C3E">
      <w:pPr>
        <w:pStyle w:val="Testo2"/>
        <w:spacing w:before="240" w:after="120" w:line="240" w:lineRule="atLeast"/>
        <w:ind w:left="284" w:hanging="284"/>
        <w:rPr>
          <w:b/>
          <w:i/>
        </w:rPr>
      </w:pPr>
      <w:r>
        <w:rPr>
          <w:b/>
          <w:i/>
        </w:rPr>
        <w:t>DIDATTICA DEL CORSO</w:t>
      </w:r>
    </w:p>
    <w:p w14:paraId="3596908E" w14:textId="06A6A39A" w:rsidR="004E086E" w:rsidRDefault="004E086E" w:rsidP="00276C3E">
      <w:pPr>
        <w:pStyle w:val="Testo2"/>
      </w:pPr>
      <w:r>
        <w:t xml:space="preserve">Il corso si svolgerà mediante lezioni in aula che contemplano </w:t>
      </w:r>
      <w:r w:rsidR="005D57DE">
        <w:t xml:space="preserve">la </w:t>
      </w:r>
      <w:r>
        <w:t>partecipazion</w:t>
      </w:r>
      <w:r w:rsidR="005D57DE">
        <w:t>e</w:t>
      </w:r>
      <w:r>
        <w:t xml:space="preserve"> attiva degli studenti.</w:t>
      </w:r>
      <w:r w:rsidR="009F550D">
        <w:t xml:space="preserve"> S</w:t>
      </w:r>
      <w:r w:rsidR="005044DA">
        <w:t>aranno</w:t>
      </w:r>
      <w:r w:rsidR="009F550D">
        <w:t xml:space="preserve"> previsti interventi </w:t>
      </w:r>
      <w:r w:rsidR="005044DA">
        <w:t xml:space="preserve">di </w:t>
      </w:r>
      <w:r w:rsidR="005D57DE">
        <w:t xml:space="preserve">esperti e di </w:t>
      </w:r>
      <w:r w:rsidR="009F550D">
        <w:t xml:space="preserve">esponenti delle </w:t>
      </w:r>
      <w:r w:rsidR="005D57DE">
        <w:t>mondo delle professioni internazionali (diplomatici, funzionari internazionali ecc.)</w:t>
      </w:r>
      <w:r w:rsidR="009F550D">
        <w:t xml:space="preserve">. </w:t>
      </w:r>
    </w:p>
    <w:p w14:paraId="6C345F71" w14:textId="77777777" w:rsidR="004E086E" w:rsidRDefault="004E086E" w:rsidP="004E08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52F187" w14:textId="7DBEE7D1" w:rsidR="00BE7F03" w:rsidRDefault="009F550D" w:rsidP="009F550D">
      <w:pPr>
        <w:pStyle w:val="Testo2"/>
      </w:pPr>
      <w:r w:rsidRPr="001756CC">
        <w:t xml:space="preserve">L’accertamento dei risultati dell’apprendimento avviene attraverso esami orali alle scadenze previste, volti a verificare il livello di apprendimento, la correttezza espositiva, l’attitudine critica e le capacità argomentative. Più in particolare l’esame orale si struttura intorno a </w:t>
      </w:r>
      <w:r w:rsidR="005D57DE">
        <w:t xml:space="preserve">questioni </w:t>
      </w:r>
      <w:r w:rsidRPr="001756CC">
        <w:t>divers</w:t>
      </w:r>
      <w:r w:rsidR="005D57DE">
        <w:t>e</w:t>
      </w:r>
      <w:r w:rsidRPr="001756CC">
        <w:t xml:space="preserve"> e qualificanti del programma. Lo scopo è quello di valutare il livello di conoscenza complessiva acquisita dal candidato, la sua capacità di affrontare criticamente gli argomenti studiati e di mettere in relazione le varie parti del programma. Il voto finale è il risultato della media ponderata tra gli esiti delle risposte.</w:t>
      </w:r>
      <w:r w:rsidR="00BE7F03">
        <w:t xml:space="preserve"> </w:t>
      </w:r>
    </w:p>
    <w:p w14:paraId="0265BAF6" w14:textId="31E61BB7" w:rsidR="00BE7F03" w:rsidRDefault="006E6461" w:rsidP="006E6461">
      <w:pPr>
        <w:pStyle w:val="Testo2"/>
      </w:pPr>
      <w:r>
        <w:t xml:space="preserve">L’esame rivolto agli </w:t>
      </w:r>
      <w:r w:rsidR="00BE7F03" w:rsidRPr="00792DC2">
        <w:t xml:space="preserve">studenti frequentanti </w:t>
      </w:r>
      <w:r>
        <w:t xml:space="preserve">verterà innanzitutto sui temi affrontati nel quadro delle lezioni e delle esercitazioni. </w:t>
      </w:r>
      <w:r w:rsidRPr="00D03869">
        <w:t>P</w:t>
      </w:r>
      <w:r w:rsidR="00BE7F03" w:rsidRPr="00D03869">
        <w:t xml:space="preserve">otrà </w:t>
      </w:r>
      <w:r>
        <w:t xml:space="preserve">inoltre </w:t>
      </w:r>
      <w:r w:rsidR="00BE7F03">
        <w:t>essere</w:t>
      </w:r>
      <w:r w:rsidR="00BE7F03" w:rsidRPr="00792DC2">
        <w:t xml:space="preserve"> offerta la possibilità</w:t>
      </w:r>
      <w:r w:rsidR="00BE7F03">
        <w:t xml:space="preserve">, da concordare con questi ultimi, </w:t>
      </w:r>
      <w:r w:rsidR="00BE7F03" w:rsidRPr="00792DC2">
        <w:t xml:space="preserve">di una valutazione </w:t>
      </w:r>
      <w:r w:rsidR="00BE7F03">
        <w:t>attra</w:t>
      </w:r>
      <w:r w:rsidR="00BE7F03" w:rsidRPr="00792DC2">
        <w:t xml:space="preserve">verso </w:t>
      </w:r>
      <w:r w:rsidR="00BE7F03">
        <w:t xml:space="preserve">tappe </w:t>
      </w:r>
      <w:r w:rsidR="00BE7F03" w:rsidRPr="00792DC2">
        <w:t>intermedie</w:t>
      </w:r>
      <w:r w:rsidR="00BE7F03">
        <w:t xml:space="preserve"> consistenti, alternativamente o cumulativamente: a) </w:t>
      </w:r>
      <w:r w:rsidR="00BE7F03" w:rsidRPr="00792DC2">
        <w:t>nell’esposizione</w:t>
      </w:r>
      <w:r w:rsidR="00BE7F03">
        <w:t xml:space="preserve"> orale,</w:t>
      </w:r>
      <w:r w:rsidR="00BE7F03" w:rsidRPr="00792DC2">
        <w:t xml:space="preserve"> in aula</w:t>
      </w:r>
      <w:r w:rsidR="00BE7F03">
        <w:t>,</w:t>
      </w:r>
      <w:r w:rsidR="00BE7F03" w:rsidRPr="00792DC2">
        <w:t xml:space="preserve"> di argomenti specifici</w:t>
      </w:r>
      <w:r w:rsidR="00BE7F03">
        <w:t>,</w:t>
      </w:r>
      <w:r w:rsidR="00BE7F03" w:rsidRPr="00792DC2">
        <w:t xml:space="preserve"> </w:t>
      </w:r>
      <w:r w:rsidR="00BE7F03">
        <w:t xml:space="preserve">concordati con il docente; b) in una prova scritta, in aula e in forma cartacea, avente ad oggetto argomenti trattati a lezione. </w:t>
      </w:r>
    </w:p>
    <w:p w14:paraId="14B9F8BA" w14:textId="77777777" w:rsidR="009F550D" w:rsidRPr="005C63BC" w:rsidRDefault="009F550D" w:rsidP="009F550D">
      <w:pPr>
        <w:pStyle w:val="xmsonormal"/>
        <w:spacing w:before="120" w:beforeAutospacing="0" w:after="0" w:afterAutospacing="0" w:line="220" w:lineRule="atLeast"/>
        <w:ind w:firstLine="284"/>
        <w:rPr>
          <w:rFonts w:ascii="Times" w:hAnsi="Times" w:cs="Calibri"/>
          <w:i/>
          <w:iCs/>
          <w:color w:val="212121"/>
          <w:sz w:val="18"/>
          <w:szCs w:val="18"/>
        </w:rPr>
      </w:pPr>
      <w:r>
        <w:rPr>
          <w:rFonts w:ascii="Times" w:hAnsi="Times" w:cs="Calibri"/>
          <w:i/>
          <w:iCs/>
          <w:color w:val="212121"/>
          <w:sz w:val="18"/>
          <w:szCs w:val="18"/>
        </w:rPr>
        <w:lastRenderedPageBreak/>
        <w:t>Criteri per l</w:t>
      </w:r>
      <w:r>
        <w:rPr>
          <w:rFonts w:ascii="Helvetica" w:hAnsi="Helvetica" w:cs="Calibri"/>
          <w:i/>
          <w:iCs/>
          <w:color w:val="212121"/>
          <w:sz w:val="18"/>
          <w:szCs w:val="18"/>
        </w:rPr>
        <w:t>’</w:t>
      </w:r>
      <w:r>
        <w:rPr>
          <w:rFonts w:ascii="Times" w:hAnsi="Times" w:cs="Calibri"/>
          <w:i/>
          <w:iCs/>
          <w:color w:val="212121"/>
          <w:sz w:val="18"/>
          <w:szCs w:val="18"/>
        </w:rPr>
        <w:t>attribuzione del voto finale</w:t>
      </w:r>
    </w:p>
    <w:p w14:paraId="3D87C618" w14:textId="77777777" w:rsidR="009F550D" w:rsidRDefault="009F550D" w:rsidP="009F550D">
      <w:pPr>
        <w:pStyle w:val="Testo2"/>
      </w:pPr>
      <w:r>
        <w:t>Alla formulazione del voto finale concorreranno la padronanza mostrata nelle argomentazioni, la visione critica degli argomenti e la capacità di mettere in relazione le varie parti del programma.</w:t>
      </w:r>
    </w:p>
    <w:p w14:paraId="1CC76E59" w14:textId="3A549E14" w:rsidR="009F550D" w:rsidRDefault="009F550D" w:rsidP="009F550D">
      <w:pPr>
        <w:pStyle w:val="Testo2"/>
      </w:pPr>
      <w:r>
        <w:t>Il raggiungimento da parte dello studente di una visione tanto organica quanto critica dei temi affrontati a lezione insieme con la dimostrazione di una completa padronanza espressiva saranno valutati con voti di eccellenza. Capacità di sintesi e di analisi non articolate e/o un linguaggio corretto ma non sempre appropriato porteranno a valutazioni discrete; lacune formative e/o linguaggio inappropriato –</w:t>
      </w:r>
      <w:r w:rsidR="001A1611">
        <w:t xml:space="preserve"> seppure </w:t>
      </w:r>
      <w:r>
        <w:t xml:space="preserve">in un contesto di conoscenze minime </w:t>
      </w:r>
      <w:r w:rsidR="001A1611">
        <w:t>–</w:t>
      </w:r>
      <w:r>
        <w:t xml:space="preserve"> </w:t>
      </w:r>
      <w:r w:rsidR="001A1611">
        <w:t xml:space="preserve">conduranno </w:t>
      </w:r>
      <w:r>
        <w:t xml:space="preserve">a voti che non supereranno la sufficienza. Lacune formative (quali, ad esempio, avere ignorato una parte dei </w:t>
      </w:r>
      <w:r w:rsidR="005D57DE">
        <w:t>temi</w:t>
      </w:r>
      <w:r>
        <w:t xml:space="preserve"> </w:t>
      </w:r>
      <w:r w:rsidR="005D57DE">
        <w:t>del programma</w:t>
      </w:r>
      <w:r>
        <w:t>), linguaggio inappropriato, mancanza di orientamento all’interno delle tematiche di riferimento non potranno che essere valutati negativamente</w:t>
      </w:r>
      <w:r w:rsidR="001A1611">
        <w:t xml:space="preserve">. </w:t>
      </w:r>
    </w:p>
    <w:p w14:paraId="5C31EE04" w14:textId="26635129" w:rsidR="004E086E" w:rsidRDefault="004E086E" w:rsidP="004E08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0A9965" w14:textId="69686A3B" w:rsidR="009F550D" w:rsidRPr="009F550D" w:rsidRDefault="009F550D" w:rsidP="009F550D">
      <w:pPr>
        <w:pStyle w:val="Testo2"/>
        <w:rPr>
          <w:i/>
          <w:iCs/>
        </w:rPr>
      </w:pPr>
      <w:r w:rsidRPr="009F550D">
        <w:rPr>
          <w:i/>
          <w:iCs/>
        </w:rPr>
        <w:t>Avvertenz</w:t>
      </w:r>
      <w:r>
        <w:rPr>
          <w:i/>
          <w:iCs/>
        </w:rPr>
        <w:t>e</w:t>
      </w:r>
    </w:p>
    <w:p w14:paraId="7A5FE3D1" w14:textId="51331412" w:rsidR="009F550D" w:rsidRDefault="009F550D" w:rsidP="009F550D">
      <w:pPr>
        <w:pStyle w:val="Testo2"/>
      </w:pPr>
      <w:r w:rsidRPr="001756CC">
        <w:t xml:space="preserve">È criterio preferenziale per l’assegnazione della tesi di laurea in Diritto internazionale </w:t>
      </w:r>
      <w:r>
        <w:t xml:space="preserve">pubblico </w:t>
      </w:r>
      <w:r w:rsidRPr="001756CC">
        <w:t>l’aver conseguito un voto non inferiore a 2</w:t>
      </w:r>
      <w:r w:rsidR="005D57DE">
        <w:t>7</w:t>
      </w:r>
      <w:r w:rsidRPr="001756CC">
        <w:t>/30 nella specifica materia.</w:t>
      </w:r>
    </w:p>
    <w:p w14:paraId="381EECE4" w14:textId="33206A2E" w:rsidR="009F550D" w:rsidRPr="004E086E" w:rsidRDefault="009F550D" w:rsidP="004B41A9">
      <w:pPr>
        <w:pStyle w:val="Testo2"/>
        <w:spacing w:before="120"/>
        <w:rPr>
          <w:i/>
        </w:rPr>
      </w:pPr>
      <w:r w:rsidRPr="0055206C">
        <w:rPr>
          <w:i/>
        </w:rPr>
        <w:t>Pre-requisiti</w:t>
      </w:r>
    </w:p>
    <w:p w14:paraId="2C2E2431" w14:textId="77777777" w:rsidR="009F550D" w:rsidRPr="004E086E" w:rsidRDefault="009F550D" w:rsidP="009F550D">
      <w:pPr>
        <w:pStyle w:val="Testo2"/>
      </w:pPr>
      <w:r>
        <w:t xml:space="preserve">È </w:t>
      </w:r>
      <w:r w:rsidRPr="004E086E">
        <w:t xml:space="preserve">prevista la propedeuticità di Diritto costituzionale </w:t>
      </w:r>
      <w:r>
        <w:t xml:space="preserve">per </w:t>
      </w:r>
      <w:r w:rsidRPr="004E086E">
        <w:t xml:space="preserve">sostenere l’esame. </w:t>
      </w:r>
    </w:p>
    <w:p w14:paraId="012F46D8" w14:textId="69A3EBD9" w:rsidR="009F550D" w:rsidRPr="004E086E" w:rsidRDefault="009F550D" w:rsidP="009F550D">
      <w:pPr>
        <w:pStyle w:val="Testo2"/>
      </w:pPr>
      <w:r w:rsidRPr="004E086E">
        <w:t xml:space="preserve">Nel corso delle lezioni saranno operati </w:t>
      </w:r>
      <w:r w:rsidR="004F48D5" w:rsidRPr="004E086E">
        <w:t xml:space="preserve">frequenti riferimenti </w:t>
      </w:r>
      <w:r w:rsidRPr="004E086E">
        <w:t xml:space="preserve">a istituti fondamentali del Diritto dell’Unione europea, rispetto al quale non sussiste tuttavia propedeuticità. </w:t>
      </w:r>
    </w:p>
    <w:p w14:paraId="195A84BC" w14:textId="77777777" w:rsidR="009F550D" w:rsidRPr="001756CC" w:rsidRDefault="009F550D" w:rsidP="009F550D">
      <w:pPr>
        <w:pStyle w:val="Testo2"/>
        <w:spacing w:before="120"/>
        <w:rPr>
          <w:i/>
        </w:rPr>
      </w:pPr>
      <w:r w:rsidRPr="001756CC">
        <w:rPr>
          <w:i/>
        </w:rPr>
        <w:t>Orario e luogo di ricevimento</w:t>
      </w:r>
    </w:p>
    <w:p w14:paraId="68124158" w14:textId="69F5C658" w:rsidR="004E086E" w:rsidRDefault="009F550D" w:rsidP="009F550D">
      <w:pPr>
        <w:pStyle w:val="Testo2"/>
      </w:pPr>
      <w:r w:rsidRPr="001756CC">
        <w:t>Il Prof. Gabriele Della Morte riceve gli studenti al termine delle lezioni</w:t>
      </w:r>
      <w:r w:rsidR="006E6461">
        <w:t xml:space="preserve"> e nei giorni e</w:t>
      </w:r>
      <w:r w:rsidRPr="001756CC">
        <w:t xml:space="preserve"> orari indicati </w:t>
      </w:r>
      <w:r w:rsidR="005D57DE">
        <w:t>nel</w:t>
      </w:r>
      <w:r w:rsidRPr="001756CC">
        <w:t xml:space="preserve">la propria bacheca elettronica presso l’ufficio sito al IV piano dell’edificio Gregorianum (Largo Gemelli 1, 20123, Milano). </w:t>
      </w:r>
      <w:r w:rsidR="005D57DE">
        <w:t>Nel caso in cui le esigenze lo</w:t>
      </w:r>
      <w:r w:rsidR="006E6461">
        <w:t xml:space="preserve"> richiedano</w:t>
      </w:r>
      <w:r w:rsidR="005D57DE">
        <w:t>,</w:t>
      </w:r>
      <w:r w:rsidR="006E6461">
        <w:t xml:space="preserve"> è possibile fissare un colloquio </w:t>
      </w:r>
      <w:r w:rsidR="005D57DE">
        <w:t xml:space="preserve">in modalità remota. </w:t>
      </w:r>
    </w:p>
    <w:sectPr w:rsidR="004E086E" w:rsidSect="004D1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FCE6" w14:textId="77777777" w:rsidR="00F56366" w:rsidRDefault="00F56366" w:rsidP="004F48D5">
      <w:pPr>
        <w:spacing w:line="240" w:lineRule="auto"/>
      </w:pPr>
      <w:r>
        <w:separator/>
      </w:r>
    </w:p>
  </w:endnote>
  <w:endnote w:type="continuationSeparator" w:id="0">
    <w:p w14:paraId="08CEE63C" w14:textId="77777777" w:rsidR="00F56366" w:rsidRDefault="00F56366" w:rsidP="004F4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5A5F" w14:textId="77777777" w:rsidR="004F48D5" w:rsidRDefault="004F48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7F60" w14:textId="77777777" w:rsidR="004F48D5" w:rsidRDefault="004F48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F2B" w14:textId="77777777" w:rsidR="004F48D5" w:rsidRDefault="004F48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1E2C" w14:textId="77777777" w:rsidR="00F56366" w:rsidRDefault="00F56366" w:rsidP="004F48D5">
      <w:pPr>
        <w:spacing w:line="240" w:lineRule="auto"/>
      </w:pPr>
      <w:r>
        <w:separator/>
      </w:r>
    </w:p>
  </w:footnote>
  <w:footnote w:type="continuationSeparator" w:id="0">
    <w:p w14:paraId="6706688D" w14:textId="77777777" w:rsidR="00F56366" w:rsidRDefault="00F56366" w:rsidP="004F48D5">
      <w:pPr>
        <w:spacing w:line="240" w:lineRule="auto"/>
      </w:pPr>
      <w:r>
        <w:continuationSeparator/>
      </w:r>
    </w:p>
  </w:footnote>
  <w:footnote w:id="1">
    <w:p w14:paraId="3DE610FD" w14:textId="45F832A5" w:rsidR="00D81DBE" w:rsidRDefault="00D81D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959A" w14:textId="77777777" w:rsidR="004F48D5" w:rsidRDefault="004F48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65EE" w14:textId="77777777" w:rsidR="004F48D5" w:rsidRDefault="004F48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CEA9" w14:textId="77777777" w:rsidR="004F48D5" w:rsidRDefault="004F48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6E"/>
    <w:rsid w:val="00187B99"/>
    <w:rsid w:val="001A1611"/>
    <w:rsid w:val="002014DD"/>
    <w:rsid w:val="00276C3E"/>
    <w:rsid w:val="002A3147"/>
    <w:rsid w:val="002D5E17"/>
    <w:rsid w:val="002F2A1B"/>
    <w:rsid w:val="003A1838"/>
    <w:rsid w:val="00470B8A"/>
    <w:rsid w:val="004B41A9"/>
    <w:rsid w:val="004D1217"/>
    <w:rsid w:val="004D6008"/>
    <w:rsid w:val="004E086E"/>
    <w:rsid w:val="004F48D5"/>
    <w:rsid w:val="005044DA"/>
    <w:rsid w:val="00584FEE"/>
    <w:rsid w:val="005D57DE"/>
    <w:rsid w:val="00640794"/>
    <w:rsid w:val="006505D6"/>
    <w:rsid w:val="00676C8C"/>
    <w:rsid w:val="006E6461"/>
    <w:rsid w:val="006F1772"/>
    <w:rsid w:val="00710F43"/>
    <w:rsid w:val="00744F73"/>
    <w:rsid w:val="008032FA"/>
    <w:rsid w:val="00867A86"/>
    <w:rsid w:val="008942E7"/>
    <w:rsid w:val="008A1204"/>
    <w:rsid w:val="008B039C"/>
    <w:rsid w:val="008E6D32"/>
    <w:rsid w:val="00900CCA"/>
    <w:rsid w:val="00924B77"/>
    <w:rsid w:val="00940DA2"/>
    <w:rsid w:val="009E055C"/>
    <w:rsid w:val="009F550D"/>
    <w:rsid w:val="00A22D92"/>
    <w:rsid w:val="00A74F6F"/>
    <w:rsid w:val="00AD7557"/>
    <w:rsid w:val="00B50C5D"/>
    <w:rsid w:val="00B51253"/>
    <w:rsid w:val="00B525CC"/>
    <w:rsid w:val="00B55584"/>
    <w:rsid w:val="00BE7F03"/>
    <w:rsid w:val="00D03869"/>
    <w:rsid w:val="00D31E90"/>
    <w:rsid w:val="00D404F2"/>
    <w:rsid w:val="00D81DBE"/>
    <w:rsid w:val="00E16297"/>
    <w:rsid w:val="00E607E6"/>
    <w:rsid w:val="00F36384"/>
    <w:rsid w:val="00F56366"/>
    <w:rsid w:val="00F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B150"/>
  <w15:chartTrackingRefBased/>
  <w15:docId w15:val="{1D55A84F-0BA0-4BC9-9310-7CF1805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505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05D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505D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05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05D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5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505D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9F550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rsid w:val="004F48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F48D5"/>
    <w:rPr>
      <w:szCs w:val="24"/>
    </w:rPr>
  </w:style>
  <w:style w:type="paragraph" w:styleId="Pidipagina">
    <w:name w:val="footer"/>
    <w:basedOn w:val="Normale"/>
    <w:link w:val="PidipaginaCarattere"/>
    <w:rsid w:val="004F48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F48D5"/>
    <w:rPr>
      <w:szCs w:val="24"/>
    </w:rPr>
  </w:style>
  <w:style w:type="paragraph" w:styleId="Testonotaapidipagina">
    <w:name w:val="footnote text"/>
    <w:basedOn w:val="Normale"/>
    <w:link w:val="TestonotaapidipaginaCarattere"/>
    <w:rsid w:val="00D81DB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1DBE"/>
  </w:style>
  <w:style w:type="character" w:styleId="Rimandonotaapidipagina">
    <w:name w:val="footnote reference"/>
    <w:basedOn w:val="Carpredefinitoparagrafo"/>
    <w:rsid w:val="00D81DBE"/>
    <w:rPr>
      <w:vertAlign w:val="superscript"/>
    </w:rPr>
  </w:style>
  <w:style w:type="character" w:styleId="Collegamentoipertestuale">
    <w:name w:val="Hyperlink"/>
    <w:basedOn w:val="Carpredefinitoparagrafo"/>
    <w:rsid w:val="00D81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squale-de-sena-massimo-starita/corso-di-diritto-internazionale-9788815299192-718964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enedetto-conforti-massimo-iovane/diritto-internazionale-9788893919999-693585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A2A6-ECCC-460B-BFC4-A33F914F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924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2023-04-26T14:14:00Z</dcterms:created>
  <dcterms:modified xsi:type="dcterms:W3CDTF">2023-06-23T09:43:00Z</dcterms:modified>
</cp:coreProperties>
</file>