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7069" w14:textId="77777777" w:rsidR="002D5E17" w:rsidRPr="002223E0" w:rsidRDefault="00281F25" w:rsidP="00281F25">
      <w:pPr>
        <w:tabs>
          <w:tab w:val="clear" w:pos="284"/>
        </w:tabs>
        <w:spacing w:before="480"/>
        <w:ind w:left="284" w:hanging="284"/>
        <w:jc w:val="left"/>
        <w:outlineLvl w:val="0"/>
        <w:rPr>
          <w:rFonts w:ascii="Times" w:hAnsi="Times"/>
          <w:b/>
          <w:noProof/>
          <w:szCs w:val="20"/>
        </w:rPr>
      </w:pPr>
      <w:r w:rsidRPr="002223E0">
        <w:rPr>
          <w:rFonts w:ascii="Times" w:hAnsi="Times"/>
          <w:b/>
          <w:noProof/>
          <w:szCs w:val="20"/>
        </w:rPr>
        <w:t>Istituzioni di diritto processuale penale</w:t>
      </w:r>
    </w:p>
    <w:p w14:paraId="2E0F3DB3" w14:textId="77777777" w:rsidR="00281F25" w:rsidRPr="002223E0" w:rsidRDefault="00281F25" w:rsidP="00281F25">
      <w:pPr>
        <w:tabs>
          <w:tab w:val="clear" w:pos="284"/>
        </w:tabs>
        <w:jc w:val="left"/>
        <w:outlineLvl w:val="0"/>
        <w:rPr>
          <w:rFonts w:ascii="Times" w:hAnsi="Times"/>
          <w:smallCaps/>
          <w:noProof/>
          <w:sz w:val="18"/>
          <w:szCs w:val="20"/>
        </w:rPr>
      </w:pPr>
      <w:r w:rsidRPr="002223E0">
        <w:rPr>
          <w:rFonts w:ascii="Times" w:hAnsi="Times"/>
          <w:smallCaps/>
          <w:noProof/>
          <w:sz w:val="18"/>
          <w:szCs w:val="20"/>
        </w:rPr>
        <w:t xml:space="preserve">Prof. </w:t>
      </w:r>
      <w:r w:rsidR="00D917EE" w:rsidRPr="002223E0">
        <w:rPr>
          <w:rFonts w:ascii="Times" w:hAnsi="Times"/>
          <w:smallCaps/>
          <w:noProof/>
          <w:sz w:val="18"/>
          <w:szCs w:val="20"/>
        </w:rPr>
        <w:t>Paola Corvi</w:t>
      </w:r>
    </w:p>
    <w:p w14:paraId="19BED68B" w14:textId="77777777" w:rsidR="00281F25" w:rsidRPr="002223E0" w:rsidRDefault="00281F25" w:rsidP="00281F25">
      <w:pPr>
        <w:spacing w:before="240" w:after="120"/>
        <w:rPr>
          <w:b/>
          <w:noProof/>
          <w:sz w:val="18"/>
        </w:rPr>
      </w:pPr>
      <w:r w:rsidRPr="002223E0">
        <w:rPr>
          <w:b/>
          <w:i/>
          <w:noProof/>
          <w:sz w:val="18"/>
        </w:rPr>
        <w:t>OBIETTIVO DEL CORSO E RISULTATI DI APPRENDIMENTO ATTESI</w:t>
      </w:r>
    </w:p>
    <w:p w14:paraId="49395628" w14:textId="77777777" w:rsidR="00281F25" w:rsidRPr="002223E0" w:rsidRDefault="00281F25" w:rsidP="00281F25">
      <w:pPr>
        <w:rPr>
          <w:rFonts w:eastAsia="Calibri"/>
          <w:lang w:eastAsia="en-US"/>
        </w:rPr>
      </w:pPr>
      <w:r w:rsidRPr="002223E0">
        <w:rPr>
          <w:rFonts w:eastAsia="Calibri"/>
          <w:lang w:eastAsia="en-US"/>
        </w:rPr>
        <w:t>Il corso si propone di far conoscere agli studenti i metodi e le informazioni di sistema al fine di cogliere nella sua interezza la disciplina del procedimento penale, anche mediante l’analisi dei principi espressi dalla Costituzione e dalle Carte internazionali dei diritti dell’uomo. Verrà, in tal prospettiva, dedicata particolare attenzione ai fondamenti della disciplina del procedimento penale attraverso l’analisi sistematica degli istituti più significativi. Alla fine del corso, ci si attende che lo studente abbia acquisito la conoscenza dei profili istituzionali e dei principi fondamentali del diritto processuale penale e la capacità di cogliere i nessi sistematici, utilizzando un linguaggio appropriato.</w:t>
      </w:r>
    </w:p>
    <w:p w14:paraId="37AB1732" w14:textId="77777777" w:rsidR="00281F25" w:rsidRPr="002223E0" w:rsidRDefault="00281F25" w:rsidP="00281F25">
      <w:pPr>
        <w:spacing w:before="240" w:after="120"/>
        <w:rPr>
          <w:b/>
          <w:noProof/>
          <w:sz w:val="18"/>
        </w:rPr>
      </w:pPr>
      <w:r w:rsidRPr="002223E0">
        <w:rPr>
          <w:b/>
          <w:i/>
          <w:noProof/>
          <w:sz w:val="18"/>
        </w:rPr>
        <w:t>PROGRAMMA DEL CORSO</w:t>
      </w:r>
    </w:p>
    <w:p w14:paraId="39A5AAC3" w14:textId="77777777" w:rsidR="00281F25" w:rsidRPr="002223E0" w:rsidRDefault="00281F25" w:rsidP="00281F25">
      <w:pPr>
        <w:tabs>
          <w:tab w:val="clear" w:pos="284"/>
        </w:tabs>
        <w:spacing w:line="240" w:lineRule="auto"/>
        <w:rPr>
          <w:rFonts w:eastAsia="Calibri"/>
          <w:szCs w:val="22"/>
          <w:lang w:eastAsia="en-US"/>
        </w:rPr>
      </w:pPr>
      <w:r w:rsidRPr="002223E0">
        <w:rPr>
          <w:rFonts w:eastAsia="Calibri"/>
          <w:szCs w:val="22"/>
          <w:lang w:eastAsia="en-US"/>
        </w:rPr>
        <w:t xml:space="preserve">I modelli processuali – Il sistema delle fonti – I principi fondamentali del processo penale – L’organizzazione dell’ordinamento giudiziario – I soggetti e le parti del procedimento penale – L’oggetto della giurisdizione – Gli atti processuali e procedimentali – Il sistema delle prove – Le misure cautelari – Le indagini preliminari – L’udienza preliminare –– I procedimenti speciali – Il giudizio ordinario </w:t>
      </w:r>
      <w:r w:rsidR="00E352C4">
        <w:rPr>
          <w:rFonts w:eastAsia="Calibri"/>
          <w:szCs w:val="22"/>
          <w:lang w:eastAsia="en-US"/>
        </w:rPr>
        <w:t>davanti al giudice collegiale</w:t>
      </w:r>
      <w:r w:rsidRPr="002223E0">
        <w:rPr>
          <w:rFonts w:eastAsia="Calibri"/>
          <w:szCs w:val="22"/>
          <w:lang w:eastAsia="en-US"/>
        </w:rPr>
        <w:t>– I mezzi di impugnazione ordinaria e straordinaria – Il giudicato.</w:t>
      </w:r>
    </w:p>
    <w:p w14:paraId="2394CD43" w14:textId="1B5B619A" w:rsidR="00281F25" w:rsidRPr="002223E0" w:rsidRDefault="00281F25" w:rsidP="00985940">
      <w:pPr>
        <w:spacing w:before="240" w:after="120"/>
        <w:rPr>
          <w:b/>
          <w:i/>
          <w:noProof/>
          <w:sz w:val="18"/>
        </w:rPr>
      </w:pPr>
      <w:r w:rsidRPr="002223E0">
        <w:rPr>
          <w:b/>
          <w:i/>
          <w:noProof/>
          <w:sz w:val="18"/>
        </w:rPr>
        <w:t>BIBLIOGRAFIA</w:t>
      </w:r>
      <w:r w:rsidR="00DE3BDA">
        <w:rPr>
          <w:rStyle w:val="Rimandonotaapidipagina"/>
          <w:b/>
          <w:i/>
          <w:noProof/>
          <w:sz w:val="18"/>
        </w:rPr>
        <w:footnoteReference w:id="1"/>
      </w:r>
    </w:p>
    <w:p w14:paraId="1E9355B0" w14:textId="77777777" w:rsidR="00281F25" w:rsidRPr="002223E0" w:rsidRDefault="00281F25" w:rsidP="00281F25">
      <w:pPr>
        <w:pStyle w:val="Testo1"/>
      </w:pPr>
      <w:r w:rsidRPr="002223E0">
        <w:t>La preparazione dell’esame potrà vertere su uno dei seguenti testi:</w:t>
      </w:r>
    </w:p>
    <w:p w14:paraId="154B0C51" w14:textId="6A098D39" w:rsidR="005F0383" w:rsidRPr="002223E0" w:rsidRDefault="005F0383" w:rsidP="005F0383">
      <w:pPr>
        <w:tabs>
          <w:tab w:val="clear" w:pos="284"/>
        </w:tabs>
        <w:spacing w:line="240" w:lineRule="atLeast"/>
        <w:ind w:left="284" w:hanging="284"/>
        <w:rPr>
          <w:rFonts w:ascii="Times" w:hAnsi="Times"/>
          <w:noProof/>
          <w:spacing w:val="-5"/>
          <w:sz w:val="18"/>
          <w:szCs w:val="20"/>
        </w:rPr>
      </w:pPr>
      <w:r w:rsidRPr="002223E0">
        <w:rPr>
          <w:rFonts w:ascii="Times" w:hAnsi="Times"/>
          <w:smallCaps/>
          <w:noProof/>
          <w:spacing w:val="-5"/>
          <w:sz w:val="16"/>
          <w:szCs w:val="20"/>
        </w:rPr>
        <w:t>P. Tonini</w:t>
      </w:r>
      <w:r w:rsidR="0042232B">
        <w:rPr>
          <w:rFonts w:ascii="Times" w:hAnsi="Times"/>
          <w:smallCaps/>
          <w:noProof/>
          <w:spacing w:val="-5"/>
          <w:sz w:val="16"/>
          <w:szCs w:val="20"/>
        </w:rPr>
        <w:t xml:space="preserve"> - C. Conti</w:t>
      </w:r>
      <w:r w:rsidRPr="002223E0">
        <w:rPr>
          <w:rFonts w:ascii="Times" w:hAnsi="Times"/>
          <w:smallCaps/>
          <w:noProof/>
          <w:spacing w:val="-5"/>
          <w:sz w:val="16"/>
          <w:szCs w:val="20"/>
        </w:rPr>
        <w:t>,</w:t>
      </w:r>
      <w:r w:rsidRPr="002223E0">
        <w:rPr>
          <w:rFonts w:ascii="Times" w:hAnsi="Times"/>
          <w:i/>
          <w:noProof/>
          <w:spacing w:val="-5"/>
          <w:sz w:val="18"/>
          <w:szCs w:val="20"/>
        </w:rPr>
        <w:t xml:space="preserve"> Lineamenti di diritto processuale penale,</w:t>
      </w:r>
      <w:r w:rsidRPr="002223E0">
        <w:rPr>
          <w:rFonts w:ascii="Times" w:hAnsi="Times"/>
          <w:noProof/>
          <w:spacing w:val="-5"/>
          <w:sz w:val="18"/>
          <w:szCs w:val="20"/>
        </w:rPr>
        <w:t xml:space="preserve"> Giuffré Francis Lefebvre, Milano, ultima edizione</w:t>
      </w:r>
      <w:r w:rsidR="00D917EE" w:rsidRPr="002223E0">
        <w:rPr>
          <w:rFonts w:ascii="Times" w:hAnsi="Times"/>
          <w:noProof/>
          <w:spacing w:val="-5"/>
          <w:sz w:val="18"/>
          <w:szCs w:val="20"/>
        </w:rPr>
        <w:t xml:space="preserve"> disponibile</w:t>
      </w:r>
      <w:r w:rsidR="00DE3BDA">
        <w:rPr>
          <w:rFonts w:ascii="Times" w:hAnsi="Times"/>
          <w:noProof/>
          <w:spacing w:val="-5"/>
          <w:sz w:val="18"/>
          <w:szCs w:val="20"/>
        </w:rPr>
        <w:t xml:space="preserve"> </w:t>
      </w:r>
      <w:hyperlink r:id="rId7" w:history="1">
        <w:r w:rsidR="00DE3BDA" w:rsidRPr="00DE3BDA">
          <w:rPr>
            <w:rStyle w:val="Collegamentoipertestuale"/>
            <w:i/>
            <w:sz w:val="18"/>
            <w:szCs w:val="18"/>
          </w:rPr>
          <w:t>Acquista da VP</w:t>
        </w:r>
      </w:hyperlink>
    </w:p>
    <w:p w14:paraId="3AF4A939" w14:textId="77777777" w:rsidR="00281F25" w:rsidRPr="002223E0" w:rsidRDefault="00281F25" w:rsidP="00281F25">
      <w:pPr>
        <w:pStyle w:val="Testo1"/>
      </w:pPr>
      <w:r w:rsidRPr="002223E0">
        <w:t>Ulteriori eventuali indicazioni bibliografiche di aggiornamento saranno fornite durante il corso.</w:t>
      </w:r>
    </w:p>
    <w:p w14:paraId="570CC25A" w14:textId="77777777" w:rsidR="00281F25" w:rsidRPr="002223E0" w:rsidRDefault="00281F25" w:rsidP="00281F25">
      <w:pPr>
        <w:pStyle w:val="Testo1"/>
      </w:pPr>
      <w:r w:rsidRPr="002223E0">
        <w:t>Quanto al testo del Codice di procedura penale lo studente potrà avvalersi di qualunque edizione disponibile, purché aggiornata e corredata dei testi più significativi di diritto costituzionale e di diritto sovranazionale.</w:t>
      </w:r>
    </w:p>
    <w:p w14:paraId="78A877DE" w14:textId="77777777" w:rsidR="00281F25" w:rsidRPr="002223E0" w:rsidRDefault="00281F25" w:rsidP="00281F25">
      <w:pPr>
        <w:spacing w:before="240" w:after="120" w:line="220" w:lineRule="exact"/>
        <w:rPr>
          <w:b/>
          <w:i/>
          <w:noProof/>
          <w:sz w:val="18"/>
        </w:rPr>
      </w:pPr>
      <w:r w:rsidRPr="002223E0">
        <w:rPr>
          <w:b/>
          <w:i/>
          <w:noProof/>
          <w:sz w:val="18"/>
        </w:rPr>
        <w:t>DIDATTICA DEL CORSO</w:t>
      </w:r>
    </w:p>
    <w:p w14:paraId="720B6A92" w14:textId="41A06A2D" w:rsidR="00281F25" w:rsidRPr="002223E0" w:rsidRDefault="00281F25" w:rsidP="00281F25">
      <w:pPr>
        <w:pStyle w:val="Testo2"/>
      </w:pPr>
      <w:r w:rsidRPr="002223E0">
        <w:lastRenderedPageBreak/>
        <w:t xml:space="preserve">Lezioni frontali </w:t>
      </w:r>
      <w:r w:rsidR="00AC626C">
        <w:t xml:space="preserve"> con supporto di slides </w:t>
      </w:r>
    </w:p>
    <w:p w14:paraId="3B0444AC" w14:textId="77777777" w:rsidR="00281F25" w:rsidRPr="002223E0" w:rsidRDefault="00281F25" w:rsidP="00281F25">
      <w:pPr>
        <w:spacing w:before="240" w:after="120" w:line="220" w:lineRule="exact"/>
        <w:rPr>
          <w:b/>
          <w:i/>
          <w:noProof/>
          <w:sz w:val="18"/>
        </w:rPr>
      </w:pPr>
      <w:r w:rsidRPr="002223E0">
        <w:rPr>
          <w:b/>
          <w:i/>
          <w:noProof/>
          <w:sz w:val="18"/>
        </w:rPr>
        <w:t>METODO E CRITERI DI VALUTAZIONE</w:t>
      </w:r>
    </w:p>
    <w:p w14:paraId="2DCB4809" w14:textId="77777777" w:rsidR="00281F25" w:rsidRPr="002223E0" w:rsidRDefault="00281F25" w:rsidP="00281F25">
      <w:pPr>
        <w:pStyle w:val="Testo2"/>
        <w:rPr>
          <w:rFonts w:eastAsia="Calibri"/>
          <w:lang w:eastAsia="en-US"/>
        </w:rPr>
      </w:pPr>
      <w:r w:rsidRPr="002223E0">
        <w:rPr>
          <w:rFonts w:eastAsia="Calibri"/>
          <w:lang w:eastAsia="en-US"/>
        </w:rPr>
        <w:t>La verifica dell’apprendimento prevede una prova orale con domande sugli argomenti oggetto del programma. Il voto finale terrà conto dell</w:t>
      </w:r>
      <w:r w:rsidR="00D917EE" w:rsidRPr="002223E0">
        <w:rPr>
          <w:rFonts w:eastAsia="Calibri"/>
          <w:lang w:eastAsia="en-US"/>
        </w:rPr>
        <w:t xml:space="preserve">a </w:t>
      </w:r>
      <w:r w:rsidR="00D917EE" w:rsidRPr="002223E0">
        <w:rPr>
          <w:rFonts w:ascii="Times New Roman" w:hAnsi="Times New Roman"/>
          <w:szCs w:val="18"/>
        </w:rPr>
        <w:t xml:space="preserve">pertinenza, correttezza e completezza </w:t>
      </w:r>
      <w:r w:rsidRPr="002223E0">
        <w:rPr>
          <w:rFonts w:eastAsia="Calibri"/>
          <w:lang w:eastAsia="en-US"/>
        </w:rPr>
        <w:t xml:space="preserve"> delle risposte, nonché dell’abilità comunicativa, della strutturazione argomentata e coerente del discorso, della correttezza del linguaggio giuridico e della capacità di argomentare</w:t>
      </w:r>
      <w:r w:rsidR="00D917EE" w:rsidRPr="002223E0">
        <w:rPr>
          <w:rFonts w:eastAsia="Calibri"/>
          <w:lang w:eastAsia="en-US"/>
        </w:rPr>
        <w:t xml:space="preserve">, </w:t>
      </w:r>
      <w:r w:rsidRPr="002223E0">
        <w:rPr>
          <w:rFonts w:eastAsia="Calibri"/>
          <w:lang w:eastAsia="en-US"/>
        </w:rPr>
        <w:t xml:space="preserve"> di individuare nessi concettuali</w:t>
      </w:r>
      <w:r w:rsidR="00D917EE" w:rsidRPr="002223E0">
        <w:rPr>
          <w:rFonts w:eastAsia="Calibri"/>
          <w:lang w:eastAsia="en-US"/>
        </w:rPr>
        <w:t xml:space="preserve"> e di organizzare l’esposizione con ordine  e</w:t>
      </w:r>
      <w:r w:rsidR="00E352C4">
        <w:rPr>
          <w:rFonts w:eastAsia="Calibri"/>
          <w:lang w:eastAsia="en-US"/>
        </w:rPr>
        <w:t xml:space="preserve"> proprietà di linguaggio</w:t>
      </w:r>
      <w:r w:rsidR="00D917EE" w:rsidRPr="002223E0">
        <w:rPr>
          <w:rFonts w:eastAsia="Calibri"/>
          <w:lang w:eastAsia="en-US"/>
        </w:rPr>
        <w:t xml:space="preserve"> </w:t>
      </w:r>
      <w:r w:rsidRPr="002223E0">
        <w:rPr>
          <w:rFonts w:eastAsia="Calibri"/>
          <w:lang w:eastAsia="en-US"/>
        </w:rPr>
        <w:t>.</w:t>
      </w:r>
    </w:p>
    <w:p w14:paraId="6A975B08" w14:textId="77777777" w:rsidR="00281F25" w:rsidRPr="002223E0" w:rsidRDefault="00281F25" w:rsidP="00281F25">
      <w:pPr>
        <w:spacing w:before="240" w:after="120"/>
        <w:rPr>
          <w:b/>
          <w:i/>
          <w:noProof/>
          <w:sz w:val="18"/>
        </w:rPr>
      </w:pPr>
      <w:r w:rsidRPr="002223E0">
        <w:rPr>
          <w:b/>
          <w:i/>
          <w:noProof/>
          <w:sz w:val="18"/>
        </w:rPr>
        <w:t>AVVERTENZE E PREREQUISITI</w:t>
      </w:r>
    </w:p>
    <w:p w14:paraId="78F749DD" w14:textId="27CCA3A1" w:rsidR="000F0E8F" w:rsidRDefault="000F0E8F" w:rsidP="00281F25">
      <w:pPr>
        <w:pStyle w:val="Testo2"/>
      </w:pPr>
      <w:r>
        <w:t>La frequenza al corso, sebbene non obbligatoria, è fortemente consigliata.</w:t>
      </w:r>
    </w:p>
    <w:p w14:paraId="4B8C32F9" w14:textId="768C21BD" w:rsidR="00281F25" w:rsidRPr="002223E0" w:rsidRDefault="00281F25" w:rsidP="00281F25">
      <w:pPr>
        <w:pStyle w:val="Testo2"/>
      </w:pPr>
      <w:r w:rsidRPr="002223E0">
        <w:t xml:space="preserve">Avendo carattere introduttivo della materia processuale penale, l’insegnamento non necessita di prerequisiti relativi ai contenuti. Si consiglia, tuttavia, di sostenere l’esame dopo aver affrontato, e possibilmente superato, l’esame di Istituzioni di diritto penale. </w:t>
      </w:r>
    </w:p>
    <w:p w14:paraId="5C8C57F7" w14:textId="77777777" w:rsidR="00281F25" w:rsidRPr="002223E0" w:rsidRDefault="00281F25" w:rsidP="00281F25">
      <w:pPr>
        <w:pStyle w:val="Testo2"/>
        <w:spacing w:before="120"/>
        <w:rPr>
          <w:rFonts w:eastAsia="Calibri"/>
          <w:i/>
          <w:szCs w:val="22"/>
          <w:lang w:eastAsia="en-US"/>
        </w:rPr>
      </w:pPr>
      <w:r w:rsidRPr="002223E0">
        <w:rPr>
          <w:i/>
        </w:rPr>
        <w:t>Orario e luogo di ricevimento</w:t>
      </w:r>
    </w:p>
    <w:p w14:paraId="0F1792F3" w14:textId="77777777" w:rsidR="00281F25" w:rsidRPr="002223E0" w:rsidRDefault="00FC7E70" w:rsidP="00281F25">
      <w:pPr>
        <w:pStyle w:val="Testo2"/>
      </w:pPr>
      <w:r w:rsidRPr="002223E0">
        <w:t>La Prof. Paola Corvi</w:t>
      </w:r>
      <w:r w:rsidR="001F7FB9" w:rsidRPr="002223E0">
        <w:t xml:space="preserve"> riceve gli studenti presso il Dipartimento di Scienze giuridiche (Gregorianum, IV piano) come da avviso affisso all’albo e riportato nella bacheca </w:t>
      </w:r>
      <w:r w:rsidR="001F7FB9" w:rsidRPr="002223E0">
        <w:rPr>
          <w:i/>
        </w:rPr>
        <w:t>on line</w:t>
      </w:r>
      <w:r w:rsidR="001F7FB9" w:rsidRPr="002223E0">
        <w:t xml:space="preserve"> della pagina </w:t>
      </w:r>
      <w:r w:rsidR="001F7FB9" w:rsidRPr="002223E0">
        <w:rPr>
          <w:i/>
        </w:rPr>
        <w:t>web</w:t>
      </w:r>
      <w:r w:rsidR="001F7FB9" w:rsidRPr="002223E0">
        <w:t>.</w:t>
      </w:r>
    </w:p>
    <w:sectPr w:rsidR="00281F25" w:rsidRPr="002223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8140" w14:textId="77777777" w:rsidR="00DE3BDA" w:rsidRDefault="00DE3BDA" w:rsidP="00DE3BDA">
      <w:pPr>
        <w:spacing w:line="240" w:lineRule="auto"/>
      </w:pPr>
      <w:r>
        <w:separator/>
      </w:r>
    </w:p>
  </w:endnote>
  <w:endnote w:type="continuationSeparator" w:id="0">
    <w:p w14:paraId="7ACE69C5" w14:textId="77777777" w:rsidR="00DE3BDA" w:rsidRDefault="00DE3BDA" w:rsidP="00DE3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367C" w14:textId="77777777" w:rsidR="00DE3BDA" w:rsidRDefault="00DE3BDA" w:rsidP="00DE3BDA">
      <w:pPr>
        <w:spacing w:line="240" w:lineRule="auto"/>
      </w:pPr>
      <w:r>
        <w:separator/>
      </w:r>
    </w:p>
  </w:footnote>
  <w:footnote w:type="continuationSeparator" w:id="0">
    <w:p w14:paraId="4FED2D49" w14:textId="77777777" w:rsidR="00DE3BDA" w:rsidRDefault="00DE3BDA" w:rsidP="00DE3BDA">
      <w:pPr>
        <w:spacing w:line="240" w:lineRule="auto"/>
      </w:pPr>
      <w:r>
        <w:continuationSeparator/>
      </w:r>
    </w:p>
  </w:footnote>
  <w:footnote w:id="1">
    <w:p w14:paraId="1BBC1B20" w14:textId="267A47AD" w:rsidR="00DE3BDA" w:rsidRDefault="00DE3B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9E"/>
    <w:rsid w:val="000F0E8F"/>
    <w:rsid w:val="000F6460"/>
    <w:rsid w:val="00187B99"/>
    <w:rsid w:val="001D3621"/>
    <w:rsid w:val="001F7FB9"/>
    <w:rsid w:val="002014DD"/>
    <w:rsid w:val="002223E0"/>
    <w:rsid w:val="00281F25"/>
    <w:rsid w:val="002A5563"/>
    <w:rsid w:val="002D5E17"/>
    <w:rsid w:val="002F6A58"/>
    <w:rsid w:val="0042232B"/>
    <w:rsid w:val="004D1217"/>
    <w:rsid w:val="004D6008"/>
    <w:rsid w:val="005A5B6B"/>
    <w:rsid w:val="005E184A"/>
    <w:rsid w:val="005F0383"/>
    <w:rsid w:val="00640794"/>
    <w:rsid w:val="006A0BC5"/>
    <w:rsid w:val="006F1772"/>
    <w:rsid w:val="007A1AE4"/>
    <w:rsid w:val="007A6D5D"/>
    <w:rsid w:val="00865EB8"/>
    <w:rsid w:val="00871303"/>
    <w:rsid w:val="008942E7"/>
    <w:rsid w:val="008A1204"/>
    <w:rsid w:val="008F539E"/>
    <w:rsid w:val="00900CCA"/>
    <w:rsid w:val="00924B77"/>
    <w:rsid w:val="00940DA2"/>
    <w:rsid w:val="00985940"/>
    <w:rsid w:val="009E055C"/>
    <w:rsid w:val="00A74F6F"/>
    <w:rsid w:val="00AC626C"/>
    <w:rsid w:val="00AD7557"/>
    <w:rsid w:val="00B50C5D"/>
    <w:rsid w:val="00B51253"/>
    <w:rsid w:val="00B525CC"/>
    <w:rsid w:val="00BF4E32"/>
    <w:rsid w:val="00CE6296"/>
    <w:rsid w:val="00D404F2"/>
    <w:rsid w:val="00D917EE"/>
    <w:rsid w:val="00DE3BDA"/>
    <w:rsid w:val="00E352C4"/>
    <w:rsid w:val="00E607E6"/>
    <w:rsid w:val="00F97D89"/>
    <w:rsid w:val="00FC7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92D2B"/>
  <w15:chartTrackingRefBased/>
  <w15:docId w15:val="{F42B506A-CC00-42B7-B7B2-CD37C2FE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1F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evisione">
    <w:name w:val="Revision"/>
    <w:hidden/>
    <w:uiPriority w:val="99"/>
    <w:semiHidden/>
    <w:rsid w:val="00865EB8"/>
    <w:rPr>
      <w:szCs w:val="24"/>
    </w:rPr>
  </w:style>
  <w:style w:type="paragraph" w:styleId="Testonotaapidipagina">
    <w:name w:val="footnote text"/>
    <w:basedOn w:val="Normale"/>
    <w:link w:val="TestonotaapidipaginaCarattere"/>
    <w:rsid w:val="00DE3BDA"/>
    <w:pPr>
      <w:spacing w:line="240" w:lineRule="auto"/>
    </w:pPr>
    <w:rPr>
      <w:szCs w:val="20"/>
    </w:rPr>
  </w:style>
  <w:style w:type="character" w:customStyle="1" w:styleId="TestonotaapidipaginaCarattere">
    <w:name w:val="Testo nota a piè di pagina Carattere"/>
    <w:basedOn w:val="Carpredefinitoparagrafo"/>
    <w:link w:val="Testonotaapidipagina"/>
    <w:rsid w:val="00DE3BDA"/>
  </w:style>
  <w:style w:type="character" w:styleId="Rimandonotaapidipagina">
    <w:name w:val="footnote reference"/>
    <w:basedOn w:val="Carpredefinitoparagrafo"/>
    <w:rsid w:val="00DE3BDA"/>
    <w:rPr>
      <w:vertAlign w:val="superscript"/>
    </w:rPr>
  </w:style>
  <w:style w:type="character" w:styleId="Collegamentoipertestuale">
    <w:name w:val="Hyperlink"/>
    <w:basedOn w:val="Carpredefinitoparagrafo"/>
    <w:rsid w:val="00DE3BDA"/>
    <w:rPr>
      <w:color w:val="0563C1" w:themeColor="hyperlink"/>
      <w:u w:val="single"/>
    </w:rPr>
  </w:style>
  <w:style w:type="character" w:styleId="Menzionenonrisolta">
    <w:name w:val="Unresolved Mention"/>
    <w:basedOn w:val="Carpredefinitoparagrafo"/>
    <w:uiPriority w:val="99"/>
    <w:semiHidden/>
    <w:unhideWhenUsed/>
    <w:rsid w:val="00DE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carlotta-conti-paolo-tonini/lineamenti-di-diritto-processuale-penale-9788828840206-7140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5FE6-5ED7-4E05-B2EB-5A52DCE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412</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2023-04-28T11:32:00Z</dcterms:created>
  <dcterms:modified xsi:type="dcterms:W3CDTF">2023-06-23T09:28:00Z</dcterms:modified>
</cp:coreProperties>
</file>