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960A" w14:textId="77777777" w:rsidR="007A0531" w:rsidRPr="00980FFF" w:rsidRDefault="007A0531" w:rsidP="007A0531">
      <w:pPr>
        <w:pStyle w:val="Titolo1"/>
        <w:ind w:left="0" w:firstLine="0"/>
        <w:rPr>
          <w:lang w:val="en-GB"/>
        </w:rPr>
      </w:pPr>
      <w:r w:rsidRPr="00980FFF">
        <w:rPr>
          <w:lang w:val="en-GB"/>
        </w:rPr>
        <w:t xml:space="preserve">Monetary </w:t>
      </w:r>
      <w:r>
        <w:rPr>
          <w:lang w:val="en-GB"/>
        </w:rPr>
        <w:t>e</w:t>
      </w:r>
      <w:r w:rsidRPr="00980FFF">
        <w:rPr>
          <w:lang w:val="en-GB"/>
        </w:rPr>
        <w:t>conomics</w:t>
      </w:r>
    </w:p>
    <w:p w14:paraId="2A5D9F5A" w14:textId="77777777" w:rsidR="007A0531" w:rsidRPr="00980FFF" w:rsidRDefault="007A0531" w:rsidP="007A0531">
      <w:pPr>
        <w:pStyle w:val="Titolo2"/>
        <w:rPr>
          <w:lang w:val="en-GB"/>
        </w:rPr>
      </w:pPr>
      <w:r w:rsidRPr="00980FFF">
        <w:rPr>
          <w:lang w:val="en-GB"/>
        </w:rPr>
        <w:t>Prof. Marco Lossani</w:t>
      </w:r>
    </w:p>
    <w:p w14:paraId="64B70F7E" w14:textId="77777777" w:rsidR="007A0531" w:rsidRPr="00C622E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C622E1">
        <w:rPr>
          <w:b/>
          <w:i/>
          <w:sz w:val="18"/>
          <w:lang w:val="en-US"/>
        </w:rPr>
        <w:t>COURSE AIMS AND INTENDED LEARNING OUTCOMES</w:t>
      </w:r>
    </w:p>
    <w:p w14:paraId="5DDA3FC5" w14:textId="77777777" w:rsidR="007A0531" w:rsidRPr="00820F8E" w:rsidRDefault="007A0531" w:rsidP="007A0531">
      <w:pPr>
        <w:spacing w:line="240" w:lineRule="exact"/>
        <w:rPr>
          <w:lang w:val="en-US"/>
        </w:rPr>
      </w:pPr>
      <w:r w:rsidRPr="0057132E">
        <w:rPr>
          <w:lang w:val="en-US"/>
        </w:rPr>
        <w:t>The primary purpose of this course is to give participants a sound grounding in monetary economics.</w:t>
      </w:r>
      <w:r>
        <w:rPr>
          <w:lang w:val="en-US"/>
        </w:rPr>
        <w:t xml:space="preserve"> </w:t>
      </w:r>
      <w:r w:rsidRPr="003C416C">
        <w:rPr>
          <w:lang w:val="en-GB"/>
        </w:rPr>
        <w:t xml:space="preserve">The </w:t>
      </w:r>
      <w:r>
        <w:rPr>
          <w:lang w:val="en-GB"/>
        </w:rPr>
        <w:t xml:space="preserve">course aims at providing the logical framework and the basic tools useful to understand the reasons why money exists; the link – in the short as well as in the long run – between money, interest rates and prices; the way monetary policy is managed. </w:t>
      </w:r>
      <w:r w:rsidRPr="00820F8E">
        <w:rPr>
          <w:lang w:val="en-US"/>
        </w:rPr>
        <w:t>Theoretical lectures will be supplemented by several case-studies taken from the re</w:t>
      </w:r>
      <w:r>
        <w:rPr>
          <w:lang w:val="en-US"/>
        </w:rPr>
        <w:t xml:space="preserve">cent </w:t>
      </w:r>
      <w:r w:rsidRPr="00820F8E">
        <w:rPr>
          <w:lang w:val="en-US"/>
        </w:rPr>
        <w:t>evolution of monetary and fina</w:t>
      </w:r>
      <w:r>
        <w:rPr>
          <w:lang w:val="en-US"/>
        </w:rPr>
        <w:t>n</w:t>
      </w:r>
      <w:r w:rsidRPr="00820F8E">
        <w:rPr>
          <w:lang w:val="en-US"/>
        </w:rPr>
        <w:t>cial markets.</w:t>
      </w:r>
    </w:p>
    <w:p w14:paraId="18CD5118" w14:textId="77777777" w:rsidR="007A0531" w:rsidRPr="00820F8E" w:rsidRDefault="007A0531" w:rsidP="007A0531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  <w:lang w:val="en-US"/>
        </w:rPr>
      </w:pPr>
      <w:r w:rsidRPr="00820F8E">
        <w:rPr>
          <w:sz w:val="20"/>
          <w:szCs w:val="20"/>
          <w:lang w:val="en-US"/>
        </w:rPr>
        <w:t xml:space="preserve">At the end of the course students </w:t>
      </w:r>
      <w:r>
        <w:rPr>
          <w:sz w:val="20"/>
          <w:szCs w:val="20"/>
          <w:lang w:val="en-US"/>
        </w:rPr>
        <w:t>will:</w:t>
      </w:r>
    </w:p>
    <w:p w14:paraId="17ACC81C" w14:textId="77777777" w:rsidR="007A0531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bookmarkStart w:id="0" w:name="_Hlk11227912"/>
      <w:r w:rsidRPr="00861B8A">
        <w:rPr>
          <w:sz w:val="20"/>
          <w:szCs w:val="20"/>
          <w:lang w:val="en-US"/>
        </w:rPr>
        <w:t>know the most important determinants of money demand</w:t>
      </w:r>
      <w:r w:rsidR="00CD10DB">
        <w:rPr>
          <w:sz w:val="20"/>
          <w:szCs w:val="20"/>
          <w:lang w:val="en-US"/>
        </w:rPr>
        <w:t xml:space="preserve"> and supply</w:t>
      </w:r>
      <w:r>
        <w:rPr>
          <w:sz w:val="20"/>
          <w:szCs w:val="20"/>
          <w:lang w:val="en-US"/>
        </w:rPr>
        <w:t>;</w:t>
      </w:r>
    </w:p>
    <w:p w14:paraId="5A858B19" w14:textId="77777777" w:rsidR="008E7FEC" w:rsidRPr="008E7FEC" w:rsidRDefault="008E7FEC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E7FEC">
        <w:rPr>
          <w:sz w:val="20"/>
          <w:szCs w:val="20"/>
          <w:lang w:val="en-US"/>
        </w:rPr>
        <w:t>understand the role played by Banks and the influence of asymmetric inform</w:t>
      </w:r>
      <w:r>
        <w:rPr>
          <w:sz w:val="20"/>
          <w:szCs w:val="20"/>
          <w:lang w:val="en-US"/>
        </w:rPr>
        <w:t xml:space="preserve">ation </w:t>
      </w:r>
      <w:r w:rsidRPr="008E7FEC">
        <w:rPr>
          <w:sz w:val="20"/>
          <w:szCs w:val="20"/>
          <w:lang w:val="en-US"/>
        </w:rPr>
        <w:t>on credit markets.</w:t>
      </w:r>
    </w:p>
    <w:p w14:paraId="50362F5F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role played by Central Banks and the relevance of the institutional framework;</w:t>
      </w:r>
    </w:p>
    <w:p w14:paraId="49C441ED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main features of monetary policy strategy and transmission mechanisms;</w:t>
      </w:r>
    </w:p>
    <w:p w14:paraId="092208F4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technical jargon useful to communicate efficiently the acquired knowledge;</w:t>
      </w:r>
    </w:p>
    <w:p w14:paraId="79BE22AC" w14:textId="77777777" w:rsidR="007A0531" w:rsidRPr="00566CB4" w:rsidRDefault="007A0531" w:rsidP="007A0531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knowledge of stylized facts and theoretical models that enable them to attend successfully advanced monetary economics courses.</w:t>
      </w:r>
      <w:bookmarkEnd w:id="0"/>
    </w:p>
    <w:p w14:paraId="0E451CDE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0C713835" w14:textId="77777777" w:rsidR="007A0531" w:rsidRPr="00990660" w:rsidRDefault="007A0531" w:rsidP="007A0531">
      <w:pPr>
        <w:spacing w:line="240" w:lineRule="exact"/>
        <w:rPr>
          <w:lang w:val="en-US"/>
        </w:rPr>
      </w:pPr>
      <w:r w:rsidRPr="00990660">
        <w:rPr>
          <w:lang w:val="en-US"/>
        </w:rPr>
        <w:t>The course is divided in two units:</w:t>
      </w:r>
    </w:p>
    <w:p w14:paraId="6E860EA3" w14:textId="77777777" w:rsidR="007A0531" w:rsidRPr="004267B1" w:rsidRDefault="007A0531" w:rsidP="007A0531">
      <w:pPr>
        <w:spacing w:line="240" w:lineRule="exact"/>
        <w:rPr>
          <w:lang w:val="en-US"/>
        </w:rPr>
      </w:pPr>
      <w:r w:rsidRPr="004267B1">
        <w:rPr>
          <w:i/>
          <w:lang w:val="en-US"/>
        </w:rPr>
        <w:t xml:space="preserve">Money </w:t>
      </w:r>
      <w:r w:rsidR="008E7FEC">
        <w:rPr>
          <w:i/>
          <w:lang w:val="en-US"/>
        </w:rPr>
        <w:t>and Banking</w:t>
      </w:r>
      <w:r w:rsidRPr="004267B1">
        <w:rPr>
          <w:i/>
          <w:lang w:val="en-US"/>
        </w:rPr>
        <w:t>.</w:t>
      </w:r>
      <w:r w:rsidRPr="004267B1">
        <w:rPr>
          <w:lang w:val="en-US"/>
        </w:rPr>
        <w:t xml:space="preserve"> Definitions </w:t>
      </w:r>
      <w:r>
        <w:rPr>
          <w:lang w:val="en-US"/>
        </w:rPr>
        <w:t xml:space="preserve">and functions </w:t>
      </w:r>
      <w:r w:rsidRPr="004267B1">
        <w:rPr>
          <w:lang w:val="en-US"/>
        </w:rPr>
        <w:t>of money.</w:t>
      </w:r>
      <w:r>
        <w:rPr>
          <w:lang w:val="en-US"/>
        </w:rPr>
        <w:t xml:space="preserve"> </w:t>
      </w:r>
      <w:r w:rsidRPr="004267B1">
        <w:rPr>
          <w:lang w:val="en-US"/>
        </w:rPr>
        <w:t xml:space="preserve">Definitions </w:t>
      </w:r>
      <w:r>
        <w:rPr>
          <w:lang w:val="en-US"/>
        </w:rPr>
        <w:t xml:space="preserve">and determinants of interest rates: risk structure and term structure of interest rates. </w:t>
      </w:r>
      <w:r w:rsidRPr="000F3D05">
        <w:rPr>
          <w:lang w:val="en-US"/>
        </w:rPr>
        <w:t>Money demand</w:t>
      </w:r>
      <w:r>
        <w:rPr>
          <w:lang w:val="en-US"/>
        </w:rPr>
        <w:t xml:space="preserve"> </w:t>
      </w:r>
      <w:r w:rsidRPr="000F3D05">
        <w:rPr>
          <w:lang w:val="en-US"/>
        </w:rPr>
        <w:t>models</w:t>
      </w:r>
      <w:r w:rsidR="008E7FEC">
        <w:rPr>
          <w:lang w:val="en-US"/>
        </w:rPr>
        <w:t>.</w:t>
      </w:r>
      <w:r w:rsidRPr="00FF5E4C">
        <w:rPr>
          <w:lang w:val="en-US"/>
        </w:rPr>
        <w:t xml:space="preserve"> </w:t>
      </w:r>
      <w:r w:rsidRPr="004267B1">
        <w:rPr>
          <w:lang w:val="en-US"/>
        </w:rPr>
        <w:t xml:space="preserve">Money supply: </w:t>
      </w:r>
      <w:r w:rsidR="007442AF">
        <w:rPr>
          <w:lang w:val="en-US"/>
        </w:rPr>
        <w:t>t</w:t>
      </w:r>
      <w:r w:rsidRPr="004267B1">
        <w:rPr>
          <w:lang w:val="en-US"/>
        </w:rPr>
        <w:t>he relation between monetary base and money.</w:t>
      </w:r>
      <w:r w:rsidR="007442AF">
        <w:rPr>
          <w:lang w:val="en-US"/>
        </w:rPr>
        <w:t xml:space="preserve"> Banks and the credit market. The role of </w:t>
      </w:r>
      <w:r w:rsidR="007442AF" w:rsidRPr="008E7FEC">
        <w:rPr>
          <w:lang w:val="en-US"/>
        </w:rPr>
        <w:t>asymmetric inform</w:t>
      </w:r>
      <w:r w:rsidR="007442AF">
        <w:rPr>
          <w:lang w:val="en-US"/>
        </w:rPr>
        <w:t xml:space="preserve">ation </w:t>
      </w:r>
      <w:r w:rsidR="007442AF" w:rsidRPr="008E7FEC">
        <w:rPr>
          <w:lang w:val="en-US"/>
        </w:rPr>
        <w:t>on credi</w:t>
      </w:r>
      <w:r w:rsidR="007442AF">
        <w:rPr>
          <w:lang w:val="en-US"/>
        </w:rPr>
        <w:t xml:space="preserve">t: moral hazard and adverse selection. Bank Regulation. </w:t>
      </w:r>
    </w:p>
    <w:p w14:paraId="27EC64B3" w14:textId="77777777" w:rsidR="007A0531" w:rsidRDefault="007A0531" w:rsidP="007A0531">
      <w:pPr>
        <w:spacing w:line="240" w:lineRule="exact"/>
        <w:rPr>
          <w:lang w:val="en-US"/>
        </w:rPr>
      </w:pPr>
      <w:r>
        <w:rPr>
          <w:i/>
          <w:lang w:val="en-US"/>
        </w:rPr>
        <w:t>Central Banks and Monetary policy.</w:t>
      </w:r>
      <w:r>
        <w:rPr>
          <w:lang w:val="en-US"/>
        </w:rPr>
        <w:t xml:space="preserve"> Goals and structure of Central Banks. Central Bank independence. Monetary policy strategy</w:t>
      </w:r>
      <w:r w:rsidR="008E7FEC">
        <w:rPr>
          <w:lang w:val="en-US"/>
        </w:rPr>
        <w:t>: from Monetary Targeting</w:t>
      </w:r>
      <w:r w:rsidR="00523E19">
        <w:rPr>
          <w:lang w:val="en-US"/>
        </w:rPr>
        <w:t xml:space="preserve"> </w:t>
      </w:r>
      <w:proofErr w:type="gramStart"/>
      <w:r w:rsidR="00523E19">
        <w:rPr>
          <w:lang w:val="en-US"/>
        </w:rPr>
        <w:t>to</w:t>
      </w:r>
      <w:r w:rsidR="008E7FEC">
        <w:rPr>
          <w:lang w:val="en-US"/>
        </w:rPr>
        <w:t xml:space="preserve">  Inflation</w:t>
      </w:r>
      <w:proofErr w:type="gramEnd"/>
      <w:r w:rsidR="008E7FEC">
        <w:rPr>
          <w:lang w:val="en-US"/>
        </w:rPr>
        <w:t xml:space="preserve"> Targeting. Monetary </w:t>
      </w:r>
      <w:r>
        <w:rPr>
          <w:lang w:val="en-US"/>
        </w:rPr>
        <w:t>policy tactics</w:t>
      </w:r>
      <w:r w:rsidR="008E7FEC">
        <w:rPr>
          <w:lang w:val="en-US"/>
        </w:rPr>
        <w:t>: t</w:t>
      </w:r>
      <w:r>
        <w:rPr>
          <w:lang w:val="en-US"/>
        </w:rPr>
        <w:t>he Taylor rule. T</w:t>
      </w:r>
      <w:r w:rsidRPr="0057132E">
        <w:rPr>
          <w:lang w:val="en-US"/>
        </w:rPr>
        <w:t>ransmission mechanism</w:t>
      </w:r>
      <w:r>
        <w:rPr>
          <w:lang w:val="en-US"/>
        </w:rPr>
        <w:t>s</w:t>
      </w:r>
      <w:r w:rsidRPr="0057132E">
        <w:rPr>
          <w:lang w:val="en-US"/>
        </w:rPr>
        <w:t xml:space="preserve"> of monetary policy</w:t>
      </w:r>
      <w:r>
        <w:rPr>
          <w:lang w:val="en-US"/>
        </w:rPr>
        <w:t xml:space="preserve">. </w:t>
      </w:r>
      <w:r w:rsidR="00CD10DB">
        <w:rPr>
          <w:lang w:val="en-US"/>
        </w:rPr>
        <w:t xml:space="preserve">The crucial role of expectations. </w:t>
      </w:r>
      <w:r>
        <w:rPr>
          <w:lang w:val="en-US"/>
        </w:rPr>
        <w:t>Comparing monetary policy before and after the Great Recession. Monetary policy after COVID-19.</w:t>
      </w:r>
      <w:r w:rsidR="007442AF">
        <w:rPr>
          <w:lang w:val="en-US"/>
        </w:rPr>
        <w:t xml:space="preserve"> Th</w:t>
      </w:r>
      <w:r w:rsidR="00CD10DB">
        <w:rPr>
          <w:lang w:val="en-US"/>
        </w:rPr>
        <w:t>e</w:t>
      </w:r>
      <w:r w:rsidR="007442AF">
        <w:rPr>
          <w:lang w:val="en-US"/>
        </w:rPr>
        <w:t xml:space="preserve"> return of inflation</w:t>
      </w:r>
      <w:r w:rsidR="00CD10DB">
        <w:rPr>
          <w:lang w:val="en-US"/>
        </w:rPr>
        <w:t xml:space="preserve"> and the crucial role of expectations.</w:t>
      </w:r>
    </w:p>
    <w:p w14:paraId="32DFE6A5" w14:textId="563B5588" w:rsidR="007A053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707A28">
        <w:rPr>
          <w:rStyle w:val="Rimandonotaapidipagina"/>
          <w:b/>
          <w:i/>
          <w:sz w:val="18"/>
          <w:lang w:val="en-US"/>
        </w:rPr>
        <w:footnoteReference w:id="1"/>
      </w:r>
    </w:p>
    <w:p w14:paraId="52A00395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Mishkin-K. Matthews-M. Giuliodori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The economics of money,</w:t>
      </w:r>
      <w:r w:rsidRPr="00566CB4">
        <w:rPr>
          <w:spacing w:val="-5"/>
          <w:lang w:val="en-US"/>
        </w:rPr>
        <w:t xml:space="preserve"> </w:t>
      </w:r>
      <w:r w:rsidRPr="00DE1C5F">
        <w:rPr>
          <w:i/>
          <w:spacing w:val="-5"/>
          <w:lang w:val="en-US"/>
        </w:rPr>
        <w:t>banking and financial markets</w:t>
      </w:r>
      <w:r w:rsidRPr="00566CB4">
        <w:rPr>
          <w:spacing w:val="-5"/>
          <w:lang w:val="en-US"/>
        </w:rPr>
        <w:t>, European edition, 2013.</w:t>
      </w:r>
    </w:p>
    <w:p w14:paraId="5FB65B72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b/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Macroeconomics. Policy and Practice,</w:t>
      </w:r>
      <w:r w:rsidRPr="00566CB4">
        <w:rPr>
          <w:spacing w:val="-5"/>
          <w:lang w:val="en-US"/>
        </w:rPr>
        <w:t xml:space="preserve"> New York, Pearson, Global Edition, 2015</w:t>
      </w:r>
      <w:r>
        <w:rPr>
          <w:spacing w:val="-5"/>
          <w:lang w:val="en-US"/>
        </w:rPr>
        <w:t>.</w:t>
      </w:r>
    </w:p>
    <w:p w14:paraId="71DF08F7" w14:textId="77777777" w:rsidR="007A0531" w:rsidRPr="008A4C1C" w:rsidRDefault="007A0531" w:rsidP="007A0531">
      <w:pPr>
        <w:pStyle w:val="Testo2"/>
        <w:spacing w:before="120"/>
        <w:ind w:firstLine="0"/>
        <w:rPr>
          <w:lang w:val="en-US"/>
        </w:rPr>
      </w:pPr>
      <w:r w:rsidRPr="008A4C1C">
        <w:rPr>
          <w:lang w:val="en-US"/>
        </w:rPr>
        <w:t>Additional material will be provided on Blackboard.</w:t>
      </w:r>
    </w:p>
    <w:p w14:paraId="1467E2CB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0745159" w14:textId="77777777"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Lectures and discussion of case studies</w:t>
      </w:r>
    </w:p>
    <w:p w14:paraId="3961A7BD" w14:textId="77777777" w:rsidR="007A053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11EC301" w14:textId="6E3E5D0D" w:rsidR="00313653" w:rsidRPr="004730B7" w:rsidRDefault="00BC0FE9" w:rsidP="004730B7">
      <w:pPr>
        <w:pStyle w:val="Testo2"/>
        <w:rPr>
          <w:rFonts w:ascii="Times New Roman" w:hAnsi="Times New Roman"/>
          <w:szCs w:val="18"/>
          <w:lang w:val="en-US"/>
        </w:rPr>
      </w:pPr>
      <w:r w:rsidRPr="004730B7">
        <w:rPr>
          <w:rFonts w:ascii="Times New Roman" w:hAnsi="Times New Roman"/>
          <w:szCs w:val="18"/>
          <w:lang w:val="en-US"/>
        </w:rPr>
        <w:t xml:space="preserve">Students can choose between a “multiple assessment route” and a “single assessment ruote”. </w:t>
      </w:r>
    </w:p>
    <w:p w14:paraId="242BDA34" w14:textId="77777777" w:rsidR="00BC0FE9" w:rsidRPr="004730B7" w:rsidRDefault="00BC0FE9" w:rsidP="00BC0FE9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4730B7">
        <w:rPr>
          <w:rFonts w:ascii="Times New Roman" w:hAnsi="Times New Roman"/>
          <w:szCs w:val="18"/>
          <w:u w:val="single"/>
          <w:lang w:val="en-US"/>
        </w:rPr>
        <w:t>Single assessment route</w:t>
      </w:r>
    </w:p>
    <w:p w14:paraId="68EE7454" w14:textId="5671FE87" w:rsidR="00BC0FE9" w:rsidRPr="004730B7" w:rsidRDefault="00BC0FE9" w:rsidP="004730B7">
      <w:pPr>
        <w:pStyle w:val="Testo2"/>
        <w:rPr>
          <w:rFonts w:ascii="Times New Roman" w:hAnsi="Times New Roman"/>
          <w:szCs w:val="18"/>
          <w:lang w:val="en-US"/>
        </w:rPr>
      </w:pPr>
      <w:r w:rsidRPr="004730B7">
        <w:rPr>
          <w:rFonts w:ascii="Times New Roman" w:hAnsi="Times New Roman"/>
          <w:szCs w:val="18"/>
          <w:lang w:val="en-US"/>
        </w:rPr>
        <w:t>Written exam, open ended questions on the whole program, ninety minutes long.</w:t>
      </w:r>
      <w:r w:rsidR="00313653" w:rsidRPr="004730B7">
        <w:rPr>
          <w:rFonts w:ascii="Times New Roman" w:hAnsi="Times New Roman"/>
          <w:szCs w:val="18"/>
          <w:lang w:val="en-US"/>
        </w:rPr>
        <w:t xml:space="preserve"> The exam will assess the knowledge of the theoretical models and stylized facts of monetary economics and the understanding of the basic features of monetary policy. </w:t>
      </w:r>
    </w:p>
    <w:p w14:paraId="1EF197BB" w14:textId="77777777" w:rsidR="00313653" w:rsidRPr="004730B7" w:rsidRDefault="00BC0FE9" w:rsidP="00313653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4730B7">
        <w:rPr>
          <w:rFonts w:ascii="Times New Roman" w:hAnsi="Times New Roman"/>
          <w:szCs w:val="18"/>
          <w:u w:val="single"/>
          <w:lang w:val="en-US"/>
        </w:rPr>
        <w:t>Multiple assessment route</w:t>
      </w:r>
    </w:p>
    <w:p w14:paraId="355692E9" w14:textId="77777777" w:rsidR="007442AF" w:rsidRPr="004730B7" w:rsidRDefault="00BC0FE9" w:rsidP="00313653">
      <w:pPr>
        <w:pStyle w:val="Testo2"/>
        <w:rPr>
          <w:rFonts w:ascii="Times New Roman" w:hAnsi="Times New Roman"/>
          <w:b/>
          <w:i/>
          <w:szCs w:val="18"/>
          <w:lang w:val="en-US"/>
        </w:rPr>
      </w:pPr>
      <w:r w:rsidRPr="004730B7">
        <w:rPr>
          <w:rFonts w:ascii="Times New Roman" w:hAnsi="Times New Roman"/>
          <w:szCs w:val="18"/>
          <w:lang w:val="en-GB"/>
        </w:rPr>
        <w:t xml:space="preserve">Two partial </w:t>
      </w:r>
      <w:r w:rsidRPr="004730B7">
        <w:rPr>
          <w:rFonts w:ascii="Times New Roman" w:hAnsi="Times New Roman"/>
          <w:szCs w:val="18"/>
          <w:lang w:val="en-US"/>
        </w:rPr>
        <w:t xml:space="preserve">written exams, each fourtyfive minutes long, both concurring on equal terms to the definition of the final grade. The </w:t>
      </w:r>
      <w:r w:rsidRPr="004730B7">
        <w:rPr>
          <w:rFonts w:ascii="Times New Roman" w:hAnsi="Times New Roman"/>
          <w:szCs w:val="18"/>
          <w:lang w:val="en-GB"/>
        </w:rPr>
        <w:t>mid-term  test will be organized</w:t>
      </w:r>
      <w:r w:rsidR="00313653" w:rsidRPr="004730B7">
        <w:rPr>
          <w:rFonts w:ascii="Times New Roman" w:hAnsi="Times New Roman"/>
          <w:szCs w:val="18"/>
          <w:lang w:val="en-GB"/>
        </w:rPr>
        <w:t xml:space="preserve"> </w:t>
      </w:r>
      <w:r w:rsidR="007A0531" w:rsidRPr="004730B7">
        <w:rPr>
          <w:rFonts w:ascii="Times New Roman" w:hAnsi="Times New Roman"/>
          <w:szCs w:val="18"/>
          <w:lang w:val="en-US"/>
        </w:rPr>
        <w:t>during the break of the second quarter (February 202</w:t>
      </w:r>
      <w:r w:rsidR="00CD10DB" w:rsidRPr="004730B7">
        <w:rPr>
          <w:rFonts w:ascii="Times New Roman" w:hAnsi="Times New Roman"/>
          <w:szCs w:val="18"/>
          <w:lang w:val="en-US"/>
        </w:rPr>
        <w:t>4</w:t>
      </w:r>
      <w:r w:rsidR="007A0531" w:rsidRPr="004730B7">
        <w:rPr>
          <w:rFonts w:ascii="Times New Roman" w:hAnsi="Times New Roman"/>
          <w:szCs w:val="18"/>
          <w:lang w:val="en-US"/>
        </w:rPr>
        <w:t>) while the second test will be organized at the end of the second quarter (</w:t>
      </w:r>
      <w:r w:rsidR="007442AF" w:rsidRPr="004730B7">
        <w:rPr>
          <w:rFonts w:ascii="Times New Roman" w:hAnsi="Times New Roman"/>
          <w:szCs w:val="18"/>
          <w:lang w:val="en-US"/>
        </w:rPr>
        <w:t>students that pass the mid-term can complete the exam sitting in the first or in the second appello, but not in both).</w:t>
      </w:r>
    </w:p>
    <w:p w14:paraId="554ED467" w14:textId="77777777" w:rsidR="007442AF" w:rsidRPr="004730B7" w:rsidRDefault="007442AF" w:rsidP="007A0531">
      <w:pPr>
        <w:pStyle w:val="Testo2"/>
        <w:rPr>
          <w:rFonts w:ascii="Times New Roman" w:hAnsi="Times New Roman"/>
          <w:szCs w:val="18"/>
          <w:lang w:val="en-GB"/>
        </w:rPr>
      </w:pPr>
      <w:r w:rsidRPr="004730B7">
        <w:rPr>
          <w:rFonts w:ascii="Times New Roman" w:hAnsi="Times New Roman"/>
          <w:szCs w:val="18"/>
          <w:lang w:val="en-GB"/>
        </w:rPr>
        <w:t>Active class participation will count up to 10% of the overall final grade obtain</w:t>
      </w:r>
      <w:r w:rsidR="00523E19" w:rsidRPr="004730B7">
        <w:rPr>
          <w:rFonts w:ascii="Times New Roman" w:hAnsi="Times New Roman"/>
          <w:szCs w:val="18"/>
          <w:lang w:val="en-GB"/>
        </w:rPr>
        <w:t>e</w:t>
      </w:r>
      <w:r w:rsidRPr="004730B7">
        <w:rPr>
          <w:rFonts w:ascii="Times New Roman" w:hAnsi="Times New Roman"/>
          <w:szCs w:val="18"/>
          <w:lang w:val="en-GB"/>
        </w:rPr>
        <w:t>d with the written exams.</w:t>
      </w:r>
    </w:p>
    <w:p w14:paraId="4C375280" w14:textId="77777777" w:rsidR="007A0531" w:rsidRPr="00514034" w:rsidRDefault="007A0531" w:rsidP="007A053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0164E59A" w14:textId="77777777" w:rsidR="00CD10DB" w:rsidRDefault="00CD10DB" w:rsidP="00CD10DB">
      <w:pPr>
        <w:pStyle w:val="Testo2"/>
        <w:spacing w:before="120"/>
        <w:rPr>
          <w:i/>
          <w:lang w:val="en-GB"/>
        </w:rPr>
      </w:pPr>
      <w:r w:rsidRPr="005000EA">
        <w:rPr>
          <w:i/>
          <w:lang w:val="en-GB"/>
        </w:rPr>
        <w:t>Notes</w:t>
      </w:r>
    </w:p>
    <w:p w14:paraId="16C8E40B" w14:textId="77777777" w:rsidR="00CD10DB" w:rsidRPr="005000EA" w:rsidRDefault="00CD10DB" w:rsidP="00CD10DB">
      <w:pPr>
        <w:pStyle w:val="Testo2"/>
        <w:rPr>
          <w:lang w:val="en-GB"/>
        </w:rPr>
      </w:pPr>
      <w:r w:rsidRPr="006422D4">
        <w:rPr>
          <w:lang w:val="en-GB"/>
        </w:rPr>
        <w:t xml:space="preserve">Class </w:t>
      </w:r>
      <w:r w:rsidRPr="005000EA">
        <w:rPr>
          <w:rFonts w:ascii="Times New Roman" w:hAnsi="Times New Roman"/>
          <w:lang w:val="en-GB"/>
        </w:rPr>
        <w:t>attendance and active participation in class are highly recommended</w:t>
      </w:r>
      <w:r w:rsidRPr="005000EA">
        <w:rPr>
          <w:lang w:val="en-GB"/>
        </w:rPr>
        <w:t>.</w:t>
      </w:r>
    </w:p>
    <w:p w14:paraId="33E13C16" w14:textId="77777777" w:rsidR="00CD10DB" w:rsidRDefault="00CD10DB" w:rsidP="00CD10DB">
      <w:pPr>
        <w:pStyle w:val="Testo2"/>
        <w:rPr>
          <w:i/>
          <w:lang w:val="en-US"/>
        </w:rPr>
      </w:pPr>
    </w:p>
    <w:p w14:paraId="62CADEE9" w14:textId="77777777" w:rsidR="008E7FEC" w:rsidRDefault="008E7FEC" w:rsidP="007A0531">
      <w:pPr>
        <w:pStyle w:val="Testo2"/>
        <w:rPr>
          <w:lang w:val="en-US"/>
        </w:rPr>
      </w:pPr>
    </w:p>
    <w:p w14:paraId="1BD67AB5" w14:textId="77777777" w:rsidR="007A0531" w:rsidRPr="00566CB4" w:rsidRDefault="007A0531" w:rsidP="007A0531">
      <w:pPr>
        <w:pStyle w:val="Testo2"/>
        <w:rPr>
          <w:lang w:val="en-US"/>
        </w:rPr>
      </w:pPr>
    </w:p>
    <w:p w14:paraId="0E2E3CB0" w14:textId="77777777" w:rsidR="000A5217" w:rsidRDefault="000A5217"/>
    <w:sectPr w:rsidR="000A52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85C8" w14:textId="77777777" w:rsidR="00707A28" w:rsidRDefault="00707A28" w:rsidP="00707A28">
      <w:r>
        <w:separator/>
      </w:r>
    </w:p>
  </w:endnote>
  <w:endnote w:type="continuationSeparator" w:id="0">
    <w:p w14:paraId="361359A1" w14:textId="77777777" w:rsidR="00707A28" w:rsidRDefault="00707A28" w:rsidP="0070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AD8F" w14:textId="77777777" w:rsidR="00707A28" w:rsidRDefault="00707A28" w:rsidP="00707A28">
      <w:r>
        <w:separator/>
      </w:r>
    </w:p>
  </w:footnote>
  <w:footnote w:type="continuationSeparator" w:id="0">
    <w:p w14:paraId="027524D2" w14:textId="77777777" w:rsidR="00707A28" w:rsidRDefault="00707A28" w:rsidP="00707A28">
      <w:r>
        <w:continuationSeparator/>
      </w:r>
    </w:p>
  </w:footnote>
  <w:footnote w:id="1">
    <w:p w14:paraId="3D4D15E0" w14:textId="0E9E34C5" w:rsidR="00707A28" w:rsidRDefault="00707A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8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31"/>
    <w:rsid w:val="000A5217"/>
    <w:rsid w:val="00190860"/>
    <w:rsid w:val="00313653"/>
    <w:rsid w:val="004730B7"/>
    <w:rsid w:val="00523E19"/>
    <w:rsid w:val="00597A96"/>
    <w:rsid w:val="00597FDA"/>
    <w:rsid w:val="006077CB"/>
    <w:rsid w:val="00650E86"/>
    <w:rsid w:val="00707A28"/>
    <w:rsid w:val="007442AF"/>
    <w:rsid w:val="007A0531"/>
    <w:rsid w:val="008E7FEC"/>
    <w:rsid w:val="00BC0FE9"/>
    <w:rsid w:val="00C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EFA"/>
  <w15:chartTrackingRefBased/>
  <w15:docId w15:val="{1754C78C-B7EC-42D9-B628-4B79E3D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5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7A0531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A0531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53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053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7A053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A05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5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esto2Carattere">
    <w:name w:val="Testo 2 Carattere"/>
    <w:link w:val="Testo2"/>
    <w:rsid w:val="00BC0FE9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7A2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7A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7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dc:description/>
  <cp:lastModifiedBy>Rolli Andrea</cp:lastModifiedBy>
  <cp:revision>3</cp:revision>
  <cp:lastPrinted>2023-05-12T10:11:00Z</cp:lastPrinted>
  <dcterms:created xsi:type="dcterms:W3CDTF">2023-05-12T14:21:00Z</dcterms:created>
  <dcterms:modified xsi:type="dcterms:W3CDTF">2023-06-28T09:39:00Z</dcterms:modified>
</cp:coreProperties>
</file>